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1501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1501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15014" w:rsidRPr="00515014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118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118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63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15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15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515014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515014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515014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118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Pr="00F06873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Директорат / Департамент по производству (морские объекты) / Морская б</w:t>
            </w:r>
            <w:r w:rsidRPr="00515014">
              <w:rPr>
                <w:b/>
                <w:sz w:val="18"/>
                <w:szCs w:val="18"/>
              </w:rPr>
              <w:t>у</w:t>
            </w:r>
            <w:r w:rsidRPr="00515014">
              <w:rPr>
                <w:b/>
                <w:sz w:val="18"/>
                <w:szCs w:val="18"/>
              </w:rPr>
              <w:t>ровая и нефт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газодобывающая платформа "Лу</w:t>
            </w:r>
            <w:r w:rsidRPr="00515014">
              <w:rPr>
                <w:b/>
                <w:sz w:val="18"/>
                <w:szCs w:val="18"/>
              </w:rPr>
              <w:t>н</w:t>
            </w:r>
            <w:r w:rsidRPr="00515014">
              <w:rPr>
                <w:b/>
                <w:sz w:val="18"/>
                <w:szCs w:val="18"/>
              </w:rPr>
              <w:t>ская" / Служба техобслуживания и ремонта / ЛУН-А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Pr="00F06873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Pr="00F06873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по охране труда и окружа</w:t>
            </w:r>
            <w:r w:rsidRPr="00515014">
              <w:rPr>
                <w:b/>
                <w:sz w:val="18"/>
                <w:szCs w:val="18"/>
              </w:rPr>
              <w:t>ю</w:t>
            </w:r>
            <w:r w:rsidRPr="00515014">
              <w:rPr>
                <w:b/>
                <w:sz w:val="18"/>
                <w:szCs w:val="18"/>
              </w:rPr>
              <w:t>щей среды / Управление охраны окружающей среды / О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дел экол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гии на производстве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Управление промы</w:t>
            </w:r>
            <w:r w:rsidRPr="00515014">
              <w:rPr>
                <w:b/>
                <w:sz w:val="18"/>
                <w:szCs w:val="18"/>
              </w:rPr>
              <w:t>ш</w:t>
            </w:r>
            <w:r w:rsidRPr="00515014">
              <w:rPr>
                <w:b/>
                <w:sz w:val="18"/>
                <w:szCs w:val="18"/>
              </w:rPr>
              <w:t>ленной безопасности / Отдел промышленной безопасн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на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водстве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пожарной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пожарной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Департ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мент корпоративной защиты / Управление защиты объектов / Отдел защиты об</w:t>
            </w:r>
            <w:r w:rsidRPr="00515014">
              <w:rPr>
                <w:b/>
                <w:sz w:val="18"/>
                <w:szCs w:val="18"/>
              </w:rPr>
              <w:t>ъ</w:t>
            </w:r>
            <w:r w:rsidRPr="00515014">
              <w:rPr>
                <w:b/>
                <w:sz w:val="18"/>
                <w:szCs w:val="18"/>
              </w:rPr>
              <w:t>ектов ОБТК, наземных трубопроводов и адм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нистративной инфраструкт</w:t>
            </w:r>
            <w:r w:rsidRPr="00515014">
              <w:rPr>
                <w:b/>
                <w:sz w:val="18"/>
                <w:szCs w:val="18"/>
              </w:rPr>
              <w:t>у</w:t>
            </w:r>
            <w:r w:rsidRPr="00515014">
              <w:rPr>
                <w:b/>
                <w:sz w:val="18"/>
                <w:szCs w:val="18"/>
              </w:rPr>
              <w:t>ры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деятельности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контроля качества и пусконаладочных работ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пусконаладочных работ / Отдел пу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коналадочных работ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деятельности / Департамент по техническому п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ревооружению и капитальн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му ремонту / Управление орган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зации строительно-монтажных работ / Сектор контроля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тельно-монтажных работ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по техническому п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ревооружению и капитальн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му ремонту / Управление орган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зации строительно-монтажных работ / Сектор контроля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тельно-монтажных работ /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пожарной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Особый (ЛУН-А)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проектированию,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тельству и о</w:t>
            </w:r>
            <w:r w:rsidRPr="00515014">
              <w:rPr>
                <w:b/>
                <w:sz w:val="18"/>
                <w:szCs w:val="18"/>
              </w:rPr>
              <w:t>б</w:t>
            </w:r>
            <w:r w:rsidRPr="00515014">
              <w:rPr>
                <w:b/>
                <w:sz w:val="18"/>
                <w:szCs w:val="18"/>
              </w:rPr>
              <w:t>служиванию скважин / Управление по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тельству скважин / Особый (ЛУН-А, ПА-Б, 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по охране труда и окружающей среды / Управление охраны окружающей среды / О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дел экологии на производстве / Ос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бый (Офис ЮС)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по охране труда и окружающей среды / Управление по охране труда / Отдел охраны труда на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изводстве / Особый (Офис ЮС)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пожарной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Особый (Офис ЮС)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Служба по инженерно-техническому обеспечению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водства / Отдел инж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нерно-технической поддержки и безопа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ности эксплуатации / Группа и</w:t>
            </w:r>
            <w:r w:rsidRPr="00515014">
              <w:rPr>
                <w:b/>
                <w:sz w:val="18"/>
                <w:szCs w:val="18"/>
              </w:rPr>
              <w:t>н</w:t>
            </w:r>
            <w:r w:rsidRPr="00515014">
              <w:rPr>
                <w:b/>
                <w:sz w:val="18"/>
                <w:szCs w:val="18"/>
              </w:rPr>
              <w:t>женерно-технической по</w:t>
            </w:r>
            <w:r w:rsidRPr="00515014">
              <w:rPr>
                <w:b/>
                <w:sz w:val="18"/>
                <w:szCs w:val="18"/>
              </w:rPr>
              <w:t>д</w:t>
            </w:r>
            <w:r w:rsidRPr="00515014">
              <w:rPr>
                <w:b/>
                <w:sz w:val="18"/>
                <w:szCs w:val="18"/>
              </w:rPr>
              <w:t>держки / Особый (Офис ЮС)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проектированию,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тельству и о</w:t>
            </w:r>
            <w:r w:rsidRPr="00515014">
              <w:rPr>
                <w:b/>
                <w:sz w:val="18"/>
                <w:szCs w:val="18"/>
              </w:rPr>
              <w:t>б</w:t>
            </w:r>
            <w:r w:rsidRPr="00515014">
              <w:rPr>
                <w:b/>
                <w:sz w:val="18"/>
                <w:szCs w:val="18"/>
              </w:rPr>
              <w:t>служиванию скважин / Управление по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тельству скважин / Особый (Офис ЮС)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пожарной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Особый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Служба по инженерно-техническому обеспечению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водства / Отдел инж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нерно-технической поддержки и безопа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ности эксплуатации / Группа и</w:t>
            </w:r>
            <w:r w:rsidRPr="00515014">
              <w:rPr>
                <w:b/>
                <w:sz w:val="18"/>
                <w:szCs w:val="18"/>
              </w:rPr>
              <w:t>н</w:t>
            </w:r>
            <w:r w:rsidRPr="00515014">
              <w:rPr>
                <w:b/>
                <w:sz w:val="18"/>
                <w:szCs w:val="18"/>
              </w:rPr>
              <w:t>женерно-технической по</w:t>
            </w:r>
            <w:r w:rsidRPr="00515014">
              <w:rPr>
                <w:b/>
                <w:sz w:val="18"/>
                <w:szCs w:val="18"/>
              </w:rPr>
              <w:t>д</w:t>
            </w:r>
            <w:r w:rsidRPr="00515014">
              <w:rPr>
                <w:b/>
                <w:sz w:val="18"/>
                <w:szCs w:val="18"/>
              </w:rPr>
              <w:t>держки / Особый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пожарной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Особый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ООО "Сахалинская Эне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гия" /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взаимодействию с 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деральными органами исполнител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Представительство Комп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нии /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Департ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мент корпоративной защиты / О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дел экономической безопасн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правового обеспеч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ния / Сектор корпоративного пр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ва и санкционного регулир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вания /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нового строител</w:t>
            </w:r>
            <w:r w:rsidRPr="00515014">
              <w:rPr>
                <w:b/>
                <w:sz w:val="18"/>
                <w:szCs w:val="18"/>
              </w:rPr>
              <w:t>ь</w:t>
            </w:r>
            <w:r w:rsidRPr="00515014">
              <w:rPr>
                <w:b/>
                <w:sz w:val="18"/>
                <w:szCs w:val="18"/>
              </w:rPr>
              <w:t>ства и реконструкции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капитального строительства / Сектор по строительству / ПА-А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2044 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контроля качества и пусконаладочных работ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пускон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ладочных работ / Отдел пу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коналадочных работ / Пла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форма (ЛУН-А)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(механическое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(КИПиА)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(технологические сист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контроля качества и пусконаладочных работ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пускон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ладочных работ / Отдел пу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коналадочных работ / Пла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форма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(технологические сист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контроля качества и пусконаладочных работ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пускон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ладочных работ / Отдел пу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коналадочных работ / Пла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форма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(технологические сист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контроля качества и пусконаладочных работ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пускон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ладочных работ / Отдел пу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коналадочных работ / Пла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форма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(механическое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(КИПиА)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промышленной безопасности / Отдел промышленной безопасн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на производстве / Пла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форма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контроля качества и пусконаладочных работ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пускон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ладочных работ / Отдел пу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коналадочных работ / Пла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форма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(механическое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(КИПиА)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Департамент инженерного обесп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чения и технического обслужив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ния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по контрольно-измерительным приборам и авт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матизированным системам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ления / Отдел по контрольно-измерительным приборам и авт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матике завода СПГ / ПК Приг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Управление промышленной безопасности / Отдел промышленной безопасн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на производстве / ПК Приг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Управление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пожарной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ПК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Департ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мент корпоративной защиты / Управление защ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ты объектов / Отдел защиты объектов ПК «Пр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городное» и транспортной бе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опасности / ПК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Кадровый директорат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 обучению и развитию 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сонала / Центр производственного обучения / Отдел обучения по те</w:t>
            </w:r>
            <w:r w:rsidRPr="00515014">
              <w:rPr>
                <w:b/>
                <w:sz w:val="18"/>
                <w:szCs w:val="18"/>
              </w:rPr>
              <w:t>х</w:t>
            </w:r>
            <w:r w:rsidRPr="00515014">
              <w:rPr>
                <w:b/>
                <w:sz w:val="18"/>
                <w:szCs w:val="18"/>
              </w:rPr>
              <w:t>нологическим процессам / ПК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Кадровый директорат / Управл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ние по обучению и развитию 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сонала / Центр производственного обучения / Отдел целевых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грамм и организации обучения / ПК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Производственный комплекс "Пригородное": завод по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водству сж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женного природного газа и терминал отгрузки нефти / Аналитическая лаборатория / ПК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Служба по инженерно-техническому обеспечению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водства / Технологич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ский отдел / Группа по пер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работке нефти / ПК Приг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процессами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Департамент по техническому о</w:t>
            </w:r>
            <w:r w:rsidRPr="00515014">
              <w:rPr>
                <w:b/>
                <w:sz w:val="18"/>
                <w:szCs w:val="18"/>
              </w:rPr>
              <w:t>б</w:t>
            </w:r>
            <w:r w:rsidRPr="00515014">
              <w:rPr>
                <w:b/>
                <w:sz w:val="18"/>
                <w:szCs w:val="18"/>
              </w:rPr>
              <w:t>служиванию и ремонту оборудов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ния / ПК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комплекса по техническ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Производственный комплекс "Пригородное": завод по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водству сж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женного природного газа и терминал отгрузки нефти / Цех по производству сж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женного природного газа, хранению и о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грузке продукции / ПК Пригоро</w:t>
            </w:r>
            <w:r w:rsidRPr="00515014">
              <w:rPr>
                <w:b/>
                <w:sz w:val="18"/>
                <w:szCs w:val="18"/>
              </w:rPr>
              <w:t>д</w:t>
            </w:r>
            <w:r w:rsidRPr="00515014">
              <w:rPr>
                <w:b/>
                <w:sz w:val="18"/>
                <w:szCs w:val="18"/>
              </w:rPr>
              <w:t>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ООО "Сахалинская Эне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гия"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рального директора -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Управление по гражданской об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роне и чрезвычайным ситуациям / Отдел по чрезвычайным ситуац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ям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Департ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мент оперативного контроля и стратегического планирования / Информац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онно-аналитическое управление / Центральная инж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нерно-техническая служба / Офи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партамент промышленной и п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жарной безопасности / Управление пожарной безопасности и экспе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тизы 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ектов / Отдел экспертизы проектов и разрешительной док</w:t>
            </w:r>
            <w:r w:rsidRPr="00515014">
              <w:rPr>
                <w:b/>
                <w:sz w:val="18"/>
                <w:szCs w:val="18"/>
              </w:rPr>
              <w:t>у</w:t>
            </w:r>
            <w:r w:rsidRPr="00515014">
              <w:rPr>
                <w:b/>
                <w:sz w:val="18"/>
                <w:szCs w:val="18"/>
              </w:rPr>
              <w:t>ментации / Офисное зд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Служба главного инженера / Те</w:t>
            </w:r>
            <w:r w:rsidRPr="00515014">
              <w:rPr>
                <w:b/>
                <w:sz w:val="18"/>
                <w:szCs w:val="18"/>
              </w:rPr>
              <w:t>х</w:t>
            </w:r>
            <w:r w:rsidRPr="00515014">
              <w:rPr>
                <w:b/>
                <w:sz w:val="18"/>
                <w:szCs w:val="18"/>
              </w:rPr>
              <w:t>ническое управление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Департ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мент оперативного контроля и стратегического планирования / Информац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онно-аналитическое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/ Аналитический отдел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Аппарат управления / Департ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мент оперативного контроля и стратегического планирования / Информац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онно-аналитическое управление / Сектор стратегич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ского планирования / Офи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Коммерческий Директорат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Коммерческий Директорат / Отдел по коммерческому развитию и конъюнктуре рынка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Финансовый Директорат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финансовых операций / О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дел по работе с кредиторской з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долженн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стью и учету денежных средств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Финансовый Директорат / Упра</w:t>
            </w:r>
            <w:r w:rsidRPr="00515014">
              <w:rPr>
                <w:b/>
                <w:sz w:val="18"/>
                <w:szCs w:val="18"/>
              </w:rPr>
              <w:t>в</w:t>
            </w:r>
            <w:r w:rsidRPr="00515014">
              <w:rPr>
                <w:b/>
                <w:sz w:val="18"/>
                <w:szCs w:val="18"/>
              </w:rPr>
              <w:t>ление финансовых операций / О</w:t>
            </w:r>
            <w:r w:rsidRPr="00515014">
              <w:rPr>
                <w:b/>
                <w:sz w:val="18"/>
                <w:szCs w:val="18"/>
              </w:rPr>
              <w:t>т</w:t>
            </w:r>
            <w:r w:rsidRPr="00515014">
              <w:rPr>
                <w:b/>
                <w:sz w:val="18"/>
                <w:szCs w:val="18"/>
              </w:rPr>
              <w:t>дел по расч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там с персоналом и другим выплатам / Офисное зд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Финансовый Директорат / Сектор финансовой отчетн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Финансовый Директорат / Отдел по управлению ли</w:t>
            </w:r>
            <w:r w:rsidRPr="00515014">
              <w:rPr>
                <w:b/>
                <w:sz w:val="18"/>
                <w:szCs w:val="18"/>
              </w:rPr>
              <w:t>к</w:t>
            </w:r>
            <w:r w:rsidRPr="00515014">
              <w:rPr>
                <w:b/>
                <w:sz w:val="18"/>
                <w:szCs w:val="18"/>
              </w:rPr>
              <w:t>видностью и оборотным к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питалом / Офисное здание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Директорат проектно-инвестиционной деятельн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сти / Департамент по техническому п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ревооружению и капитальному ремонту / Управление организации строительно-монтажных работ / Отдел подготовки строительно-монтажных работ / Офисное зд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Управление по организации те</w:t>
            </w:r>
            <w:r w:rsidRPr="00515014">
              <w:rPr>
                <w:b/>
                <w:sz w:val="18"/>
                <w:szCs w:val="18"/>
              </w:rPr>
              <w:t>х</w:t>
            </w:r>
            <w:r w:rsidRPr="00515014">
              <w:rPr>
                <w:b/>
                <w:sz w:val="18"/>
                <w:szCs w:val="18"/>
              </w:rPr>
              <w:t>нического обслуживания и план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рованию к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питальных ремонтов / Отдел планирования технического обслуживания / Офисное здание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Служба по инженерно-техническому обеспечению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водства / Отдел инж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нерно-технической поддержки и безопа</w:t>
            </w:r>
            <w:r w:rsidRPr="00515014">
              <w:rPr>
                <w:b/>
                <w:sz w:val="18"/>
                <w:szCs w:val="18"/>
              </w:rPr>
              <w:t>с</w:t>
            </w:r>
            <w:r w:rsidRPr="00515014">
              <w:rPr>
                <w:b/>
                <w:sz w:val="18"/>
                <w:szCs w:val="18"/>
              </w:rPr>
              <w:t>ности эксплуатации / Группа и</w:t>
            </w:r>
            <w:r w:rsidRPr="00515014">
              <w:rPr>
                <w:b/>
                <w:sz w:val="18"/>
                <w:szCs w:val="18"/>
              </w:rPr>
              <w:t>н</w:t>
            </w:r>
            <w:r w:rsidRPr="00515014">
              <w:rPr>
                <w:b/>
                <w:sz w:val="18"/>
                <w:szCs w:val="18"/>
              </w:rPr>
              <w:t>женерно-технической поддержки / Офисное здание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Служба по инженерно-техническому обеспечению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водства / Технологич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ский отдел / Офисное здание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Производственный Директ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рат / Служба по инженерно-техническому обеспечению прои</w:t>
            </w:r>
            <w:r w:rsidRPr="00515014">
              <w:rPr>
                <w:b/>
                <w:sz w:val="18"/>
                <w:szCs w:val="18"/>
              </w:rPr>
              <w:t>з</w:t>
            </w:r>
            <w:r w:rsidRPr="00515014">
              <w:rPr>
                <w:b/>
                <w:sz w:val="18"/>
                <w:szCs w:val="18"/>
              </w:rPr>
              <w:t>водства / Технологич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ский отдел / Группа по переработке газа / Офисное зд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процессами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геологии и разработке месторождений / Управление научно-технического развития и технических данных / Отдел нау</w:t>
            </w:r>
            <w:r w:rsidRPr="00515014">
              <w:rPr>
                <w:b/>
                <w:sz w:val="18"/>
                <w:szCs w:val="18"/>
              </w:rPr>
              <w:t>ч</w:t>
            </w:r>
            <w:r w:rsidRPr="00515014">
              <w:rPr>
                <w:b/>
                <w:sz w:val="18"/>
                <w:szCs w:val="18"/>
              </w:rPr>
              <w:t>но-технического разв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тия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геологии и разработке месторождений / Управление инт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грирова</w:t>
            </w:r>
            <w:r w:rsidRPr="00515014">
              <w:rPr>
                <w:b/>
                <w:sz w:val="18"/>
                <w:szCs w:val="18"/>
              </w:rPr>
              <w:t>н</w:t>
            </w:r>
            <w:r w:rsidRPr="00515014">
              <w:rPr>
                <w:b/>
                <w:sz w:val="18"/>
                <w:szCs w:val="18"/>
              </w:rPr>
              <w:t>ного моделирования и геол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горазведочных работ / Отдел геологоразведочных работ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технологии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геологии и разработке месторождений / Управление по разработке Пильтун-Астохского месторождения / Отдел по контр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лю за разработкой и реал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зацией проектных решений Астохского участка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разработке месторожд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геологии и разработке месторождений / Отдел предпр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ектных изысканий в области ге</w:t>
            </w:r>
            <w:r w:rsidRPr="00515014">
              <w:rPr>
                <w:b/>
                <w:sz w:val="18"/>
                <w:szCs w:val="18"/>
              </w:rPr>
              <w:t>о</w:t>
            </w:r>
            <w:r w:rsidRPr="00515014">
              <w:rPr>
                <w:b/>
                <w:sz w:val="18"/>
                <w:szCs w:val="18"/>
              </w:rPr>
              <w:t>логии и разработки месторожд</w:t>
            </w:r>
            <w:r w:rsidRPr="00515014">
              <w:rPr>
                <w:b/>
                <w:sz w:val="18"/>
                <w:szCs w:val="18"/>
              </w:rPr>
              <w:t>е</w:t>
            </w:r>
            <w:r w:rsidRPr="00515014">
              <w:rPr>
                <w:b/>
                <w:sz w:val="18"/>
                <w:szCs w:val="18"/>
              </w:rPr>
              <w:t>ний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jc w:val="center"/>
              <w:rPr>
                <w:sz w:val="18"/>
                <w:szCs w:val="18"/>
              </w:rPr>
            </w:pPr>
            <w:bookmarkStart w:id="7" w:name="_GoBack"/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51501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515014">
              <w:rPr>
                <w:b/>
                <w:sz w:val="18"/>
                <w:szCs w:val="18"/>
              </w:rPr>
              <w:t>Технический Директорат / Депа</w:t>
            </w:r>
            <w:r w:rsidRPr="00515014">
              <w:rPr>
                <w:b/>
                <w:sz w:val="18"/>
                <w:szCs w:val="18"/>
              </w:rPr>
              <w:t>р</w:t>
            </w:r>
            <w:r w:rsidRPr="00515014">
              <w:rPr>
                <w:b/>
                <w:sz w:val="18"/>
                <w:szCs w:val="18"/>
              </w:rPr>
              <w:t>тамент по проектированию, стро</w:t>
            </w:r>
            <w:r w:rsidRPr="00515014">
              <w:rPr>
                <w:b/>
                <w:sz w:val="18"/>
                <w:szCs w:val="18"/>
              </w:rPr>
              <w:t>и</w:t>
            </w:r>
            <w:r w:rsidRPr="00515014">
              <w:rPr>
                <w:b/>
                <w:sz w:val="18"/>
                <w:szCs w:val="18"/>
              </w:rPr>
              <w:t>тельству и о</w:t>
            </w:r>
            <w:r w:rsidRPr="00515014">
              <w:rPr>
                <w:b/>
                <w:sz w:val="18"/>
                <w:szCs w:val="18"/>
              </w:rPr>
              <w:t>б</w:t>
            </w:r>
            <w:r w:rsidRPr="00515014">
              <w:rPr>
                <w:b/>
                <w:sz w:val="18"/>
                <w:szCs w:val="18"/>
              </w:rPr>
              <w:t>служиванию скважин / Управление по проектиров</w:t>
            </w:r>
            <w:r w:rsidRPr="00515014">
              <w:rPr>
                <w:b/>
                <w:sz w:val="18"/>
                <w:szCs w:val="18"/>
              </w:rPr>
              <w:t>а</w:t>
            </w:r>
            <w:r w:rsidRPr="00515014">
              <w:rPr>
                <w:b/>
                <w:sz w:val="18"/>
                <w:szCs w:val="18"/>
              </w:rPr>
              <w:t>нию строительства скважин / Отдел по заканчиванию и внутрискважи</w:t>
            </w:r>
            <w:r w:rsidRPr="00515014">
              <w:rPr>
                <w:b/>
                <w:sz w:val="18"/>
                <w:szCs w:val="18"/>
              </w:rPr>
              <w:t>н</w:t>
            </w:r>
            <w:r w:rsidRPr="00515014">
              <w:rPr>
                <w:b/>
                <w:sz w:val="18"/>
                <w:szCs w:val="18"/>
              </w:rPr>
              <w:t>ным работам / БЦ Сфера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51501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bookmarkEnd w:id="7"/>
      <w:tr w:rsidR="00515014" w:rsidRPr="00F06873" w:rsidTr="00515014">
        <w:tc>
          <w:tcPr>
            <w:tcW w:w="959" w:type="dxa"/>
            <w:shd w:val="clear" w:color="auto" w:fill="auto"/>
            <w:vAlign w:val="center"/>
          </w:tcPr>
          <w:p w:rsid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5014" w:rsidRPr="00515014" w:rsidRDefault="00515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15014" w:rsidRDefault="00515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515014">
        <w:rPr>
          <w:rStyle w:val="a9"/>
        </w:rPr>
        <w:t>15.01.2024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15014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15014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1501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1501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15014" w:rsidRPr="000905BE" w:rsidTr="00845B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515014" w:rsidRPr="00515014" w:rsidRDefault="00515014" w:rsidP="00515014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515014" w:rsidRPr="00515014" w:rsidTr="0051501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  <w:r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014" w:rsidRPr="00515014" w:rsidRDefault="00515014" w:rsidP="009D6532">
            <w:pPr>
              <w:pStyle w:val="aa"/>
            </w:pPr>
          </w:p>
        </w:tc>
      </w:tr>
      <w:tr w:rsidR="00515014" w:rsidRPr="00515014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  <w:r w:rsidRPr="005150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  <w:r w:rsidRPr="00515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  <w:r w:rsidRPr="0051501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15014" w:rsidRPr="00515014" w:rsidRDefault="00515014" w:rsidP="009D6532">
            <w:pPr>
              <w:pStyle w:val="aa"/>
              <w:rPr>
                <w:vertAlign w:val="superscript"/>
              </w:rPr>
            </w:pPr>
            <w:r w:rsidRPr="00515014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51501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1501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15014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15014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1501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15014" w:rsidTr="0051501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15014" w:rsidRDefault="00515014" w:rsidP="002743B5">
            <w:pPr>
              <w:pStyle w:val="aa"/>
            </w:pPr>
            <w:r w:rsidRPr="00515014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1501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1501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1501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15014" w:rsidRDefault="00515014" w:rsidP="002743B5">
            <w:pPr>
              <w:pStyle w:val="aa"/>
            </w:pPr>
            <w:r w:rsidRPr="00515014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1501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15014" w:rsidRDefault="002743B5" w:rsidP="002743B5">
            <w:pPr>
              <w:pStyle w:val="aa"/>
            </w:pPr>
          </w:p>
        </w:tc>
      </w:tr>
      <w:tr w:rsidR="002743B5" w:rsidRPr="00515014" w:rsidTr="005150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515014" w:rsidRDefault="00515014" w:rsidP="002743B5">
            <w:pPr>
              <w:pStyle w:val="aa"/>
              <w:rPr>
                <w:b/>
                <w:vertAlign w:val="superscript"/>
              </w:rPr>
            </w:pPr>
            <w:r w:rsidRPr="0051501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51501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515014" w:rsidRDefault="00515014" w:rsidP="002743B5">
            <w:pPr>
              <w:pStyle w:val="aa"/>
              <w:rPr>
                <w:b/>
                <w:vertAlign w:val="superscript"/>
              </w:rPr>
            </w:pPr>
            <w:r w:rsidRPr="00515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51501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515014" w:rsidRDefault="00515014" w:rsidP="002743B5">
            <w:pPr>
              <w:pStyle w:val="aa"/>
              <w:rPr>
                <w:b/>
                <w:vertAlign w:val="superscript"/>
              </w:rPr>
            </w:pPr>
            <w:r w:rsidRPr="0051501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51501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515014" w:rsidRDefault="00515014" w:rsidP="002743B5">
            <w:pPr>
              <w:pStyle w:val="aa"/>
              <w:rPr>
                <w:vertAlign w:val="superscript"/>
              </w:rPr>
            </w:pPr>
            <w:r w:rsidRPr="0051501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8E" w:rsidRDefault="00801F8E" w:rsidP="00515014">
      <w:r>
        <w:separator/>
      </w:r>
    </w:p>
  </w:endnote>
  <w:endnote w:type="continuationSeparator" w:id="0">
    <w:p w:rsidR="00801F8E" w:rsidRDefault="00801F8E" w:rsidP="0051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14" w:rsidRDefault="00515014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17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17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8E" w:rsidRDefault="00801F8E" w:rsidP="00515014">
      <w:r>
        <w:separator/>
      </w:r>
    </w:p>
  </w:footnote>
  <w:footnote w:type="continuationSeparator" w:id="0">
    <w:p w:rsidR="00801F8E" w:rsidRDefault="00801F8E" w:rsidP="0051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3"/>
    <w:docVar w:name="doc_type" w:val="5"/>
    <w:docVar w:name="fill_date" w:val="15.01.2024"/>
    <w:docVar w:name="org_guid" w:val="001ED1686E8C400D86E4AD6C76E99FA4"/>
    <w:docVar w:name="org_id" w:val="25"/>
    <w:docVar w:name="org_name" w:val="     "/>
    <w:docVar w:name="pers_guids" w:val="45C0CC27681748FE92F42C678A24A35D@063-028-776-51"/>
    <w:docVar w:name="pers_snils" w:val="45C0CC27681748FE92F42C678A24A35D@063-028-776-51"/>
    <w:docVar w:name="podr_id" w:val="org_25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51501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15014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01F8E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150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15014"/>
    <w:rPr>
      <w:sz w:val="24"/>
    </w:rPr>
  </w:style>
  <w:style w:type="paragraph" w:styleId="ad">
    <w:name w:val="footer"/>
    <w:basedOn w:val="a"/>
    <w:link w:val="ae"/>
    <w:uiPriority w:val="99"/>
    <w:rsid w:val="005150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150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17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1</cp:revision>
  <dcterms:created xsi:type="dcterms:W3CDTF">2024-01-15T22:22:00Z</dcterms:created>
  <dcterms:modified xsi:type="dcterms:W3CDTF">2024-01-15T22:25:00Z</dcterms:modified>
</cp:coreProperties>
</file>