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A5E1CF" w14:textId="77777777" w:rsidR="003716B6" w:rsidRPr="006547F5" w:rsidRDefault="003716B6" w:rsidP="004E3EBB">
      <w:pPr>
        <w:keepNext w:val="0"/>
        <w:widowControl w:val="0"/>
        <w:ind w:left="4962"/>
        <w:jc w:val="right"/>
        <w:rPr>
          <w:sz w:val="28"/>
          <w:szCs w:val="28"/>
        </w:rPr>
      </w:pPr>
      <w:r w:rsidRPr="006547F5">
        <w:rPr>
          <w:sz w:val="28"/>
          <w:szCs w:val="28"/>
        </w:rPr>
        <w:t>УТВЕРЖДАЮ:</w:t>
      </w:r>
    </w:p>
    <w:p w14:paraId="69D469AF" w14:textId="77777777" w:rsidR="003716B6" w:rsidRPr="006547F5" w:rsidRDefault="003716B6" w:rsidP="004E3EBB">
      <w:pPr>
        <w:keepNext w:val="0"/>
        <w:widowControl w:val="0"/>
        <w:ind w:left="4962"/>
        <w:jc w:val="right"/>
        <w:rPr>
          <w:sz w:val="28"/>
          <w:szCs w:val="28"/>
        </w:rPr>
      </w:pPr>
      <w:r w:rsidRPr="006547F5">
        <w:rPr>
          <w:sz w:val="28"/>
          <w:szCs w:val="28"/>
        </w:rPr>
        <w:t xml:space="preserve">Технический директор </w:t>
      </w:r>
    </w:p>
    <w:p w14:paraId="14E75437" w14:textId="77777777" w:rsidR="005E5779" w:rsidRPr="006547F5" w:rsidRDefault="006544B3" w:rsidP="004E3EBB">
      <w:pPr>
        <w:keepNext w:val="0"/>
        <w:widowControl w:val="0"/>
        <w:ind w:left="4962"/>
        <w:jc w:val="right"/>
        <w:rPr>
          <w:sz w:val="28"/>
          <w:szCs w:val="28"/>
        </w:rPr>
      </w:pPr>
      <w:r w:rsidRPr="006547F5">
        <w:rPr>
          <w:sz w:val="28"/>
          <w:szCs w:val="28"/>
        </w:rPr>
        <w:t>Т.Н. Гафаров</w:t>
      </w:r>
    </w:p>
    <w:p w14:paraId="09967C34" w14:textId="77777777" w:rsidR="003716B6" w:rsidRPr="006547F5" w:rsidRDefault="003716B6" w:rsidP="004E3EBB">
      <w:pPr>
        <w:keepNext w:val="0"/>
        <w:widowControl w:val="0"/>
        <w:ind w:left="4962"/>
        <w:jc w:val="right"/>
        <w:rPr>
          <w:sz w:val="28"/>
          <w:szCs w:val="28"/>
        </w:rPr>
      </w:pPr>
      <w:r w:rsidRPr="006547F5">
        <w:rPr>
          <w:sz w:val="28"/>
          <w:szCs w:val="28"/>
        </w:rPr>
        <w:t>_______________</w:t>
      </w:r>
      <w:r w:rsidR="00D23F74" w:rsidRPr="006547F5">
        <w:rPr>
          <w:sz w:val="28"/>
          <w:szCs w:val="28"/>
        </w:rPr>
        <w:t xml:space="preserve"> </w:t>
      </w:r>
    </w:p>
    <w:p w14:paraId="6D278F89" w14:textId="77777777" w:rsidR="00092CDA" w:rsidRPr="006547F5" w:rsidRDefault="00092CDA" w:rsidP="004E3EBB">
      <w:pPr>
        <w:keepNext w:val="0"/>
        <w:widowControl w:val="0"/>
        <w:jc w:val="right"/>
      </w:pPr>
    </w:p>
    <w:p w14:paraId="21BA60E6" w14:textId="0CBDDE45" w:rsidR="003716B6" w:rsidRPr="006547F5" w:rsidRDefault="00092CDA" w:rsidP="004E3EBB">
      <w:pPr>
        <w:keepNext w:val="0"/>
        <w:widowControl w:val="0"/>
        <w:jc w:val="right"/>
      </w:pPr>
      <w:r w:rsidRPr="006547F5">
        <w:t xml:space="preserve">Отв. исп.: </w:t>
      </w:r>
      <w:r w:rsidR="00826868">
        <w:t xml:space="preserve">Р. </w:t>
      </w:r>
      <w:r w:rsidR="002E6196">
        <w:t xml:space="preserve">Н. </w:t>
      </w:r>
      <w:r w:rsidR="00826868">
        <w:t>АЛЯБЬЕВ</w:t>
      </w:r>
      <w:r w:rsidR="006544B3" w:rsidRPr="006547F5">
        <w:t xml:space="preserve"> </w:t>
      </w:r>
    </w:p>
    <w:p w14:paraId="331ADD4C" w14:textId="77777777" w:rsidR="008C5603" w:rsidRPr="006547F5" w:rsidRDefault="008C5603" w:rsidP="004E3EBB">
      <w:pPr>
        <w:keepNext w:val="0"/>
        <w:widowControl w:val="0"/>
      </w:pPr>
    </w:p>
    <w:p w14:paraId="7D4406CA" w14:textId="77777777" w:rsidR="00327166" w:rsidRDefault="00327166" w:rsidP="004E3EBB">
      <w:pPr>
        <w:keepNext w:val="0"/>
        <w:widowControl w:val="0"/>
        <w:spacing w:line="276" w:lineRule="auto"/>
        <w:ind w:firstLine="709"/>
        <w:jc w:val="center"/>
        <w:rPr>
          <w:b/>
          <w:sz w:val="28"/>
          <w:szCs w:val="28"/>
        </w:rPr>
      </w:pPr>
    </w:p>
    <w:p w14:paraId="28A88DCB" w14:textId="0690D4E5" w:rsidR="000D4C1D" w:rsidRPr="00BF786A" w:rsidRDefault="0093067B" w:rsidP="004E3EBB">
      <w:pPr>
        <w:keepNext w:val="0"/>
        <w:widowControl w:val="0"/>
        <w:spacing w:line="276" w:lineRule="auto"/>
        <w:ind w:firstLine="709"/>
        <w:jc w:val="center"/>
        <w:rPr>
          <w:b/>
          <w:sz w:val="28"/>
          <w:szCs w:val="28"/>
        </w:rPr>
      </w:pPr>
      <w:r w:rsidRPr="00BF786A">
        <w:rPr>
          <w:b/>
          <w:sz w:val="28"/>
          <w:szCs w:val="28"/>
        </w:rPr>
        <w:t>ДОПОЛНЕНИЕ</w:t>
      </w:r>
    </w:p>
    <w:p w14:paraId="65546EC6" w14:textId="77777777" w:rsidR="000D4C1D" w:rsidRPr="00BF786A" w:rsidRDefault="0093067B" w:rsidP="004E3EBB">
      <w:pPr>
        <w:keepNext w:val="0"/>
        <w:widowControl w:val="0"/>
        <w:spacing w:line="276" w:lineRule="auto"/>
        <w:ind w:firstLine="709"/>
        <w:jc w:val="center"/>
        <w:rPr>
          <w:b/>
          <w:sz w:val="28"/>
          <w:szCs w:val="28"/>
        </w:rPr>
      </w:pPr>
      <w:r w:rsidRPr="00BF786A">
        <w:rPr>
          <w:b/>
          <w:sz w:val="28"/>
          <w:szCs w:val="28"/>
        </w:rPr>
        <w:t xml:space="preserve">К ТЕХНИЧЕСКОМУ ПРОЕКТУ НА СТРОИТЕЛЬСТВО И ЭКСПЛУАТАЦИЮ ПОДЗЕМНЫХ СООРУЖЕНИЙ, НЕ СВЯЗАННЫХ С ДОБЫЧЕЙ ПОЛЕЗНЫХ ИСКОПАЕМЫХ, В ЦЕЛЯХ РАЗМЕЩЕНИЯ </w:t>
      </w:r>
      <w:r w:rsidR="000D4C1D" w:rsidRPr="00BF786A">
        <w:rPr>
          <w:b/>
          <w:sz w:val="28"/>
          <w:szCs w:val="28"/>
        </w:rPr>
        <w:t>В ПЛАСТАХ ГОРНЫХ ПОРОД ОТХОДОВ ПРОИЗВОДСТВА (БУРОВЫХ ОТХОДОВ), ПОПУТНЫХ ВОД И ВОД, ИСПОЛЬЗОВАННЫХ ДЛЯ СОБСТВЕННЫХ ПРОИЗВОДСТВЕННЫХ И ТЕХНОЛОГИЧЕСКИХ НУЖД</w:t>
      </w:r>
    </w:p>
    <w:p w14:paraId="732A8D73" w14:textId="77777777" w:rsidR="0093067B" w:rsidRPr="00BF786A" w:rsidRDefault="0093067B" w:rsidP="004E3EBB">
      <w:pPr>
        <w:keepNext w:val="0"/>
        <w:widowControl w:val="0"/>
        <w:spacing w:line="276" w:lineRule="auto"/>
        <w:ind w:firstLine="709"/>
        <w:jc w:val="center"/>
        <w:rPr>
          <w:b/>
          <w:sz w:val="28"/>
          <w:szCs w:val="28"/>
        </w:rPr>
      </w:pPr>
      <w:r w:rsidRPr="00BF786A">
        <w:rPr>
          <w:b/>
          <w:sz w:val="28"/>
          <w:szCs w:val="28"/>
        </w:rPr>
        <w:t>НА АСТОХСКОМ УЧАСТКЕ ПИЛЬТУН-АСТОХСКОГО НЕФТЕГАЗОКОНДЕНСАТНОГО МЕСТОРОЖДЕНИЯ</w:t>
      </w:r>
    </w:p>
    <w:p w14:paraId="428167B8" w14:textId="77777777" w:rsidR="00C52837" w:rsidRPr="000D4C1D" w:rsidRDefault="00C52837" w:rsidP="004E3EBB">
      <w:pPr>
        <w:keepNext w:val="0"/>
        <w:widowControl w:val="0"/>
        <w:spacing w:line="276" w:lineRule="auto"/>
        <w:jc w:val="center"/>
        <w:rPr>
          <w:b/>
        </w:rPr>
      </w:pPr>
    </w:p>
    <w:p w14:paraId="7974C9E5" w14:textId="77777777" w:rsidR="006F3BA5" w:rsidRPr="000D4C1D" w:rsidRDefault="0093067B" w:rsidP="004E3EBB">
      <w:pPr>
        <w:keepNext w:val="0"/>
        <w:widowControl w:val="0"/>
        <w:spacing w:line="276" w:lineRule="auto"/>
        <w:jc w:val="center"/>
        <w:rPr>
          <w:b/>
        </w:rPr>
      </w:pPr>
      <w:r w:rsidRPr="000D4C1D">
        <w:rPr>
          <w:b/>
        </w:rPr>
        <w:t xml:space="preserve">Лицензия ШОМ </w:t>
      </w:r>
      <w:r w:rsidR="00804A9F" w:rsidRPr="000D4C1D">
        <w:rPr>
          <w:b/>
        </w:rPr>
        <w:t>006669</w:t>
      </w:r>
      <w:r w:rsidRPr="000D4C1D">
        <w:rPr>
          <w:b/>
        </w:rPr>
        <w:t xml:space="preserve"> ЗЭ</w:t>
      </w:r>
    </w:p>
    <w:p w14:paraId="10723E0C" w14:textId="77777777" w:rsidR="0093067B" w:rsidRPr="000D4C1D" w:rsidRDefault="0093067B" w:rsidP="004E3EBB">
      <w:pPr>
        <w:keepNext w:val="0"/>
        <w:widowControl w:val="0"/>
        <w:spacing w:line="276" w:lineRule="auto"/>
        <w:jc w:val="center"/>
        <w:rPr>
          <w:b/>
        </w:rPr>
      </w:pPr>
    </w:p>
    <w:p w14:paraId="09C2FC8C" w14:textId="77777777" w:rsidR="0093067B" w:rsidRPr="000D4C1D" w:rsidRDefault="0093067B" w:rsidP="004E3EBB">
      <w:pPr>
        <w:keepNext w:val="0"/>
        <w:widowControl w:val="0"/>
        <w:spacing w:line="276" w:lineRule="auto"/>
        <w:jc w:val="center"/>
        <w:rPr>
          <w:b/>
        </w:rPr>
      </w:pPr>
      <w:r w:rsidRPr="000D4C1D">
        <w:rPr>
          <w:b/>
        </w:rPr>
        <w:t xml:space="preserve">В </w:t>
      </w:r>
      <w:r w:rsidR="00C403FA" w:rsidRPr="000D4C1D">
        <w:rPr>
          <w:b/>
        </w:rPr>
        <w:t>4</w:t>
      </w:r>
      <w:r w:rsidRPr="000D4C1D">
        <w:rPr>
          <w:b/>
        </w:rPr>
        <w:t xml:space="preserve"> Томах</w:t>
      </w:r>
    </w:p>
    <w:p w14:paraId="185F4474" w14:textId="77777777" w:rsidR="0093067B" w:rsidRPr="000D4C1D" w:rsidRDefault="0093067B" w:rsidP="004E3EBB">
      <w:pPr>
        <w:keepNext w:val="0"/>
        <w:widowControl w:val="0"/>
        <w:spacing w:line="276" w:lineRule="auto"/>
        <w:jc w:val="center"/>
        <w:rPr>
          <w:b/>
        </w:rPr>
      </w:pPr>
      <w:r w:rsidRPr="000D4C1D">
        <w:rPr>
          <w:b/>
        </w:rPr>
        <w:t xml:space="preserve">Том </w:t>
      </w:r>
      <w:r w:rsidRPr="000D4C1D">
        <w:rPr>
          <w:b/>
          <w:lang w:val="en-US"/>
        </w:rPr>
        <w:t>I</w:t>
      </w:r>
      <w:r w:rsidRPr="000D4C1D">
        <w:rPr>
          <w:b/>
        </w:rPr>
        <w:t>. Текст</w:t>
      </w:r>
    </w:p>
    <w:p w14:paraId="19D1D575" w14:textId="77777777" w:rsidR="003716B6" w:rsidRPr="006547F5" w:rsidRDefault="003716B6" w:rsidP="001C6482">
      <w:pPr>
        <w:keepNext w:val="0"/>
        <w:widowControl w:val="0"/>
        <w:spacing w:line="276" w:lineRule="auto"/>
      </w:pPr>
    </w:p>
    <w:p w14:paraId="2E7C4334" w14:textId="77777777" w:rsidR="00327166" w:rsidRDefault="00327166" w:rsidP="001C6482">
      <w:pPr>
        <w:keepNext w:val="0"/>
        <w:widowControl w:val="0"/>
        <w:tabs>
          <w:tab w:val="left" w:pos="6521"/>
          <w:tab w:val="right" w:pos="9072"/>
          <w:tab w:val="right" w:pos="9354"/>
        </w:tabs>
        <w:spacing w:line="276" w:lineRule="auto"/>
        <w:jc w:val="left"/>
      </w:pPr>
    </w:p>
    <w:p w14:paraId="0B655940" w14:textId="77777777" w:rsidR="00327166" w:rsidRDefault="00327166" w:rsidP="001C6482">
      <w:pPr>
        <w:keepNext w:val="0"/>
        <w:widowControl w:val="0"/>
        <w:tabs>
          <w:tab w:val="left" w:pos="6521"/>
          <w:tab w:val="right" w:pos="9072"/>
          <w:tab w:val="right" w:pos="9354"/>
        </w:tabs>
        <w:spacing w:line="276" w:lineRule="auto"/>
        <w:jc w:val="left"/>
      </w:pPr>
    </w:p>
    <w:p w14:paraId="21F6AFA4" w14:textId="6D5C5CE9" w:rsidR="00804A9F" w:rsidRPr="000D4C1D" w:rsidRDefault="00860E66" w:rsidP="001C6482">
      <w:pPr>
        <w:keepNext w:val="0"/>
        <w:widowControl w:val="0"/>
        <w:tabs>
          <w:tab w:val="left" w:pos="6521"/>
          <w:tab w:val="right" w:pos="9072"/>
          <w:tab w:val="right" w:pos="9354"/>
        </w:tabs>
        <w:spacing w:line="276" w:lineRule="auto"/>
        <w:jc w:val="left"/>
      </w:pPr>
      <w:r w:rsidRPr="000D4C1D">
        <w:t xml:space="preserve">Заместитель технического директора </w:t>
      </w:r>
      <w:r w:rsidR="00804A9F" w:rsidRPr="000D4C1D">
        <w:t>–</w:t>
      </w:r>
    </w:p>
    <w:p w14:paraId="0FBCDAA8" w14:textId="77777777" w:rsidR="00804A9F" w:rsidRPr="000D4C1D" w:rsidRDefault="00860E66" w:rsidP="001C6482">
      <w:pPr>
        <w:keepNext w:val="0"/>
        <w:widowControl w:val="0"/>
        <w:tabs>
          <w:tab w:val="left" w:pos="6521"/>
          <w:tab w:val="right" w:pos="9072"/>
          <w:tab w:val="right" w:pos="9354"/>
        </w:tabs>
        <w:spacing w:line="276" w:lineRule="auto"/>
        <w:jc w:val="left"/>
      </w:pPr>
      <w:r w:rsidRPr="000D4C1D">
        <w:t xml:space="preserve"> руководитель департамента по геологии и </w:t>
      </w:r>
    </w:p>
    <w:p w14:paraId="5B1D1BB9" w14:textId="77777777" w:rsidR="00860E66" w:rsidRPr="000D4C1D" w:rsidRDefault="00860E66" w:rsidP="001C6482">
      <w:pPr>
        <w:keepNext w:val="0"/>
        <w:widowControl w:val="0"/>
        <w:tabs>
          <w:tab w:val="left" w:pos="6521"/>
          <w:tab w:val="right" w:pos="9072"/>
          <w:tab w:val="right" w:pos="9354"/>
        </w:tabs>
        <w:spacing w:line="276" w:lineRule="auto"/>
        <w:jc w:val="left"/>
      </w:pPr>
      <w:r w:rsidRPr="000D4C1D">
        <w:t>разработке месторождений</w:t>
      </w:r>
      <w:r w:rsidRPr="000D4C1D">
        <w:tab/>
        <w:t xml:space="preserve">Р.Г. Облеков </w:t>
      </w:r>
    </w:p>
    <w:p w14:paraId="06BD66FF" w14:textId="77777777" w:rsidR="00860E66" w:rsidRPr="000D4C1D" w:rsidRDefault="00860E66" w:rsidP="001C6482">
      <w:pPr>
        <w:keepNext w:val="0"/>
        <w:widowControl w:val="0"/>
        <w:tabs>
          <w:tab w:val="left" w:pos="6521"/>
          <w:tab w:val="right" w:pos="9354"/>
        </w:tabs>
        <w:spacing w:line="276" w:lineRule="auto"/>
      </w:pPr>
    </w:p>
    <w:p w14:paraId="2B24EF7F" w14:textId="77777777" w:rsidR="00860E66" w:rsidRPr="000D4C1D" w:rsidRDefault="00860E66" w:rsidP="001C6482">
      <w:pPr>
        <w:keepNext w:val="0"/>
        <w:widowControl w:val="0"/>
        <w:tabs>
          <w:tab w:val="left" w:pos="6521"/>
          <w:tab w:val="right" w:pos="9072"/>
          <w:tab w:val="right" w:pos="9354"/>
        </w:tabs>
        <w:spacing w:line="276" w:lineRule="auto"/>
        <w:jc w:val="left"/>
      </w:pPr>
      <w:r w:rsidRPr="000D4C1D">
        <w:t>Начальник управления по разработке</w:t>
      </w:r>
      <w:r w:rsidRPr="000D4C1D">
        <w:br/>
        <w:t>Пильтун-Астохского месторождения</w:t>
      </w:r>
      <w:r w:rsidRPr="000D4C1D">
        <w:tab/>
        <w:t>А.В. Марченко</w:t>
      </w:r>
    </w:p>
    <w:p w14:paraId="4304B114" w14:textId="740EA41F" w:rsidR="003716B6" w:rsidRDefault="003716B6" w:rsidP="001C6482">
      <w:pPr>
        <w:keepNext w:val="0"/>
        <w:widowControl w:val="0"/>
        <w:spacing w:line="276" w:lineRule="auto"/>
      </w:pPr>
    </w:p>
    <w:p w14:paraId="70BB2CE0" w14:textId="77777777" w:rsidR="003514D9" w:rsidRPr="006547F5" w:rsidRDefault="003514D9" w:rsidP="001C6482">
      <w:pPr>
        <w:keepNext w:val="0"/>
        <w:widowControl w:val="0"/>
        <w:spacing w:line="276" w:lineRule="auto"/>
      </w:pPr>
    </w:p>
    <w:p w14:paraId="0935C9F1" w14:textId="77777777" w:rsidR="003716B6" w:rsidRPr="000D4C1D" w:rsidRDefault="00520AC0" w:rsidP="00327166">
      <w:pPr>
        <w:keepNext w:val="0"/>
        <w:widowControl w:val="0"/>
        <w:spacing w:line="276" w:lineRule="auto"/>
        <w:jc w:val="center"/>
      </w:pPr>
      <w:r w:rsidRPr="000D4C1D">
        <w:t>Южно-Сахалинск</w:t>
      </w:r>
      <w:r w:rsidR="003716B6" w:rsidRPr="000D4C1D">
        <w:t xml:space="preserve">, </w:t>
      </w:r>
      <w:r w:rsidRPr="000D4C1D">
        <w:t>Россия</w:t>
      </w:r>
    </w:p>
    <w:p w14:paraId="6F90E59C" w14:textId="77777777" w:rsidR="003716B6" w:rsidRPr="000D4C1D" w:rsidRDefault="003716B6" w:rsidP="004E3EBB">
      <w:pPr>
        <w:keepNext w:val="0"/>
        <w:widowControl w:val="0"/>
        <w:spacing w:line="276" w:lineRule="auto"/>
        <w:jc w:val="center"/>
      </w:pPr>
      <w:r w:rsidRPr="000D4C1D">
        <w:t>20</w:t>
      </w:r>
      <w:r w:rsidR="00860E66" w:rsidRPr="000D4C1D">
        <w:t>22</w:t>
      </w:r>
      <w:r w:rsidR="00E92CF3" w:rsidRPr="000D4C1D">
        <w:t xml:space="preserve"> </w:t>
      </w:r>
      <w:r w:rsidRPr="000D4C1D">
        <w:t>г.</w:t>
      </w:r>
    </w:p>
    <w:p w14:paraId="24C58151" w14:textId="77777777" w:rsidR="00795E3D" w:rsidRPr="006547F5" w:rsidRDefault="00795E3D" w:rsidP="004E3EBB">
      <w:pPr>
        <w:pStyle w:val="Heading1"/>
        <w:keepNext w:val="0"/>
        <w:keepLines w:val="0"/>
        <w:pageBreakBefore w:val="0"/>
        <w:widowControl w:val="0"/>
        <w:sectPr w:rsidR="00795E3D" w:rsidRPr="006547F5" w:rsidSect="00193270">
          <w:headerReference w:type="even" r:id="rId8"/>
          <w:headerReference w:type="default" r:id="rId9"/>
          <w:footerReference w:type="even" r:id="rId10"/>
          <w:footerReference w:type="default" r:id="rId11"/>
          <w:headerReference w:type="first" r:id="rId12"/>
          <w:footerReference w:type="first" r:id="rId13"/>
          <w:pgSz w:w="11907" w:h="16839" w:code="9"/>
          <w:pgMar w:top="1134" w:right="851" w:bottom="1134" w:left="1701" w:header="720" w:footer="720" w:gutter="0"/>
          <w:pgNumType w:start="1" w:chapStyle="1"/>
          <w:cols w:space="720"/>
          <w:titlePg/>
          <w:docGrid w:linePitch="360"/>
        </w:sectPr>
      </w:pPr>
    </w:p>
    <w:p w14:paraId="47FECCC7" w14:textId="77777777" w:rsidR="00082EF4" w:rsidRPr="006547F5" w:rsidRDefault="00092CDA" w:rsidP="004E3EBB">
      <w:pPr>
        <w:keepNext w:val="0"/>
        <w:widowControl w:val="0"/>
        <w:jc w:val="center"/>
      </w:pPr>
      <w:bookmarkStart w:id="0" w:name="_Toc52772020"/>
      <w:bookmarkStart w:id="1" w:name="_Hlk524536040"/>
      <w:r w:rsidRPr="006547F5">
        <w:rPr>
          <w:b/>
        </w:rPr>
        <w:lastRenderedPageBreak/>
        <w:t>СПИСОК ИСПОЛНИТЕЛЕЙ</w:t>
      </w:r>
      <w:bookmarkEnd w:id="0"/>
    </w:p>
    <w:tbl>
      <w:tblPr>
        <w:tblW w:w="9405" w:type="dxa"/>
        <w:tblInd w:w="93" w:type="dxa"/>
        <w:tblLayout w:type="fixed"/>
        <w:tblCellMar>
          <w:top w:w="85" w:type="dxa"/>
          <w:bottom w:w="85" w:type="dxa"/>
        </w:tblCellMar>
        <w:tblLook w:val="04A0" w:firstRow="1" w:lastRow="0" w:firstColumn="1" w:lastColumn="0" w:noHBand="0" w:noVBand="1"/>
      </w:tblPr>
      <w:tblGrid>
        <w:gridCol w:w="2520"/>
        <w:gridCol w:w="1073"/>
        <w:gridCol w:w="5812"/>
      </w:tblGrid>
      <w:tr w:rsidR="00D66406" w:rsidRPr="006547F5" w14:paraId="129E6DCC" w14:textId="77777777" w:rsidTr="002D3A7F">
        <w:trPr>
          <w:trHeight w:val="276"/>
        </w:trPr>
        <w:tc>
          <w:tcPr>
            <w:tcW w:w="2520" w:type="dxa"/>
            <w:vMerge w:val="restart"/>
            <w:tcBorders>
              <w:top w:val="nil"/>
              <w:left w:val="nil"/>
              <w:bottom w:val="nil"/>
              <w:right w:val="nil"/>
            </w:tcBorders>
            <w:shd w:val="clear" w:color="auto" w:fill="auto"/>
            <w:vAlign w:val="center"/>
            <w:hideMark/>
          </w:tcPr>
          <w:p w14:paraId="1502CBA8" w14:textId="77777777" w:rsidR="00D66406" w:rsidRPr="006547F5" w:rsidRDefault="00D66406" w:rsidP="004E3EBB">
            <w:pPr>
              <w:keepNext w:val="0"/>
              <w:widowControl w:val="0"/>
              <w:jc w:val="center"/>
              <w:rPr>
                <w:rFonts w:eastAsia="Times New Roman"/>
                <w:b/>
                <w:color w:val="000000"/>
                <w:lang w:val="en-US"/>
              </w:rPr>
            </w:pPr>
            <w:r w:rsidRPr="006547F5">
              <w:rPr>
                <w:rFonts w:eastAsia="Times New Roman"/>
                <w:b/>
                <w:color w:val="000000"/>
              </w:rPr>
              <w:t>ФИО</w:t>
            </w:r>
          </w:p>
        </w:tc>
        <w:tc>
          <w:tcPr>
            <w:tcW w:w="1073" w:type="dxa"/>
            <w:tcBorders>
              <w:top w:val="nil"/>
              <w:left w:val="nil"/>
              <w:bottom w:val="nil"/>
              <w:right w:val="nil"/>
            </w:tcBorders>
          </w:tcPr>
          <w:p w14:paraId="274BABF2" w14:textId="77777777" w:rsidR="00D66406" w:rsidRPr="006547F5" w:rsidRDefault="00D66406" w:rsidP="004E3EBB">
            <w:pPr>
              <w:keepNext w:val="0"/>
              <w:widowControl w:val="0"/>
              <w:jc w:val="center"/>
              <w:rPr>
                <w:rFonts w:eastAsia="Times New Roman"/>
                <w:b/>
                <w:color w:val="000000"/>
              </w:rPr>
            </w:pPr>
          </w:p>
        </w:tc>
        <w:tc>
          <w:tcPr>
            <w:tcW w:w="5812" w:type="dxa"/>
            <w:vMerge w:val="restart"/>
            <w:tcBorders>
              <w:top w:val="nil"/>
              <w:left w:val="nil"/>
              <w:bottom w:val="nil"/>
              <w:right w:val="nil"/>
            </w:tcBorders>
            <w:shd w:val="clear" w:color="auto" w:fill="auto"/>
            <w:vAlign w:val="center"/>
            <w:hideMark/>
          </w:tcPr>
          <w:p w14:paraId="1D103A6F" w14:textId="77777777" w:rsidR="00D66406" w:rsidRPr="006547F5" w:rsidRDefault="00D66406" w:rsidP="004E3EBB">
            <w:pPr>
              <w:keepNext w:val="0"/>
              <w:widowControl w:val="0"/>
              <w:jc w:val="center"/>
              <w:rPr>
                <w:rFonts w:eastAsia="Times New Roman"/>
                <w:b/>
                <w:color w:val="000000"/>
                <w:lang w:val="en-US"/>
              </w:rPr>
            </w:pPr>
            <w:r w:rsidRPr="006547F5">
              <w:rPr>
                <w:rFonts w:eastAsia="Times New Roman"/>
                <w:b/>
                <w:color w:val="000000"/>
              </w:rPr>
              <w:t>Должность</w:t>
            </w:r>
          </w:p>
        </w:tc>
      </w:tr>
      <w:tr w:rsidR="00D66406" w:rsidRPr="006547F5" w14:paraId="39CDD595" w14:textId="77777777" w:rsidTr="002D3A7F">
        <w:trPr>
          <w:trHeight w:val="20"/>
        </w:trPr>
        <w:tc>
          <w:tcPr>
            <w:tcW w:w="2520" w:type="dxa"/>
            <w:vMerge/>
            <w:tcBorders>
              <w:top w:val="nil"/>
              <w:left w:val="nil"/>
              <w:bottom w:val="nil"/>
              <w:right w:val="nil"/>
            </w:tcBorders>
            <w:vAlign w:val="center"/>
            <w:hideMark/>
          </w:tcPr>
          <w:p w14:paraId="62E6EACC" w14:textId="77777777" w:rsidR="00D66406" w:rsidRPr="006547F5" w:rsidRDefault="00D66406" w:rsidP="004E3EBB">
            <w:pPr>
              <w:keepNext w:val="0"/>
              <w:widowControl w:val="0"/>
              <w:jc w:val="left"/>
              <w:rPr>
                <w:rFonts w:eastAsia="Times New Roman"/>
                <w:color w:val="000000"/>
                <w:lang w:val="en-US"/>
              </w:rPr>
            </w:pPr>
          </w:p>
        </w:tc>
        <w:tc>
          <w:tcPr>
            <w:tcW w:w="1073" w:type="dxa"/>
            <w:tcBorders>
              <w:top w:val="nil"/>
              <w:left w:val="nil"/>
              <w:bottom w:val="nil"/>
              <w:right w:val="nil"/>
            </w:tcBorders>
          </w:tcPr>
          <w:p w14:paraId="4FCA7D15" w14:textId="77777777" w:rsidR="00D66406" w:rsidRPr="006547F5" w:rsidRDefault="00D66406" w:rsidP="004E3EBB">
            <w:pPr>
              <w:keepNext w:val="0"/>
              <w:widowControl w:val="0"/>
              <w:jc w:val="left"/>
              <w:rPr>
                <w:rFonts w:eastAsia="Times New Roman"/>
                <w:color w:val="000000"/>
                <w:lang w:val="en-US"/>
              </w:rPr>
            </w:pPr>
          </w:p>
        </w:tc>
        <w:tc>
          <w:tcPr>
            <w:tcW w:w="5812" w:type="dxa"/>
            <w:vMerge/>
            <w:tcBorders>
              <w:top w:val="nil"/>
              <w:left w:val="nil"/>
              <w:bottom w:val="nil"/>
              <w:right w:val="nil"/>
            </w:tcBorders>
            <w:vAlign w:val="center"/>
            <w:hideMark/>
          </w:tcPr>
          <w:p w14:paraId="262D7AD4" w14:textId="77777777" w:rsidR="00D66406" w:rsidRPr="006547F5" w:rsidRDefault="00D66406" w:rsidP="004E3EBB">
            <w:pPr>
              <w:keepNext w:val="0"/>
              <w:widowControl w:val="0"/>
              <w:jc w:val="left"/>
              <w:rPr>
                <w:rFonts w:eastAsia="Times New Roman"/>
                <w:color w:val="000000"/>
                <w:lang w:val="en-US"/>
              </w:rPr>
            </w:pPr>
          </w:p>
        </w:tc>
      </w:tr>
      <w:tr w:rsidR="00D06604" w:rsidRPr="006547F5" w14:paraId="7C57A1E1" w14:textId="77777777" w:rsidTr="002D3A7F">
        <w:trPr>
          <w:trHeight w:val="418"/>
        </w:trPr>
        <w:tc>
          <w:tcPr>
            <w:tcW w:w="2520" w:type="dxa"/>
            <w:tcBorders>
              <w:top w:val="nil"/>
              <w:left w:val="nil"/>
              <w:bottom w:val="nil"/>
              <w:right w:val="nil"/>
            </w:tcBorders>
            <w:shd w:val="clear" w:color="auto" w:fill="auto"/>
          </w:tcPr>
          <w:p w14:paraId="2887824F" w14:textId="77777777" w:rsidR="00D06604" w:rsidRPr="00BF786A" w:rsidRDefault="00950929" w:rsidP="004E3EBB">
            <w:pPr>
              <w:keepNext w:val="0"/>
              <w:widowControl w:val="0"/>
              <w:jc w:val="left"/>
              <w:rPr>
                <w:rFonts w:eastAsia="Times New Roman"/>
                <w:color w:val="000000"/>
                <w:sz w:val="22"/>
                <w:szCs w:val="22"/>
              </w:rPr>
            </w:pPr>
            <w:r w:rsidRPr="00BF786A">
              <w:rPr>
                <w:rFonts w:eastAsia="Times New Roman"/>
                <w:color w:val="000000"/>
                <w:sz w:val="22"/>
                <w:szCs w:val="22"/>
              </w:rPr>
              <w:t>Роман Алябьев</w:t>
            </w:r>
          </w:p>
        </w:tc>
        <w:tc>
          <w:tcPr>
            <w:tcW w:w="1073" w:type="dxa"/>
            <w:tcBorders>
              <w:top w:val="nil"/>
              <w:left w:val="nil"/>
              <w:bottom w:val="nil"/>
              <w:right w:val="nil"/>
            </w:tcBorders>
          </w:tcPr>
          <w:p w14:paraId="719EC79E" w14:textId="77777777" w:rsidR="00D06604" w:rsidRPr="00BF786A" w:rsidRDefault="00D06604" w:rsidP="004E3EBB">
            <w:pPr>
              <w:keepNext w:val="0"/>
              <w:widowControl w:val="0"/>
              <w:jc w:val="left"/>
              <w:rPr>
                <w:rFonts w:eastAsia="Times New Roman"/>
                <w:color w:val="000000"/>
                <w:sz w:val="22"/>
                <w:szCs w:val="22"/>
              </w:rPr>
            </w:pPr>
          </w:p>
        </w:tc>
        <w:tc>
          <w:tcPr>
            <w:tcW w:w="5812" w:type="dxa"/>
            <w:tcBorders>
              <w:top w:val="nil"/>
              <w:left w:val="nil"/>
              <w:bottom w:val="nil"/>
              <w:right w:val="nil"/>
            </w:tcBorders>
            <w:shd w:val="clear" w:color="auto" w:fill="auto"/>
          </w:tcPr>
          <w:p w14:paraId="735CFE11" w14:textId="023E4BD4" w:rsidR="00D06604" w:rsidRPr="00BF786A" w:rsidRDefault="0078755A" w:rsidP="00756FD7">
            <w:pPr>
              <w:keepNext w:val="0"/>
              <w:widowControl w:val="0"/>
              <w:rPr>
                <w:rFonts w:eastAsia="Times New Roman"/>
                <w:color w:val="000000"/>
                <w:sz w:val="22"/>
                <w:szCs w:val="22"/>
              </w:rPr>
            </w:pPr>
            <w:r w:rsidRPr="002B24E2">
              <w:rPr>
                <w:rFonts w:eastAsia="Times New Roman"/>
                <w:color w:val="000000"/>
                <w:sz w:val="22"/>
                <w:szCs w:val="22"/>
              </w:rPr>
              <w:t>Старший инженер по технологии добычи</w:t>
            </w:r>
            <w:r w:rsidRPr="00BF786A" w:rsidDel="0078755A">
              <w:rPr>
                <w:rFonts w:eastAsia="Times New Roman"/>
                <w:color w:val="000000"/>
                <w:sz w:val="22"/>
                <w:szCs w:val="22"/>
              </w:rPr>
              <w:t xml:space="preserve"> </w:t>
            </w:r>
            <w:r w:rsidR="00950929" w:rsidRPr="00BF786A">
              <w:rPr>
                <w:rFonts w:eastAsia="Times New Roman"/>
                <w:color w:val="000000"/>
                <w:sz w:val="22"/>
                <w:szCs w:val="22"/>
              </w:rPr>
              <w:t>нефти и газа, отв.</w:t>
            </w:r>
            <w:r w:rsidR="00C226C1">
              <w:rPr>
                <w:rFonts w:eastAsia="Times New Roman"/>
                <w:color w:val="000000"/>
                <w:sz w:val="22"/>
                <w:szCs w:val="22"/>
                <w:lang w:val="en-US"/>
              </w:rPr>
              <w:t> </w:t>
            </w:r>
            <w:r w:rsidR="00950929" w:rsidRPr="00BF786A">
              <w:rPr>
                <w:rFonts w:eastAsia="Times New Roman"/>
                <w:color w:val="000000"/>
                <w:sz w:val="22"/>
                <w:szCs w:val="22"/>
              </w:rPr>
              <w:t>исп.</w:t>
            </w:r>
            <w:r w:rsidR="00D06604" w:rsidRPr="00BF786A">
              <w:rPr>
                <w:rFonts w:eastAsia="Times New Roman"/>
                <w:color w:val="000000"/>
                <w:sz w:val="22"/>
                <w:szCs w:val="22"/>
              </w:rPr>
              <w:t xml:space="preserve"> (</w:t>
            </w:r>
            <w:r w:rsidR="00950929" w:rsidRPr="00BF786A">
              <w:rPr>
                <w:rFonts w:eastAsia="Times New Roman"/>
                <w:color w:val="000000"/>
                <w:sz w:val="22"/>
                <w:szCs w:val="22"/>
              </w:rPr>
              <w:t>Главы 5, 6, 7, 8, 9, 10, 11, 12, 13</w:t>
            </w:r>
            <w:r w:rsidR="00574DC7" w:rsidRPr="00BF786A">
              <w:rPr>
                <w:rFonts w:eastAsia="Times New Roman"/>
                <w:color w:val="000000"/>
                <w:sz w:val="22"/>
                <w:szCs w:val="22"/>
              </w:rPr>
              <w:t>, Введение, Заключение, графические приложения, табличные приложения</w:t>
            </w:r>
            <w:r w:rsidR="00D06604" w:rsidRPr="00BF786A">
              <w:rPr>
                <w:rFonts w:eastAsia="Times New Roman"/>
                <w:color w:val="000000"/>
                <w:sz w:val="22"/>
                <w:szCs w:val="22"/>
              </w:rPr>
              <w:t>)</w:t>
            </w:r>
          </w:p>
          <w:p w14:paraId="518BD42D" w14:textId="77777777" w:rsidR="00196A26" w:rsidRPr="00BF786A" w:rsidRDefault="00196A26" w:rsidP="00756FD7">
            <w:pPr>
              <w:keepNext w:val="0"/>
              <w:widowControl w:val="0"/>
              <w:rPr>
                <w:rFonts w:eastAsia="Times New Roman"/>
                <w:color w:val="000000"/>
                <w:sz w:val="22"/>
                <w:szCs w:val="22"/>
              </w:rPr>
            </w:pPr>
          </w:p>
        </w:tc>
      </w:tr>
      <w:tr w:rsidR="00D66406" w:rsidRPr="006547F5" w14:paraId="2EBF4ABD" w14:textId="77777777" w:rsidTr="002D3A7F">
        <w:trPr>
          <w:trHeight w:val="420"/>
        </w:trPr>
        <w:tc>
          <w:tcPr>
            <w:tcW w:w="2520" w:type="dxa"/>
            <w:tcBorders>
              <w:top w:val="nil"/>
              <w:left w:val="nil"/>
              <w:bottom w:val="nil"/>
              <w:right w:val="nil"/>
            </w:tcBorders>
            <w:shd w:val="clear" w:color="auto" w:fill="auto"/>
            <w:hideMark/>
          </w:tcPr>
          <w:p w14:paraId="48EA2548" w14:textId="50811955" w:rsidR="00D66406" w:rsidRPr="004A56F7" w:rsidRDefault="00756FD7" w:rsidP="00756FD7">
            <w:pPr>
              <w:keepNext w:val="0"/>
              <w:widowControl w:val="0"/>
              <w:jc w:val="left"/>
              <w:rPr>
                <w:rFonts w:eastAsia="Times New Roman"/>
                <w:color w:val="000000"/>
                <w:sz w:val="22"/>
                <w:szCs w:val="22"/>
              </w:rPr>
            </w:pPr>
            <w:r>
              <w:rPr>
                <w:rFonts w:eastAsia="Times New Roman"/>
                <w:color w:val="000000"/>
                <w:sz w:val="22"/>
                <w:szCs w:val="22"/>
              </w:rPr>
              <w:t>Манакова Анна</w:t>
            </w:r>
          </w:p>
        </w:tc>
        <w:tc>
          <w:tcPr>
            <w:tcW w:w="1073" w:type="dxa"/>
            <w:tcBorders>
              <w:top w:val="nil"/>
              <w:left w:val="nil"/>
              <w:bottom w:val="nil"/>
              <w:right w:val="nil"/>
            </w:tcBorders>
          </w:tcPr>
          <w:p w14:paraId="59A50E66" w14:textId="77777777" w:rsidR="00D66406" w:rsidRPr="001C6482" w:rsidRDefault="00D66406" w:rsidP="004E3EBB">
            <w:pPr>
              <w:keepNext w:val="0"/>
              <w:widowControl w:val="0"/>
              <w:jc w:val="left"/>
              <w:rPr>
                <w:rFonts w:eastAsia="Times New Roman"/>
                <w:color w:val="000000"/>
                <w:sz w:val="22"/>
                <w:szCs w:val="22"/>
              </w:rPr>
            </w:pPr>
          </w:p>
        </w:tc>
        <w:tc>
          <w:tcPr>
            <w:tcW w:w="5812" w:type="dxa"/>
            <w:tcBorders>
              <w:top w:val="nil"/>
              <w:left w:val="nil"/>
              <w:bottom w:val="nil"/>
              <w:right w:val="nil"/>
            </w:tcBorders>
            <w:shd w:val="clear" w:color="auto" w:fill="auto"/>
            <w:hideMark/>
          </w:tcPr>
          <w:p w14:paraId="2C2657B1" w14:textId="77777777" w:rsidR="00D66406" w:rsidRPr="001C6482" w:rsidRDefault="00574DC7" w:rsidP="00756FD7">
            <w:pPr>
              <w:keepNext w:val="0"/>
              <w:widowControl w:val="0"/>
              <w:rPr>
                <w:rFonts w:eastAsia="Times New Roman"/>
                <w:color w:val="000000"/>
                <w:sz w:val="22"/>
                <w:szCs w:val="22"/>
              </w:rPr>
            </w:pPr>
            <w:r w:rsidRPr="001C6482">
              <w:rPr>
                <w:rFonts w:eastAsia="Times New Roman"/>
                <w:color w:val="000000"/>
                <w:sz w:val="22"/>
                <w:szCs w:val="22"/>
              </w:rPr>
              <w:t>Старший геолог группы проектирования и оптимизации разработки</w:t>
            </w:r>
            <w:r w:rsidR="00AF7CBD" w:rsidRPr="001C6482">
              <w:rPr>
                <w:rFonts w:eastAsia="Times New Roman"/>
                <w:color w:val="000000"/>
                <w:sz w:val="22"/>
                <w:szCs w:val="22"/>
              </w:rPr>
              <w:t xml:space="preserve"> (Главы </w:t>
            </w:r>
            <w:r w:rsidR="00E30A86" w:rsidRPr="001C6482">
              <w:rPr>
                <w:rFonts w:eastAsia="Times New Roman"/>
                <w:color w:val="000000"/>
                <w:sz w:val="22"/>
                <w:szCs w:val="22"/>
              </w:rPr>
              <w:t>1, 2, 3,</w:t>
            </w:r>
            <w:r w:rsidRPr="001C6482">
              <w:rPr>
                <w:rFonts w:eastAsia="Times New Roman"/>
                <w:color w:val="000000"/>
                <w:sz w:val="22"/>
                <w:szCs w:val="22"/>
              </w:rPr>
              <w:t xml:space="preserve"> 4, графические приложения</w:t>
            </w:r>
            <w:r w:rsidR="00AF7CBD" w:rsidRPr="001C6482">
              <w:rPr>
                <w:rFonts w:eastAsia="Times New Roman"/>
                <w:color w:val="000000"/>
                <w:sz w:val="22"/>
                <w:szCs w:val="22"/>
              </w:rPr>
              <w:t>)</w:t>
            </w:r>
          </w:p>
          <w:p w14:paraId="55FEE5B6" w14:textId="77777777" w:rsidR="00196A26" w:rsidRPr="001C6482" w:rsidRDefault="00196A26" w:rsidP="00756FD7">
            <w:pPr>
              <w:keepNext w:val="0"/>
              <w:widowControl w:val="0"/>
              <w:rPr>
                <w:rFonts w:eastAsia="Times New Roman"/>
                <w:color w:val="000000"/>
                <w:sz w:val="22"/>
                <w:szCs w:val="22"/>
              </w:rPr>
            </w:pPr>
          </w:p>
        </w:tc>
      </w:tr>
      <w:tr w:rsidR="002D4B9B" w:rsidRPr="006547F5" w14:paraId="6F2058D4" w14:textId="77777777" w:rsidTr="002D3A7F">
        <w:trPr>
          <w:trHeight w:val="275"/>
        </w:trPr>
        <w:tc>
          <w:tcPr>
            <w:tcW w:w="2520" w:type="dxa"/>
            <w:tcBorders>
              <w:top w:val="nil"/>
              <w:left w:val="nil"/>
              <w:bottom w:val="nil"/>
              <w:right w:val="nil"/>
            </w:tcBorders>
            <w:shd w:val="clear" w:color="auto" w:fill="auto"/>
          </w:tcPr>
          <w:p w14:paraId="786EA84A" w14:textId="5539E359" w:rsidR="002D4B9B" w:rsidRPr="001C6482" w:rsidRDefault="002D4B9B" w:rsidP="004E3EBB">
            <w:pPr>
              <w:keepNext w:val="0"/>
              <w:widowControl w:val="0"/>
              <w:jc w:val="left"/>
              <w:rPr>
                <w:rFonts w:eastAsia="Times New Roman"/>
                <w:color w:val="000000"/>
                <w:sz w:val="22"/>
                <w:szCs w:val="22"/>
              </w:rPr>
            </w:pPr>
            <w:r>
              <w:rPr>
                <w:rFonts w:eastAsia="Times New Roman"/>
                <w:color w:val="000000"/>
                <w:sz w:val="22"/>
                <w:szCs w:val="22"/>
              </w:rPr>
              <w:t>Перовский Д.А.</w:t>
            </w:r>
          </w:p>
        </w:tc>
        <w:tc>
          <w:tcPr>
            <w:tcW w:w="1073" w:type="dxa"/>
            <w:tcBorders>
              <w:top w:val="nil"/>
              <w:left w:val="nil"/>
              <w:bottom w:val="nil"/>
              <w:right w:val="nil"/>
            </w:tcBorders>
          </w:tcPr>
          <w:p w14:paraId="483B2095" w14:textId="77777777" w:rsidR="002D4B9B" w:rsidRPr="001C6482" w:rsidRDefault="002D4B9B" w:rsidP="004E3EBB">
            <w:pPr>
              <w:keepNext w:val="0"/>
              <w:widowControl w:val="0"/>
              <w:jc w:val="left"/>
              <w:rPr>
                <w:rFonts w:eastAsia="Times New Roman"/>
                <w:color w:val="000000"/>
                <w:sz w:val="22"/>
                <w:szCs w:val="22"/>
              </w:rPr>
            </w:pPr>
          </w:p>
        </w:tc>
        <w:tc>
          <w:tcPr>
            <w:tcW w:w="5812" w:type="dxa"/>
            <w:tcBorders>
              <w:top w:val="nil"/>
              <w:left w:val="nil"/>
              <w:bottom w:val="nil"/>
              <w:right w:val="nil"/>
            </w:tcBorders>
            <w:shd w:val="clear" w:color="auto" w:fill="auto"/>
          </w:tcPr>
          <w:p w14:paraId="34B358EA" w14:textId="5FC14C69" w:rsidR="002D4B9B" w:rsidRDefault="002D4B9B" w:rsidP="00756FD7">
            <w:pPr>
              <w:keepNext w:val="0"/>
              <w:widowControl w:val="0"/>
              <w:rPr>
                <w:rFonts w:eastAsia="Times New Roman"/>
                <w:color w:val="000000"/>
                <w:sz w:val="22"/>
                <w:szCs w:val="22"/>
              </w:rPr>
            </w:pPr>
            <w:r w:rsidRPr="002D4B9B">
              <w:rPr>
                <w:rFonts w:eastAsia="Times New Roman"/>
                <w:color w:val="000000"/>
                <w:sz w:val="22"/>
                <w:szCs w:val="22"/>
              </w:rPr>
              <w:t>Начальник отдела проектирования и реализации программы бурения Астохского участка</w:t>
            </w:r>
            <w:r w:rsidR="00EA7953">
              <w:rPr>
                <w:rFonts w:eastAsia="Times New Roman"/>
                <w:color w:val="000000"/>
                <w:sz w:val="22"/>
                <w:szCs w:val="22"/>
              </w:rPr>
              <w:t xml:space="preserve"> (Глава 4, 6, корректировка)</w:t>
            </w:r>
          </w:p>
          <w:p w14:paraId="1F5DDE28" w14:textId="73D104D5" w:rsidR="00010BC3" w:rsidRPr="001C6482" w:rsidRDefault="00010BC3" w:rsidP="00756FD7">
            <w:pPr>
              <w:keepNext w:val="0"/>
              <w:widowControl w:val="0"/>
              <w:rPr>
                <w:rFonts w:eastAsia="Times New Roman"/>
                <w:color w:val="000000"/>
                <w:sz w:val="22"/>
                <w:szCs w:val="22"/>
              </w:rPr>
            </w:pPr>
          </w:p>
        </w:tc>
      </w:tr>
      <w:tr w:rsidR="002D3A7F" w:rsidRPr="006547F5" w14:paraId="37E58CA9" w14:textId="77777777" w:rsidTr="002D3A7F">
        <w:trPr>
          <w:trHeight w:val="275"/>
        </w:trPr>
        <w:tc>
          <w:tcPr>
            <w:tcW w:w="2520" w:type="dxa"/>
            <w:tcBorders>
              <w:top w:val="nil"/>
              <w:left w:val="nil"/>
              <w:bottom w:val="nil"/>
              <w:right w:val="nil"/>
            </w:tcBorders>
            <w:shd w:val="clear" w:color="auto" w:fill="auto"/>
          </w:tcPr>
          <w:p w14:paraId="187053C2" w14:textId="77777777" w:rsidR="002D3A7F" w:rsidRPr="001C6482" w:rsidRDefault="002D3A7F" w:rsidP="004E3EBB">
            <w:pPr>
              <w:keepNext w:val="0"/>
              <w:widowControl w:val="0"/>
              <w:jc w:val="left"/>
              <w:rPr>
                <w:rFonts w:eastAsia="Times New Roman"/>
                <w:color w:val="000000"/>
                <w:sz w:val="22"/>
                <w:szCs w:val="22"/>
              </w:rPr>
            </w:pPr>
            <w:r w:rsidRPr="001C6482">
              <w:rPr>
                <w:rFonts w:eastAsia="Times New Roman"/>
                <w:color w:val="000000"/>
                <w:sz w:val="22"/>
                <w:szCs w:val="22"/>
              </w:rPr>
              <w:t>А</w:t>
            </w:r>
            <w:r w:rsidR="00574DC7" w:rsidRPr="001C6482">
              <w:rPr>
                <w:rFonts w:eastAsia="Times New Roman"/>
                <w:color w:val="000000"/>
                <w:sz w:val="22"/>
                <w:szCs w:val="22"/>
              </w:rPr>
              <w:t>нтон</w:t>
            </w:r>
            <w:r w:rsidRPr="001C6482">
              <w:rPr>
                <w:rFonts w:eastAsia="Times New Roman"/>
                <w:color w:val="000000"/>
                <w:sz w:val="22"/>
                <w:szCs w:val="22"/>
              </w:rPr>
              <w:t xml:space="preserve"> </w:t>
            </w:r>
            <w:r w:rsidR="00574DC7" w:rsidRPr="001C6482">
              <w:rPr>
                <w:rFonts w:eastAsia="Times New Roman"/>
                <w:color w:val="000000"/>
                <w:sz w:val="22"/>
                <w:szCs w:val="22"/>
              </w:rPr>
              <w:t>Сержанин</w:t>
            </w:r>
          </w:p>
        </w:tc>
        <w:tc>
          <w:tcPr>
            <w:tcW w:w="1073" w:type="dxa"/>
            <w:tcBorders>
              <w:top w:val="nil"/>
              <w:left w:val="nil"/>
              <w:bottom w:val="nil"/>
              <w:right w:val="nil"/>
            </w:tcBorders>
          </w:tcPr>
          <w:p w14:paraId="284A0AA0" w14:textId="77777777" w:rsidR="002D3A7F" w:rsidRPr="001C6482" w:rsidRDefault="002D3A7F" w:rsidP="004E3EBB">
            <w:pPr>
              <w:keepNext w:val="0"/>
              <w:widowControl w:val="0"/>
              <w:jc w:val="left"/>
              <w:rPr>
                <w:rFonts w:eastAsia="Times New Roman"/>
                <w:color w:val="000000"/>
                <w:sz w:val="22"/>
                <w:szCs w:val="22"/>
              </w:rPr>
            </w:pPr>
          </w:p>
        </w:tc>
        <w:tc>
          <w:tcPr>
            <w:tcW w:w="5812" w:type="dxa"/>
            <w:tcBorders>
              <w:top w:val="nil"/>
              <w:left w:val="nil"/>
              <w:bottom w:val="nil"/>
              <w:right w:val="nil"/>
            </w:tcBorders>
            <w:shd w:val="clear" w:color="auto" w:fill="auto"/>
          </w:tcPr>
          <w:p w14:paraId="3639F5F8" w14:textId="77777777" w:rsidR="00196A26" w:rsidRDefault="002E6196" w:rsidP="00010BC3">
            <w:pPr>
              <w:keepNext w:val="0"/>
              <w:widowControl w:val="0"/>
              <w:rPr>
                <w:rFonts w:eastAsia="Times New Roman"/>
                <w:color w:val="000000"/>
                <w:sz w:val="22"/>
                <w:szCs w:val="22"/>
              </w:rPr>
            </w:pPr>
            <w:r w:rsidRPr="001C6482">
              <w:rPr>
                <w:rFonts w:eastAsia="Times New Roman"/>
                <w:color w:val="000000"/>
                <w:sz w:val="22"/>
                <w:szCs w:val="22"/>
              </w:rPr>
              <w:t>Старший инженер отдела по ОТОС (Главы 9, 13, 14)</w:t>
            </w:r>
          </w:p>
          <w:p w14:paraId="2EC78928" w14:textId="7D04A4FA" w:rsidR="00010BC3" w:rsidRPr="001C6482" w:rsidRDefault="00010BC3" w:rsidP="00010BC3">
            <w:pPr>
              <w:keepNext w:val="0"/>
              <w:widowControl w:val="0"/>
              <w:rPr>
                <w:rFonts w:eastAsia="Times New Roman"/>
                <w:color w:val="000000"/>
                <w:sz w:val="22"/>
                <w:szCs w:val="22"/>
              </w:rPr>
            </w:pPr>
          </w:p>
        </w:tc>
      </w:tr>
      <w:tr w:rsidR="002D3A7F" w:rsidRPr="006547F5" w14:paraId="226526CA" w14:textId="77777777" w:rsidTr="002D3A7F">
        <w:trPr>
          <w:trHeight w:val="402"/>
        </w:trPr>
        <w:tc>
          <w:tcPr>
            <w:tcW w:w="2520" w:type="dxa"/>
            <w:tcBorders>
              <w:top w:val="nil"/>
              <w:left w:val="nil"/>
              <w:bottom w:val="nil"/>
              <w:right w:val="nil"/>
            </w:tcBorders>
            <w:shd w:val="clear" w:color="auto" w:fill="auto"/>
            <w:hideMark/>
          </w:tcPr>
          <w:p w14:paraId="7C521405" w14:textId="77777777" w:rsidR="002D3A7F" w:rsidRPr="006547F5" w:rsidRDefault="00291B21" w:rsidP="004E3EBB">
            <w:pPr>
              <w:keepNext w:val="0"/>
              <w:widowControl w:val="0"/>
              <w:jc w:val="left"/>
              <w:rPr>
                <w:rFonts w:eastAsia="Times New Roman"/>
                <w:color w:val="000000"/>
                <w:sz w:val="22"/>
                <w:szCs w:val="22"/>
                <w:lang w:val="en-US"/>
              </w:rPr>
            </w:pPr>
            <w:r w:rsidRPr="006547F5">
              <w:rPr>
                <w:rFonts w:eastAsia="Times New Roman"/>
                <w:color w:val="000000"/>
                <w:sz w:val="22"/>
                <w:szCs w:val="22"/>
              </w:rPr>
              <w:t>Елизавета Ильева</w:t>
            </w:r>
          </w:p>
        </w:tc>
        <w:tc>
          <w:tcPr>
            <w:tcW w:w="1073" w:type="dxa"/>
            <w:tcBorders>
              <w:top w:val="nil"/>
              <w:left w:val="nil"/>
              <w:bottom w:val="nil"/>
              <w:right w:val="nil"/>
            </w:tcBorders>
          </w:tcPr>
          <w:p w14:paraId="73D701D8" w14:textId="77777777" w:rsidR="002D3A7F" w:rsidRPr="006547F5" w:rsidDel="00D66406" w:rsidRDefault="002D3A7F" w:rsidP="004E3EBB">
            <w:pPr>
              <w:keepNext w:val="0"/>
              <w:widowControl w:val="0"/>
              <w:jc w:val="left"/>
              <w:rPr>
                <w:rFonts w:eastAsia="Times New Roman"/>
                <w:color w:val="000000"/>
                <w:sz w:val="22"/>
                <w:szCs w:val="22"/>
              </w:rPr>
            </w:pPr>
          </w:p>
        </w:tc>
        <w:tc>
          <w:tcPr>
            <w:tcW w:w="5812" w:type="dxa"/>
            <w:tcBorders>
              <w:top w:val="nil"/>
              <w:left w:val="nil"/>
              <w:bottom w:val="nil"/>
              <w:right w:val="nil"/>
            </w:tcBorders>
            <w:shd w:val="clear" w:color="auto" w:fill="auto"/>
            <w:hideMark/>
          </w:tcPr>
          <w:p w14:paraId="1A6EA964" w14:textId="5FDA7A17" w:rsidR="002D3A7F" w:rsidRPr="006547F5" w:rsidRDefault="00291B21" w:rsidP="00EA7953">
            <w:pPr>
              <w:keepNext w:val="0"/>
              <w:widowControl w:val="0"/>
              <w:rPr>
                <w:rFonts w:eastAsia="Times New Roman"/>
                <w:color w:val="000000"/>
                <w:sz w:val="22"/>
                <w:szCs w:val="22"/>
              </w:rPr>
            </w:pPr>
            <w:r w:rsidRPr="006547F5">
              <w:rPr>
                <w:rFonts w:eastAsia="Times New Roman"/>
                <w:color w:val="000000"/>
                <w:sz w:val="22"/>
                <w:szCs w:val="22"/>
              </w:rPr>
              <w:t>Ведущий специалист</w:t>
            </w:r>
            <w:r w:rsidR="002D3A7F" w:rsidRPr="006547F5">
              <w:rPr>
                <w:rFonts w:eastAsia="Times New Roman"/>
                <w:color w:val="000000"/>
                <w:sz w:val="22"/>
                <w:szCs w:val="22"/>
              </w:rPr>
              <w:t xml:space="preserve"> по согласованиям в области недропользования</w:t>
            </w:r>
            <w:r w:rsidR="00196A26" w:rsidRPr="006547F5">
              <w:rPr>
                <w:rFonts w:eastAsia="Times New Roman"/>
                <w:color w:val="000000"/>
                <w:sz w:val="22"/>
                <w:szCs w:val="22"/>
              </w:rPr>
              <w:t>, нормоконтролёр</w:t>
            </w:r>
            <w:r w:rsidR="002D3A7F" w:rsidRPr="006547F5">
              <w:rPr>
                <w:rFonts w:eastAsia="Times New Roman"/>
                <w:color w:val="000000"/>
                <w:sz w:val="22"/>
                <w:szCs w:val="22"/>
              </w:rPr>
              <w:t xml:space="preserve"> (Введение,</w:t>
            </w:r>
            <w:r w:rsidR="00196A26" w:rsidRPr="006547F5">
              <w:rPr>
                <w:rFonts w:eastAsia="Times New Roman"/>
                <w:color w:val="000000"/>
                <w:sz w:val="22"/>
                <w:szCs w:val="22"/>
              </w:rPr>
              <w:t xml:space="preserve"> </w:t>
            </w:r>
            <w:r w:rsidR="002D3A7F" w:rsidRPr="006547F5">
              <w:rPr>
                <w:rFonts w:eastAsia="Times New Roman"/>
                <w:color w:val="000000"/>
                <w:sz w:val="22"/>
                <w:szCs w:val="22"/>
              </w:rPr>
              <w:t xml:space="preserve">Заключение, корректировка, оформление </w:t>
            </w:r>
            <w:r w:rsidR="00EA7953">
              <w:rPr>
                <w:rFonts w:eastAsia="Times New Roman"/>
                <w:color w:val="000000"/>
                <w:sz w:val="22"/>
                <w:szCs w:val="22"/>
              </w:rPr>
              <w:t>томов</w:t>
            </w:r>
            <w:r w:rsidR="002D3A7F" w:rsidRPr="006547F5">
              <w:rPr>
                <w:rFonts w:eastAsia="Times New Roman"/>
                <w:color w:val="000000"/>
                <w:sz w:val="22"/>
                <w:szCs w:val="22"/>
              </w:rPr>
              <w:t>, приложений)</w:t>
            </w:r>
          </w:p>
        </w:tc>
      </w:tr>
    </w:tbl>
    <w:p w14:paraId="1D8DD579" w14:textId="77777777" w:rsidR="00291B21" w:rsidRPr="006547F5" w:rsidRDefault="00291B21" w:rsidP="004E3EBB">
      <w:pPr>
        <w:keepNext w:val="0"/>
        <w:widowControl w:val="0"/>
      </w:pPr>
      <w:r w:rsidRPr="006547F5">
        <w:br w:type="page"/>
      </w:r>
    </w:p>
    <w:p w14:paraId="65433E60" w14:textId="77777777" w:rsidR="00082EF4" w:rsidRPr="006547F5" w:rsidRDefault="00092CDA" w:rsidP="004E3EBB">
      <w:pPr>
        <w:keepNext w:val="0"/>
        <w:widowControl w:val="0"/>
        <w:jc w:val="center"/>
        <w:rPr>
          <w:b/>
        </w:rPr>
      </w:pPr>
      <w:bookmarkStart w:id="2" w:name="_Toc433803026"/>
      <w:bookmarkStart w:id="3" w:name="_Hlk509417548"/>
      <w:bookmarkEnd w:id="1"/>
      <w:r w:rsidRPr="006547F5">
        <w:rPr>
          <w:b/>
        </w:rPr>
        <w:lastRenderedPageBreak/>
        <w:t>СОДЕРЖАНИЕ</w:t>
      </w:r>
      <w:bookmarkEnd w:id="2"/>
    </w:p>
    <w:bookmarkEnd w:id="3"/>
    <w:p w14:paraId="1D2EA1E3" w14:textId="17A6E26C" w:rsidR="003E0872" w:rsidRPr="003E0872" w:rsidRDefault="009E067B">
      <w:pPr>
        <w:pStyle w:val="TOC1"/>
        <w:rPr>
          <w:rFonts w:asciiTheme="minorHAnsi" w:eastAsiaTheme="minorEastAsia" w:hAnsiTheme="minorHAnsi" w:cstheme="minorBidi"/>
          <w:b w:val="0"/>
          <w:noProof/>
          <w:sz w:val="22"/>
          <w:szCs w:val="22"/>
        </w:rPr>
      </w:pPr>
      <w:r>
        <w:fldChar w:fldCharType="begin"/>
      </w:r>
      <w:r>
        <w:instrText xml:space="preserve"> TOC \t "Heading 1;1;Heading 2;2;Heading 3;3;Heading 4;4;NoNrHeader;1" </w:instrText>
      </w:r>
      <w:r>
        <w:fldChar w:fldCharType="separate"/>
      </w:r>
      <w:r w:rsidR="003E0872">
        <w:rPr>
          <w:noProof/>
        </w:rPr>
        <w:t>ВВЕДЕНИЕ</w:t>
      </w:r>
      <w:r w:rsidR="003E0872">
        <w:rPr>
          <w:noProof/>
        </w:rPr>
        <w:tab/>
      </w:r>
      <w:r w:rsidR="003E0872">
        <w:rPr>
          <w:noProof/>
        </w:rPr>
        <w:fldChar w:fldCharType="begin"/>
      </w:r>
      <w:r w:rsidR="003E0872">
        <w:rPr>
          <w:noProof/>
        </w:rPr>
        <w:instrText xml:space="preserve"> PAGEREF _Toc133496125 \h </w:instrText>
      </w:r>
      <w:r w:rsidR="003E0872">
        <w:rPr>
          <w:noProof/>
        </w:rPr>
      </w:r>
      <w:r w:rsidR="003E0872">
        <w:rPr>
          <w:noProof/>
        </w:rPr>
        <w:fldChar w:fldCharType="separate"/>
      </w:r>
      <w:r w:rsidR="003E0872">
        <w:rPr>
          <w:noProof/>
        </w:rPr>
        <w:t>16</w:t>
      </w:r>
      <w:r w:rsidR="003E0872">
        <w:rPr>
          <w:noProof/>
        </w:rPr>
        <w:fldChar w:fldCharType="end"/>
      </w:r>
    </w:p>
    <w:p w14:paraId="21054308" w14:textId="549D5A7F" w:rsidR="003E0872" w:rsidRPr="003E0872" w:rsidRDefault="003E0872">
      <w:pPr>
        <w:pStyle w:val="TOC1"/>
        <w:rPr>
          <w:rFonts w:asciiTheme="minorHAnsi" w:eastAsiaTheme="minorEastAsia" w:hAnsiTheme="minorHAnsi" w:cstheme="minorBidi"/>
          <w:b w:val="0"/>
          <w:noProof/>
          <w:sz w:val="22"/>
          <w:szCs w:val="22"/>
        </w:rPr>
      </w:pPr>
      <w:r w:rsidRPr="005D5AE1">
        <w:rPr>
          <w:noProof/>
        </w:rPr>
        <w:t>1.</w:t>
      </w:r>
      <w:r w:rsidRPr="003E0872">
        <w:rPr>
          <w:rFonts w:asciiTheme="minorHAnsi" w:eastAsiaTheme="minorEastAsia" w:hAnsiTheme="minorHAnsi" w:cstheme="minorBidi"/>
          <w:b w:val="0"/>
          <w:noProof/>
          <w:sz w:val="22"/>
          <w:szCs w:val="22"/>
        </w:rPr>
        <w:tab/>
      </w:r>
      <w:r w:rsidRPr="005D5AE1">
        <w:rPr>
          <w:noProof/>
        </w:rPr>
        <w:t>ОБЩИЕ СВЕДЕНИЯ О РАЙОНЕ РАБОТ И УЧАСТКЕ НЕДР</w:t>
      </w:r>
      <w:r>
        <w:rPr>
          <w:noProof/>
        </w:rPr>
        <w:tab/>
      </w:r>
      <w:r>
        <w:rPr>
          <w:noProof/>
        </w:rPr>
        <w:fldChar w:fldCharType="begin"/>
      </w:r>
      <w:r>
        <w:rPr>
          <w:noProof/>
        </w:rPr>
        <w:instrText xml:space="preserve"> PAGEREF _Toc133496126 \h </w:instrText>
      </w:r>
      <w:r>
        <w:rPr>
          <w:noProof/>
        </w:rPr>
      </w:r>
      <w:r>
        <w:rPr>
          <w:noProof/>
        </w:rPr>
        <w:fldChar w:fldCharType="separate"/>
      </w:r>
      <w:r>
        <w:rPr>
          <w:noProof/>
        </w:rPr>
        <w:t>19</w:t>
      </w:r>
      <w:r>
        <w:rPr>
          <w:noProof/>
        </w:rPr>
        <w:fldChar w:fldCharType="end"/>
      </w:r>
    </w:p>
    <w:p w14:paraId="61E93AE8" w14:textId="743CDF96" w:rsidR="003E0872" w:rsidRPr="003E0872" w:rsidRDefault="003E0872">
      <w:pPr>
        <w:pStyle w:val="TOC2"/>
        <w:rPr>
          <w:rFonts w:asciiTheme="minorHAnsi" w:eastAsiaTheme="minorEastAsia" w:hAnsiTheme="minorHAnsi" w:cstheme="minorBidi"/>
          <w:noProof/>
          <w:sz w:val="22"/>
          <w:szCs w:val="22"/>
        </w:rPr>
      </w:pPr>
      <w:r>
        <w:rPr>
          <w:noProof/>
        </w:rPr>
        <w:t>1.1.</w:t>
      </w:r>
      <w:r w:rsidRPr="003E0872">
        <w:rPr>
          <w:rFonts w:asciiTheme="minorHAnsi" w:eastAsiaTheme="minorEastAsia" w:hAnsiTheme="minorHAnsi" w:cstheme="minorBidi"/>
          <w:noProof/>
          <w:sz w:val="22"/>
          <w:szCs w:val="22"/>
        </w:rPr>
        <w:tab/>
      </w:r>
      <w:r w:rsidRPr="005D5AE1">
        <w:rPr>
          <w:noProof/>
        </w:rPr>
        <w:t>Административное и географическое положение региона</w:t>
      </w:r>
      <w:r>
        <w:rPr>
          <w:noProof/>
        </w:rPr>
        <w:tab/>
      </w:r>
      <w:r>
        <w:rPr>
          <w:noProof/>
        </w:rPr>
        <w:fldChar w:fldCharType="begin"/>
      </w:r>
      <w:r>
        <w:rPr>
          <w:noProof/>
        </w:rPr>
        <w:instrText xml:space="preserve"> PAGEREF _Toc133496127 \h </w:instrText>
      </w:r>
      <w:r>
        <w:rPr>
          <w:noProof/>
        </w:rPr>
      </w:r>
      <w:r>
        <w:rPr>
          <w:noProof/>
        </w:rPr>
        <w:fldChar w:fldCharType="separate"/>
      </w:r>
      <w:r>
        <w:rPr>
          <w:noProof/>
        </w:rPr>
        <w:t>19</w:t>
      </w:r>
      <w:r>
        <w:rPr>
          <w:noProof/>
        </w:rPr>
        <w:fldChar w:fldCharType="end"/>
      </w:r>
    </w:p>
    <w:p w14:paraId="4B85CE8A" w14:textId="5A30798F" w:rsidR="003E0872" w:rsidRPr="003E0872" w:rsidRDefault="003E0872">
      <w:pPr>
        <w:pStyle w:val="TOC2"/>
        <w:rPr>
          <w:rFonts w:asciiTheme="minorHAnsi" w:eastAsiaTheme="minorEastAsia" w:hAnsiTheme="minorHAnsi" w:cstheme="minorBidi"/>
          <w:noProof/>
          <w:sz w:val="22"/>
          <w:szCs w:val="22"/>
        </w:rPr>
      </w:pPr>
      <w:r>
        <w:rPr>
          <w:noProof/>
        </w:rPr>
        <w:t>1.2.</w:t>
      </w:r>
      <w:r w:rsidRPr="003E0872">
        <w:rPr>
          <w:rFonts w:asciiTheme="minorHAnsi" w:eastAsiaTheme="minorEastAsia" w:hAnsiTheme="minorHAnsi" w:cstheme="minorBidi"/>
          <w:noProof/>
          <w:sz w:val="22"/>
          <w:szCs w:val="22"/>
        </w:rPr>
        <w:tab/>
      </w:r>
      <w:r w:rsidRPr="005D5AE1">
        <w:rPr>
          <w:noProof/>
        </w:rPr>
        <w:t>Природно-климатические условия района расположения участка недр</w:t>
      </w:r>
      <w:r>
        <w:rPr>
          <w:noProof/>
        </w:rPr>
        <w:tab/>
      </w:r>
      <w:r>
        <w:rPr>
          <w:noProof/>
        </w:rPr>
        <w:fldChar w:fldCharType="begin"/>
      </w:r>
      <w:r>
        <w:rPr>
          <w:noProof/>
        </w:rPr>
        <w:instrText xml:space="preserve"> PAGEREF _Toc133496128 \h </w:instrText>
      </w:r>
      <w:r>
        <w:rPr>
          <w:noProof/>
        </w:rPr>
      </w:r>
      <w:r>
        <w:rPr>
          <w:noProof/>
        </w:rPr>
        <w:fldChar w:fldCharType="separate"/>
      </w:r>
      <w:r>
        <w:rPr>
          <w:noProof/>
        </w:rPr>
        <w:t>21</w:t>
      </w:r>
      <w:r>
        <w:rPr>
          <w:noProof/>
        </w:rPr>
        <w:fldChar w:fldCharType="end"/>
      </w:r>
    </w:p>
    <w:p w14:paraId="6751726D" w14:textId="4E4DD6C5" w:rsidR="003E0872" w:rsidRPr="003E0872" w:rsidRDefault="003E0872">
      <w:pPr>
        <w:pStyle w:val="TOC2"/>
        <w:rPr>
          <w:rFonts w:asciiTheme="minorHAnsi" w:eastAsiaTheme="minorEastAsia" w:hAnsiTheme="minorHAnsi" w:cstheme="minorBidi"/>
          <w:noProof/>
          <w:sz w:val="22"/>
          <w:szCs w:val="22"/>
        </w:rPr>
      </w:pPr>
      <w:r w:rsidRPr="005D5AE1">
        <w:rPr>
          <w:noProof/>
        </w:rPr>
        <w:t>1.3.</w:t>
      </w:r>
      <w:r w:rsidRPr="003E0872">
        <w:rPr>
          <w:rFonts w:asciiTheme="minorHAnsi" w:eastAsiaTheme="minorEastAsia" w:hAnsiTheme="minorHAnsi" w:cstheme="minorBidi"/>
          <w:noProof/>
          <w:sz w:val="22"/>
          <w:szCs w:val="22"/>
        </w:rPr>
        <w:tab/>
      </w:r>
      <w:r w:rsidRPr="005D5AE1">
        <w:rPr>
          <w:noProof/>
        </w:rPr>
        <w:t>Проявления сейсмической активности</w:t>
      </w:r>
      <w:r>
        <w:rPr>
          <w:noProof/>
        </w:rPr>
        <w:tab/>
      </w:r>
      <w:r>
        <w:rPr>
          <w:noProof/>
        </w:rPr>
        <w:fldChar w:fldCharType="begin"/>
      </w:r>
      <w:r>
        <w:rPr>
          <w:noProof/>
        </w:rPr>
        <w:instrText xml:space="preserve"> PAGEREF _Toc133496129 \h </w:instrText>
      </w:r>
      <w:r>
        <w:rPr>
          <w:noProof/>
        </w:rPr>
      </w:r>
      <w:r>
        <w:rPr>
          <w:noProof/>
        </w:rPr>
        <w:fldChar w:fldCharType="separate"/>
      </w:r>
      <w:r>
        <w:rPr>
          <w:noProof/>
        </w:rPr>
        <w:t>22</w:t>
      </w:r>
      <w:r>
        <w:rPr>
          <w:noProof/>
        </w:rPr>
        <w:fldChar w:fldCharType="end"/>
      </w:r>
    </w:p>
    <w:p w14:paraId="3A9FA7D3" w14:textId="57D782C8" w:rsidR="003E0872" w:rsidRPr="003E0872" w:rsidRDefault="003E0872">
      <w:pPr>
        <w:pStyle w:val="TOC2"/>
        <w:rPr>
          <w:rFonts w:asciiTheme="minorHAnsi" w:eastAsiaTheme="minorEastAsia" w:hAnsiTheme="minorHAnsi" w:cstheme="minorBidi"/>
          <w:noProof/>
          <w:sz w:val="22"/>
          <w:szCs w:val="22"/>
        </w:rPr>
      </w:pPr>
      <w:r w:rsidRPr="005D5AE1">
        <w:rPr>
          <w:noProof/>
        </w:rPr>
        <w:t>1.4.</w:t>
      </w:r>
      <w:r w:rsidRPr="003E0872">
        <w:rPr>
          <w:rFonts w:asciiTheme="minorHAnsi" w:eastAsiaTheme="minorEastAsia" w:hAnsiTheme="minorHAnsi" w:cstheme="minorBidi"/>
          <w:noProof/>
          <w:sz w:val="22"/>
          <w:szCs w:val="22"/>
        </w:rPr>
        <w:tab/>
      </w:r>
      <w:r w:rsidRPr="005D5AE1">
        <w:rPr>
          <w:noProof/>
        </w:rPr>
        <w:t>Экономические условия, транспорт, водоснабжение, энергоснабжение</w:t>
      </w:r>
      <w:r>
        <w:rPr>
          <w:noProof/>
        </w:rPr>
        <w:tab/>
      </w:r>
      <w:r>
        <w:rPr>
          <w:noProof/>
        </w:rPr>
        <w:fldChar w:fldCharType="begin"/>
      </w:r>
      <w:r>
        <w:rPr>
          <w:noProof/>
        </w:rPr>
        <w:instrText xml:space="preserve"> PAGEREF _Toc133496130 \h </w:instrText>
      </w:r>
      <w:r>
        <w:rPr>
          <w:noProof/>
        </w:rPr>
      </w:r>
      <w:r>
        <w:rPr>
          <w:noProof/>
        </w:rPr>
        <w:fldChar w:fldCharType="separate"/>
      </w:r>
      <w:r>
        <w:rPr>
          <w:noProof/>
        </w:rPr>
        <w:t>24</w:t>
      </w:r>
      <w:r>
        <w:rPr>
          <w:noProof/>
        </w:rPr>
        <w:fldChar w:fldCharType="end"/>
      </w:r>
    </w:p>
    <w:p w14:paraId="19F61688" w14:textId="13C576CE" w:rsidR="003E0872" w:rsidRPr="003E0872" w:rsidRDefault="003E0872">
      <w:pPr>
        <w:pStyle w:val="TOC2"/>
        <w:rPr>
          <w:rFonts w:asciiTheme="minorHAnsi" w:eastAsiaTheme="minorEastAsia" w:hAnsiTheme="minorHAnsi" w:cstheme="minorBidi"/>
          <w:noProof/>
          <w:sz w:val="22"/>
          <w:szCs w:val="22"/>
        </w:rPr>
      </w:pPr>
      <w:r w:rsidRPr="005D5AE1">
        <w:rPr>
          <w:noProof/>
        </w:rPr>
        <w:t>1.5.</w:t>
      </w:r>
      <w:r w:rsidRPr="003E0872">
        <w:rPr>
          <w:rFonts w:asciiTheme="minorHAnsi" w:eastAsiaTheme="minorEastAsia" w:hAnsiTheme="minorHAnsi" w:cstheme="minorBidi"/>
          <w:noProof/>
          <w:sz w:val="22"/>
          <w:szCs w:val="22"/>
        </w:rPr>
        <w:tab/>
      </w:r>
      <w:r w:rsidRPr="005D5AE1">
        <w:rPr>
          <w:noProof/>
        </w:rPr>
        <w:t>Общие сведения о проекте «Сахалин-2» и освоению Астохского участка</w:t>
      </w:r>
      <w:r>
        <w:rPr>
          <w:noProof/>
        </w:rPr>
        <w:tab/>
      </w:r>
      <w:r>
        <w:rPr>
          <w:noProof/>
        </w:rPr>
        <w:fldChar w:fldCharType="begin"/>
      </w:r>
      <w:r>
        <w:rPr>
          <w:noProof/>
        </w:rPr>
        <w:instrText xml:space="preserve"> PAGEREF _Toc133496131 \h </w:instrText>
      </w:r>
      <w:r>
        <w:rPr>
          <w:noProof/>
        </w:rPr>
      </w:r>
      <w:r>
        <w:rPr>
          <w:noProof/>
        </w:rPr>
        <w:fldChar w:fldCharType="separate"/>
      </w:r>
      <w:r>
        <w:rPr>
          <w:noProof/>
        </w:rPr>
        <w:t>26</w:t>
      </w:r>
      <w:r>
        <w:rPr>
          <w:noProof/>
        </w:rPr>
        <w:fldChar w:fldCharType="end"/>
      </w:r>
    </w:p>
    <w:p w14:paraId="10CB20D2" w14:textId="07E2CF18" w:rsidR="003E0872" w:rsidRPr="003E0872" w:rsidRDefault="003E0872">
      <w:pPr>
        <w:pStyle w:val="TOC2"/>
        <w:rPr>
          <w:rFonts w:asciiTheme="minorHAnsi" w:eastAsiaTheme="minorEastAsia" w:hAnsiTheme="minorHAnsi" w:cstheme="minorBidi"/>
          <w:noProof/>
          <w:sz w:val="22"/>
          <w:szCs w:val="22"/>
        </w:rPr>
      </w:pPr>
      <w:r w:rsidRPr="005D5AE1">
        <w:rPr>
          <w:noProof/>
        </w:rPr>
        <w:t>1.6.</w:t>
      </w:r>
      <w:r w:rsidRPr="003E0872">
        <w:rPr>
          <w:rFonts w:asciiTheme="minorHAnsi" w:eastAsiaTheme="minorEastAsia" w:hAnsiTheme="minorHAnsi" w:cstheme="minorBidi"/>
          <w:noProof/>
          <w:sz w:val="22"/>
          <w:szCs w:val="22"/>
        </w:rPr>
        <w:tab/>
      </w:r>
      <w:r w:rsidRPr="005D5AE1">
        <w:rPr>
          <w:noProof/>
        </w:rPr>
        <w:t>Условия недропользования</w:t>
      </w:r>
      <w:r>
        <w:rPr>
          <w:noProof/>
        </w:rPr>
        <w:tab/>
      </w:r>
      <w:r>
        <w:rPr>
          <w:noProof/>
        </w:rPr>
        <w:fldChar w:fldCharType="begin"/>
      </w:r>
      <w:r>
        <w:rPr>
          <w:noProof/>
        </w:rPr>
        <w:instrText xml:space="preserve"> PAGEREF _Toc133496132 \h </w:instrText>
      </w:r>
      <w:r>
        <w:rPr>
          <w:noProof/>
        </w:rPr>
      </w:r>
      <w:r>
        <w:rPr>
          <w:noProof/>
        </w:rPr>
        <w:fldChar w:fldCharType="separate"/>
      </w:r>
      <w:r>
        <w:rPr>
          <w:noProof/>
        </w:rPr>
        <w:t>28</w:t>
      </w:r>
      <w:r>
        <w:rPr>
          <w:noProof/>
        </w:rPr>
        <w:fldChar w:fldCharType="end"/>
      </w:r>
    </w:p>
    <w:p w14:paraId="5BB6E1B8" w14:textId="47AFF10A" w:rsidR="003E0872" w:rsidRPr="003E0872" w:rsidRDefault="003E0872">
      <w:pPr>
        <w:pStyle w:val="TOC1"/>
        <w:rPr>
          <w:rFonts w:asciiTheme="minorHAnsi" w:eastAsiaTheme="minorEastAsia" w:hAnsiTheme="minorHAnsi" w:cstheme="minorBidi"/>
          <w:b w:val="0"/>
          <w:noProof/>
          <w:sz w:val="22"/>
          <w:szCs w:val="22"/>
        </w:rPr>
      </w:pPr>
      <w:r>
        <w:rPr>
          <w:noProof/>
        </w:rPr>
        <w:t>2.</w:t>
      </w:r>
      <w:r w:rsidRPr="003E0872">
        <w:rPr>
          <w:rFonts w:asciiTheme="minorHAnsi" w:eastAsiaTheme="minorEastAsia" w:hAnsiTheme="minorHAnsi" w:cstheme="minorBidi"/>
          <w:b w:val="0"/>
          <w:noProof/>
          <w:sz w:val="22"/>
          <w:szCs w:val="22"/>
        </w:rPr>
        <w:tab/>
      </w:r>
      <w:r>
        <w:rPr>
          <w:noProof/>
        </w:rPr>
        <w:t>КРАТКАЯ ГЕОЛОГО-ГИДРОГЕОЛОГИЧЕСКАЯ ХАРАКТЕРИСТИКА РАЙОНА РАСПОЛОЖЕНИЯ УЧАСТКА НЕДР</w:t>
      </w:r>
      <w:r>
        <w:rPr>
          <w:noProof/>
        </w:rPr>
        <w:tab/>
      </w:r>
      <w:r>
        <w:rPr>
          <w:noProof/>
        </w:rPr>
        <w:fldChar w:fldCharType="begin"/>
      </w:r>
      <w:r>
        <w:rPr>
          <w:noProof/>
        </w:rPr>
        <w:instrText xml:space="preserve"> PAGEREF _Toc133496133 \h </w:instrText>
      </w:r>
      <w:r>
        <w:rPr>
          <w:noProof/>
        </w:rPr>
      </w:r>
      <w:r>
        <w:rPr>
          <w:noProof/>
        </w:rPr>
        <w:fldChar w:fldCharType="separate"/>
      </w:r>
      <w:r>
        <w:rPr>
          <w:noProof/>
        </w:rPr>
        <w:t>31</w:t>
      </w:r>
      <w:r>
        <w:rPr>
          <w:noProof/>
        </w:rPr>
        <w:fldChar w:fldCharType="end"/>
      </w:r>
    </w:p>
    <w:p w14:paraId="11FE29FC" w14:textId="538F2F43" w:rsidR="003E0872" w:rsidRPr="003E0872" w:rsidRDefault="003E0872">
      <w:pPr>
        <w:pStyle w:val="TOC2"/>
        <w:rPr>
          <w:rFonts w:asciiTheme="minorHAnsi" w:eastAsiaTheme="minorEastAsia" w:hAnsiTheme="minorHAnsi" w:cstheme="minorBidi"/>
          <w:noProof/>
          <w:sz w:val="22"/>
          <w:szCs w:val="22"/>
        </w:rPr>
      </w:pPr>
      <w:r>
        <w:rPr>
          <w:noProof/>
        </w:rPr>
        <w:t>2.1.</w:t>
      </w:r>
      <w:r w:rsidRPr="003E0872">
        <w:rPr>
          <w:rFonts w:asciiTheme="minorHAnsi" w:eastAsiaTheme="minorEastAsia" w:hAnsiTheme="minorHAnsi" w:cstheme="minorBidi"/>
          <w:noProof/>
          <w:sz w:val="22"/>
          <w:szCs w:val="22"/>
        </w:rPr>
        <w:tab/>
      </w:r>
      <w:r>
        <w:rPr>
          <w:noProof/>
        </w:rPr>
        <w:t>Стратиграфия и литология</w:t>
      </w:r>
      <w:r>
        <w:rPr>
          <w:noProof/>
        </w:rPr>
        <w:tab/>
      </w:r>
      <w:r>
        <w:rPr>
          <w:noProof/>
        </w:rPr>
        <w:fldChar w:fldCharType="begin"/>
      </w:r>
      <w:r>
        <w:rPr>
          <w:noProof/>
        </w:rPr>
        <w:instrText xml:space="preserve"> PAGEREF _Toc133496134 \h </w:instrText>
      </w:r>
      <w:r>
        <w:rPr>
          <w:noProof/>
        </w:rPr>
      </w:r>
      <w:r>
        <w:rPr>
          <w:noProof/>
        </w:rPr>
        <w:fldChar w:fldCharType="separate"/>
      </w:r>
      <w:r>
        <w:rPr>
          <w:noProof/>
        </w:rPr>
        <w:t>33</w:t>
      </w:r>
      <w:r>
        <w:rPr>
          <w:noProof/>
        </w:rPr>
        <w:fldChar w:fldCharType="end"/>
      </w:r>
    </w:p>
    <w:p w14:paraId="5E9D6FBA" w14:textId="3BDEA2D1" w:rsidR="003E0872" w:rsidRPr="003E0872" w:rsidRDefault="003E0872">
      <w:pPr>
        <w:pStyle w:val="TOC2"/>
        <w:rPr>
          <w:rFonts w:asciiTheme="minorHAnsi" w:eastAsiaTheme="minorEastAsia" w:hAnsiTheme="minorHAnsi" w:cstheme="minorBidi"/>
          <w:noProof/>
          <w:sz w:val="22"/>
          <w:szCs w:val="22"/>
        </w:rPr>
      </w:pPr>
      <w:r>
        <w:rPr>
          <w:noProof/>
        </w:rPr>
        <w:t>2.2.</w:t>
      </w:r>
      <w:r w:rsidRPr="003E0872">
        <w:rPr>
          <w:rFonts w:asciiTheme="minorHAnsi" w:eastAsiaTheme="minorEastAsia" w:hAnsiTheme="minorHAnsi" w:cstheme="minorBidi"/>
          <w:noProof/>
          <w:sz w:val="22"/>
          <w:szCs w:val="22"/>
        </w:rPr>
        <w:tab/>
      </w:r>
      <w:r>
        <w:rPr>
          <w:noProof/>
        </w:rPr>
        <w:t>Структурно-тектоническое положение</w:t>
      </w:r>
      <w:r>
        <w:rPr>
          <w:noProof/>
        </w:rPr>
        <w:tab/>
      </w:r>
      <w:r>
        <w:rPr>
          <w:noProof/>
        </w:rPr>
        <w:fldChar w:fldCharType="begin"/>
      </w:r>
      <w:r>
        <w:rPr>
          <w:noProof/>
        </w:rPr>
        <w:instrText xml:space="preserve"> PAGEREF _Toc133496135 \h </w:instrText>
      </w:r>
      <w:r>
        <w:rPr>
          <w:noProof/>
        </w:rPr>
      </w:r>
      <w:r>
        <w:rPr>
          <w:noProof/>
        </w:rPr>
        <w:fldChar w:fldCharType="separate"/>
      </w:r>
      <w:r>
        <w:rPr>
          <w:noProof/>
        </w:rPr>
        <w:t>37</w:t>
      </w:r>
      <w:r>
        <w:rPr>
          <w:noProof/>
        </w:rPr>
        <w:fldChar w:fldCharType="end"/>
      </w:r>
    </w:p>
    <w:p w14:paraId="58D421D6" w14:textId="7102B2DA" w:rsidR="003E0872" w:rsidRPr="003E0872" w:rsidRDefault="003E0872">
      <w:pPr>
        <w:pStyle w:val="TOC2"/>
        <w:rPr>
          <w:rFonts w:asciiTheme="minorHAnsi" w:eastAsiaTheme="minorEastAsia" w:hAnsiTheme="minorHAnsi" w:cstheme="minorBidi"/>
          <w:noProof/>
          <w:sz w:val="22"/>
          <w:szCs w:val="22"/>
        </w:rPr>
      </w:pPr>
      <w:r>
        <w:rPr>
          <w:noProof/>
        </w:rPr>
        <w:t>2.3.</w:t>
      </w:r>
      <w:r w:rsidRPr="003E0872">
        <w:rPr>
          <w:rFonts w:asciiTheme="minorHAnsi" w:eastAsiaTheme="minorEastAsia" w:hAnsiTheme="minorHAnsi" w:cstheme="minorBidi"/>
          <w:noProof/>
          <w:sz w:val="22"/>
          <w:szCs w:val="22"/>
        </w:rPr>
        <w:tab/>
      </w:r>
      <w:r>
        <w:rPr>
          <w:noProof/>
        </w:rPr>
        <w:t>Гидрогеологическая характеристика района расположения участка</w:t>
      </w:r>
      <w:r>
        <w:rPr>
          <w:noProof/>
        </w:rPr>
        <w:tab/>
      </w:r>
      <w:r>
        <w:rPr>
          <w:noProof/>
        </w:rPr>
        <w:fldChar w:fldCharType="begin"/>
      </w:r>
      <w:r>
        <w:rPr>
          <w:noProof/>
        </w:rPr>
        <w:instrText xml:space="preserve"> PAGEREF _Toc133496136 \h </w:instrText>
      </w:r>
      <w:r>
        <w:rPr>
          <w:noProof/>
        </w:rPr>
      </w:r>
      <w:r>
        <w:rPr>
          <w:noProof/>
        </w:rPr>
        <w:fldChar w:fldCharType="separate"/>
      </w:r>
      <w:r>
        <w:rPr>
          <w:noProof/>
        </w:rPr>
        <w:t>40</w:t>
      </w:r>
      <w:r>
        <w:rPr>
          <w:noProof/>
        </w:rPr>
        <w:fldChar w:fldCharType="end"/>
      </w:r>
    </w:p>
    <w:p w14:paraId="5D2304D4" w14:textId="57DFEA1C" w:rsidR="003E0872" w:rsidRPr="003E0872" w:rsidRDefault="003E0872">
      <w:pPr>
        <w:pStyle w:val="TOC3"/>
        <w:rPr>
          <w:rFonts w:asciiTheme="minorHAnsi" w:eastAsiaTheme="minorEastAsia" w:hAnsiTheme="minorHAnsi" w:cstheme="minorBidi"/>
          <w:noProof/>
          <w:sz w:val="22"/>
          <w:szCs w:val="22"/>
        </w:rPr>
      </w:pPr>
      <w:r>
        <w:rPr>
          <w:noProof/>
        </w:rPr>
        <w:t>2.3.1.</w:t>
      </w:r>
      <w:r w:rsidRPr="003E0872">
        <w:rPr>
          <w:rFonts w:asciiTheme="minorHAnsi" w:eastAsiaTheme="minorEastAsia" w:hAnsiTheme="minorHAnsi" w:cstheme="minorBidi"/>
          <w:noProof/>
          <w:sz w:val="22"/>
          <w:szCs w:val="22"/>
        </w:rPr>
        <w:tab/>
      </w:r>
      <w:r>
        <w:rPr>
          <w:noProof/>
        </w:rPr>
        <w:t>Гидрогеологическое районирование</w:t>
      </w:r>
      <w:r>
        <w:rPr>
          <w:noProof/>
        </w:rPr>
        <w:tab/>
      </w:r>
      <w:r>
        <w:rPr>
          <w:noProof/>
        </w:rPr>
        <w:fldChar w:fldCharType="begin"/>
      </w:r>
      <w:r>
        <w:rPr>
          <w:noProof/>
        </w:rPr>
        <w:instrText xml:space="preserve"> PAGEREF _Toc133496137 \h </w:instrText>
      </w:r>
      <w:r>
        <w:rPr>
          <w:noProof/>
        </w:rPr>
      </w:r>
      <w:r>
        <w:rPr>
          <w:noProof/>
        </w:rPr>
        <w:fldChar w:fldCharType="separate"/>
      </w:r>
      <w:r>
        <w:rPr>
          <w:noProof/>
        </w:rPr>
        <w:t>40</w:t>
      </w:r>
      <w:r>
        <w:rPr>
          <w:noProof/>
        </w:rPr>
        <w:fldChar w:fldCharType="end"/>
      </w:r>
    </w:p>
    <w:p w14:paraId="237D1D0C" w14:textId="09F69355" w:rsidR="003E0872" w:rsidRPr="003E0872" w:rsidRDefault="003E0872">
      <w:pPr>
        <w:pStyle w:val="TOC3"/>
        <w:rPr>
          <w:rFonts w:asciiTheme="minorHAnsi" w:eastAsiaTheme="minorEastAsia" w:hAnsiTheme="minorHAnsi" w:cstheme="minorBidi"/>
          <w:noProof/>
          <w:sz w:val="22"/>
          <w:szCs w:val="22"/>
        </w:rPr>
      </w:pPr>
      <w:r>
        <w:rPr>
          <w:noProof/>
        </w:rPr>
        <w:t>2.3.2.</w:t>
      </w:r>
      <w:r w:rsidRPr="003E0872">
        <w:rPr>
          <w:rFonts w:asciiTheme="minorHAnsi" w:eastAsiaTheme="minorEastAsia" w:hAnsiTheme="minorHAnsi" w:cstheme="minorBidi"/>
          <w:noProof/>
          <w:sz w:val="22"/>
          <w:szCs w:val="22"/>
        </w:rPr>
        <w:tab/>
      </w:r>
      <w:r>
        <w:rPr>
          <w:noProof/>
        </w:rPr>
        <w:t>Опробование водоносных горизонтов</w:t>
      </w:r>
      <w:r>
        <w:rPr>
          <w:noProof/>
        </w:rPr>
        <w:tab/>
      </w:r>
      <w:r>
        <w:rPr>
          <w:noProof/>
        </w:rPr>
        <w:fldChar w:fldCharType="begin"/>
      </w:r>
      <w:r>
        <w:rPr>
          <w:noProof/>
        </w:rPr>
        <w:instrText xml:space="preserve"> PAGEREF _Toc133496138 \h </w:instrText>
      </w:r>
      <w:r>
        <w:rPr>
          <w:noProof/>
        </w:rPr>
      </w:r>
      <w:r>
        <w:rPr>
          <w:noProof/>
        </w:rPr>
        <w:fldChar w:fldCharType="separate"/>
      </w:r>
      <w:r>
        <w:rPr>
          <w:noProof/>
        </w:rPr>
        <w:t>41</w:t>
      </w:r>
      <w:r>
        <w:rPr>
          <w:noProof/>
        </w:rPr>
        <w:fldChar w:fldCharType="end"/>
      </w:r>
    </w:p>
    <w:p w14:paraId="11D01BA5" w14:textId="5220F8BE" w:rsidR="003E0872" w:rsidRPr="003E0872" w:rsidRDefault="003E0872">
      <w:pPr>
        <w:pStyle w:val="TOC3"/>
        <w:rPr>
          <w:rFonts w:asciiTheme="minorHAnsi" w:eastAsiaTheme="minorEastAsia" w:hAnsiTheme="minorHAnsi" w:cstheme="minorBidi"/>
          <w:noProof/>
          <w:sz w:val="22"/>
          <w:szCs w:val="22"/>
        </w:rPr>
      </w:pPr>
      <w:r>
        <w:rPr>
          <w:noProof/>
        </w:rPr>
        <w:t>2.3.3.</w:t>
      </w:r>
      <w:r w:rsidRPr="003E0872">
        <w:rPr>
          <w:rFonts w:asciiTheme="minorHAnsi" w:eastAsiaTheme="minorEastAsia" w:hAnsiTheme="minorHAnsi" w:cstheme="minorBidi"/>
          <w:noProof/>
          <w:sz w:val="22"/>
          <w:szCs w:val="22"/>
        </w:rPr>
        <w:tab/>
      </w:r>
      <w:r>
        <w:rPr>
          <w:noProof/>
        </w:rPr>
        <w:t>Анализ пластовых вод</w:t>
      </w:r>
      <w:r>
        <w:rPr>
          <w:noProof/>
        </w:rPr>
        <w:tab/>
      </w:r>
      <w:r>
        <w:rPr>
          <w:noProof/>
        </w:rPr>
        <w:fldChar w:fldCharType="begin"/>
      </w:r>
      <w:r>
        <w:rPr>
          <w:noProof/>
        </w:rPr>
        <w:instrText xml:space="preserve"> PAGEREF _Toc133496139 \h </w:instrText>
      </w:r>
      <w:r>
        <w:rPr>
          <w:noProof/>
        </w:rPr>
      </w:r>
      <w:r>
        <w:rPr>
          <w:noProof/>
        </w:rPr>
        <w:fldChar w:fldCharType="separate"/>
      </w:r>
      <w:r>
        <w:rPr>
          <w:noProof/>
        </w:rPr>
        <w:t>43</w:t>
      </w:r>
      <w:r>
        <w:rPr>
          <w:noProof/>
        </w:rPr>
        <w:fldChar w:fldCharType="end"/>
      </w:r>
    </w:p>
    <w:p w14:paraId="77C14AF3" w14:textId="04080875" w:rsidR="003E0872" w:rsidRPr="003E0872" w:rsidRDefault="003E0872">
      <w:pPr>
        <w:pStyle w:val="TOC2"/>
        <w:rPr>
          <w:rFonts w:asciiTheme="minorHAnsi" w:eastAsiaTheme="minorEastAsia" w:hAnsiTheme="minorHAnsi" w:cstheme="minorBidi"/>
          <w:noProof/>
          <w:sz w:val="22"/>
          <w:szCs w:val="22"/>
        </w:rPr>
      </w:pPr>
      <w:r>
        <w:rPr>
          <w:noProof/>
        </w:rPr>
        <w:t>2.4.</w:t>
      </w:r>
      <w:r w:rsidRPr="003E0872">
        <w:rPr>
          <w:rFonts w:asciiTheme="minorHAnsi" w:eastAsiaTheme="minorEastAsia" w:hAnsiTheme="minorHAnsi" w:cstheme="minorBidi"/>
          <w:noProof/>
          <w:sz w:val="22"/>
          <w:szCs w:val="22"/>
        </w:rPr>
        <w:tab/>
      </w:r>
      <w:r>
        <w:rPr>
          <w:noProof/>
        </w:rPr>
        <w:t>Опыт эксплуатации водоносных комплексов (пластов-коллекторов) как объектов размещения (захоронения) отходов в районе расположения участка недр</w:t>
      </w:r>
      <w:r>
        <w:rPr>
          <w:noProof/>
        </w:rPr>
        <w:tab/>
      </w:r>
      <w:r>
        <w:rPr>
          <w:noProof/>
        </w:rPr>
        <w:fldChar w:fldCharType="begin"/>
      </w:r>
      <w:r>
        <w:rPr>
          <w:noProof/>
        </w:rPr>
        <w:instrText xml:space="preserve"> PAGEREF _Toc133496140 \h </w:instrText>
      </w:r>
      <w:r>
        <w:rPr>
          <w:noProof/>
        </w:rPr>
      </w:r>
      <w:r>
        <w:rPr>
          <w:noProof/>
        </w:rPr>
        <w:fldChar w:fldCharType="separate"/>
      </w:r>
      <w:r>
        <w:rPr>
          <w:noProof/>
        </w:rPr>
        <w:t>46</w:t>
      </w:r>
      <w:r>
        <w:rPr>
          <w:noProof/>
        </w:rPr>
        <w:fldChar w:fldCharType="end"/>
      </w:r>
    </w:p>
    <w:p w14:paraId="4D654D74" w14:textId="747D481C" w:rsidR="003E0872" w:rsidRPr="003E0872" w:rsidRDefault="003E0872">
      <w:pPr>
        <w:pStyle w:val="TOC3"/>
        <w:rPr>
          <w:rFonts w:asciiTheme="minorHAnsi" w:eastAsiaTheme="minorEastAsia" w:hAnsiTheme="minorHAnsi" w:cstheme="minorBidi"/>
          <w:noProof/>
          <w:sz w:val="22"/>
          <w:szCs w:val="22"/>
        </w:rPr>
      </w:pPr>
      <w:r>
        <w:rPr>
          <w:noProof/>
        </w:rPr>
        <w:t>2.4.1.</w:t>
      </w:r>
      <w:r w:rsidRPr="003E0872">
        <w:rPr>
          <w:rFonts w:asciiTheme="minorHAnsi" w:eastAsiaTheme="minorEastAsia" w:hAnsiTheme="minorHAnsi" w:cstheme="minorBidi"/>
          <w:noProof/>
          <w:sz w:val="22"/>
          <w:szCs w:val="22"/>
        </w:rPr>
        <w:tab/>
      </w:r>
      <w:r>
        <w:rPr>
          <w:noProof/>
        </w:rPr>
        <w:t>Концепция размещения отходов бурения в глубокие пласты</w:t>
      </w:r>
      <w:r>
        <w:rPr>
          <w:noProof/>
        </w:rPr>
        <w:tab/>
      </w:r>
      <w:r>
        <w:rPr>
          <w:noProof/>
        </w:rPr>
        <w:fldChar w:fldCharType="begin"/>
      </w:r>
      <w:r>
        <w:rPr>
          <w:noProof/>
        </w:rPr>
        <w:instrText xml:space="preserve"> PAGEREF _Toc133496141 \h </w:instrText>
      </w:r>
      <w:r>
        <w:rPr>
          <w:noProof/>
        </w:rPr>
      </w:r>
      <w:r>
        <w:rPr>
          <w:noProof/>
        </w:rPr>
        <w:fldChar w:fldCharType="separate"/>
      </w:r>
      <w:r>
        <w:rPr>
          <w:noProof/>
        </w:rPr>
        <w:t>46</w:t>
      </w:r>
      <w:r>
        <w:rPr>
          <w:noProof/>
        </w:rPr>
        <w:fldChar w:fldCharType="end"/>
      </w:r>
    </w:p>
    <w:p w14:paraId="42593AAD" w14:textId="666351B8" w:rsidR="003E0872" w:rsidRPr="003E0872" w:rsidRDefault="003E0872">
      <w:pPr>
        <w:pStyle w:val="TOC3"/>
        <w:rPr>
          <w:rFonts w:asciiTheme="minorHAnsi" w:eastAsiaTheme="minorEastAsia" w:hAnsiTheme="minorHAnsi" w:cstheme="minorBidi"/>
          <w:noProof/>
          <w:sz w:val="22"/>
          <w:szCs w:val="22"/>
        </w:rPr>
      </w:pPr>
      <w:r>
        <w:rPr>
          <w:noProof/>
        </w:rPr>
        <w:t>2.4.2.</w:t>
      </w:r>
      <w:r w:rsidRPr="003E0872">
        <w:rPr>
          <w:rFonts w:asciiTheme="minorHAnsi" w:eastAsiaTheme="minorEastAsia" w:hAnsiTheme="minorHAnsi" w:cstheme="minorBidi"/>
          <w:noProof/>
          <w:sz w:val="22"/>
          <w:szCs w:val="22"/>
        </w:rPr>
        <w:tab/>
      </w:r>
      <w:r>
        <w:rPr>
          <w:noProof/>
        </w:rPr>
        <w:t>Размещение отходов бурения и других жидкостей в Российской Федерации</w:t>
      </w:r>
      <w:r>
        <w:rPr>
          <w:noProof/>
        </w:rPr>
        <w:tab/>
      </w:r>
      <w:r>
        <w:rPr>
          <w:noProof/>
        </w:rPr>
        <w:fldChar w:fldCharType="begin"/>
      </w:r>
      <w:r>
        <w:rPr>
          <w:noProof/>
        </w:rPr>
        <w:instrText xml:space="preserve"> PAGEREF _Toc133496142 \h </w:instrText>
      </w:r>
      <w:r>
        <w:rPr>
          <w:noProof/>
        </w:rPr>
      </w:r>
      <w:r>
        <w:rPr>
          <w:noProof/>
        </w:rPr>
        <w:fldChar w:fldCharType="separate"/>
      </w:r>
      <w:r>
        <w:rPr>
          <w:noProof/>
        </w:rPr>
        <w:t>47</w:t>
      </w:r>
      <w:r>
        <w:rPr>
          <w:noProof/>
        </w:rPr>
        <w:fldChar w:fldCharType="end"/>
      </w:r>
    </w:p>
    <w:p w14:paraId="742CC906" w14:textId="1EF68BF2" w:rsidR="003E0872" w:rsidRPr="003E0872" w:rsidRDefault="003E0872">
      <w:pPr>
        <w:pStyle w:val="TOC3"/>
        <w:rPr>
          <w:rFonts w:asciiTheme="minorHAnsi" w:eastAsiaTheme="minorEastAsia" w:hAnsiTheme="minorHAnsi" w:cstheme="minorBidi"/>
          <w:noProof/>
          <w:sz w:val="22"/>
          <w:szCs w:val="22"/>
        </w:rPr>
      </w:pPr>
      <w:r>
        <w:rPr>
          <w:noProof/>
        </w:rPr>
        <w:t>2.4.3.</w:t>
      </w:r>
      <w:r w:rsidRPr="003E0872">
        <w:rPr>
          <w:rFonts w:asciiTheme="minorHAnsi" w:eastAsiaTheme="minorEastAsia" w:hAnsiTheme="minorHAnsi" w:cstheme="minorBidi"/>
          <w:noProof/>
          <w:sz w:val="22"/>
          <w:szCs w:val="22"/>
        </w:rPr>
        <w:tab/>
      </w:r>
      <w:r>
        <w:rPr>
          <w:noProof/>
        </w:rPr>
        <w:t>Опыт размещения отходов бурения на Сахалине</w:t>
      </w:r>
      <w:r>
        <w:rPr>
          <w:noProof/>
        </w:rPr>
        <w:tab/>
      </w:r>
      <w:r>
        <w:rPr>
          <w:noProof/>
        </w:rPr>
        <w:fldChar w:fldCharType="begin"/>
      </w:r>
      <w:r>
        <w:rPr>
          <w:noProof/>
        </w:rPr>
        <w:instrText xml:space="preserve"> PAGEREF _Toc133496143 \h </w:instrText>
      </w:r>
      <w:r>
        <w:rPr>
          <w:noProof/>
        </w:rPr>
      </w:r>
      <w:r>
        <w:rPr>
          <w:noProof/>
        </w:rPr>
        <w:fldChar w:fldCharType="separate"/>
      </w:r>
      <w:r>
        <w:rPr>
          <w:noProof/>
        </w:rPr>
        <w:t>48</w:t>
      </w:r>
      <w:r>
        <w:rPr>
          <w:noProof/>
        </w:rPr>
        <w:fldChar w:fldCharType="end"/>
      </w:r>
    </w:p>
    <w:p w14:paraId="7528E4A3" w14:textId="137C10B7" w:rsidR="003E0872" w:rsidRPr="003E0872" w:rsidRDefault="003E0872">
      <w:pPr>
        <w:pStyle w:val="TOC2"/>
        <w:rPr>
          <w:rFonts w:asciiTheme="minorHAnsi" w:eastAsiaTheme="minorEastAsia" w:hAnsiTheme="minorHAnsi" w:cstheme="minorBidi"/>
          <w:noProof/>
          <w:sz w:val="22"/>
          <w:szCs w:val="22"/>
        </w:rPr>
      </w:pPr>
      <w:r>
        <w:rPr>
          <w:noProof/>
        </w:rPr>
        <w:t>2.5.</w:t>
      </w:r>
      <w:r w:rsidRPr="003E0872">
        <w:rPr>
          <w:rFonts w:asciiTheme="minorHAnsi" w:eastAsiaTheme="minorEastAsia" w:hAnsiTheme="minorHAnsi" w:cstheme="minorBidi"/>
          <w:noProof/>
          <w:sz w:val="22"/>
          <w:szCs w:val="22"/>
        </w:rPr>
        <w:tab/>
      </w:r>
      <w:r>
        <w:rPr>
          <w:noProof/>
        </w:rPr>
        <w:t>Выбор области размещения</w:t>
      </w:r>
      <w:r>
        <w:rPr>
          <w:noProof/>
        </w:rPr>
        <w:tab/>
      </w:r>
      <w:r>
        <w:rPr>
          <w:noProof/>
        </w:rPr>
        <w:fldChar w:fldCharType="begin"/>
      </w:r>
      <w:r>
        <w:rPr>
          <w:noProof/>
        </w:rPr>
        <w:instrText xml:space="preserve"> PAGEREF _Toc133496144 \h </w:instrText>
      </w:r>
      <w:r>
        <w:rPr>
          <w:noProof/>
        </w:rPr>
      </w:r>
      <w:r>
        <w:rPr>
          <w:noProof/>
        </w:rPr>
        <w:fldChar w:fldCharType="separate"/>
      </w:r>
      <w:r>
        <w:rPr>
          <w:noProof/>
        </w:rPr>
        <w:t>50</w:t>
      </w:r>
      <w:r>
        <w:rPr>
          <w:noProof/>
        </w:rPr>
        <w:fldChar w:fldCharType="end"/>
      </w:r>
    </w:p>
    <w:p w14:paraId="3CD82BFD" w14:textId="2ED68035" w:rsidR="003E0872" w:rsidRPr="003E0872" w:rsidRDefault="003E0872">
      <w:pPr>
        <w:pStyle w:val="TOC3"/>
        <w:rPr>
          <w:rFonts w:asciiTheme="minorHAnsi" w:eastAsiaTheme="minorEastAsia" w:hAnsiTheme="minorHAnsi" w:cstheme="minorBidi"/>
          <w:noProof/>
          <w:sz w:val="22"/>
          <w:szCs w:val="22"/>
        </w:rPr>
      </w:pPr>
      <w:r>
        <w:rPr>
          <w:noProof/>
        </w:rPr>
        <w:t>2.5.1.</w:t>
      </w:r>
      <w:r w:rsidRPr="003E0872">
        <w:rPr>
          <w:rFonts w:asciiTheme="minorHAnsi" w:eastAsiaTheme="minorEastAsia" w:hAnsiTheme="minorHAnsi" w:cstheme="minorBidi"/>
          <w:noProof/>
          <w:sz w:val="22"/>
          <w:szCs w:val="22"/>
        </w:rPr>
        <w:tab/>
      </w:r>
      <w:r>
        <w:rPr>
          <w:noProof/>
        </w:rPr>
        <w:t>Критерии выбора области размещения буровых отходов</w:t>
      </w:r>
      <w:r>
        <w:rPr>
          <w:noProof/>
        </w:rPr>
        <w:tab/>
      </w:r>
      <w:r>
        <w:rPr>
          <w:noProof/>
        </w:rPr>
        <w:fldChar w:fldCharType="begin"/>
      </w:r>
      <w:r>
        <w:rPr>
          <w:noProof/>
        </w:rPr>
        <w:instrText xml:space="preserve"> PAGEREF _Toc133496145 \h </w:instrText>
      </w:r>
      <w:r>
        <w:rPr>
          <w:noProof/>
        </w:rPr>
      </w:r>
      <w:r>
        <w:rPr>
          <w:noProof/>
        </w:rPr>
        <w:fldChar w:fldCharType="separate"/>
      </w:r>
      <w:r>
        <w:rPr>
          <w:noProof/>
        </w:rPr>
        <w:t>50</w:t>
      </w:r>
      <w:r>
        <w:rPr>
          <w:noProof/>
        </w:rPr>
        <w:fldChar w:fldCharType="end"/>
      </w:r>
    </w:p>
    <w:p w14:paraId="4C1C5C9B" w14:textId="6138546B" w:rsidR="003E0872" w:rsidRPr="003E0872" w:rsidRDefault="003E0872">
      <w:pPr>
        <w:pStyle w:val="TOC3"/>
        <w:rPr>
          <w:rFonts w:asciiTheme="minorHAnsi" w:eastAsiaTheme="minorEastAsia" w:hAnsiTheme="minorHAnsi" w:cstheme="minorBidi"/>
          <w:noProof/>
          <w:sz w:val="22"/>
          <w:szCs w:val="22"/>
        </w:rPr>
      </w:pPr>
      <w:r>
        <w:rPr>
          <w:noProof/>
        </w:rPr>
        <w:t>2.5.2.</w:t>
      </w:r>
      <w:r w:rsidRPr="003E0872">
        <w:rPr>
          <w:rFonts w:asciiTheme="minorHAnsi" w:eastAsiaTheme="minorEastAsia" w:hAnsiTheme="minorHAnsi" w:cstheme="minorBidi"/>
          <w:noProof/>
          <w:sz w:val="22"/>
          <w:szCs w:val="22"/>
        </w:rPr>
        <w:tab/>
      </w:r>
      <w:r>
        <w:rPr>
          <w:noProof/>
        </w:rPr>
        <w:t>Выбор объектов закачки буровых отходов</w:t>
      </w:r>
      <w:r>
        <w:rPr>
          <w:noProof/>
        </w:rPr>
        <w:tab/>
      </w:r>
      <w:r>
        <w:rPr>
          <w:noProof/>
        </w:rPr>
        <w:fldChar w:fldCharType="begin"/>
      </w:r>
      <w:r>
        <w:rPr>
          <w:noProof/>
        </w:rPr>
        <w:instrText xml:space="preserve"> PAGEREF _Toc133496146 \h </w:instrText>
      </w:r>
      <w:r>
        <w:rPr>
          <w:noProof/>
        </w:rPr>
      </w:r>
      <w:r>
        <w:rPr>
          <w:noProof/>
        </w:rPr>
        <w:fldChar w:fldCharType="separate"/>
      </w:r>
      <w:r>
        <w:rPr>
          <w:noProof/>
        </w:rPr>
        <w:t>51</w:t>
      </w:r>
      <w:r>
        <w:rPr>
          <w:noProof/>
        </w:rPr>
        <w:fldChar w:fldCharType="end"/>
      </w:r>
    </w:p>
    <w:p w14:paraId="77197C06" w14:textId="7B0ADB54" w:rsidR="003E0872" w:rsidRPr="003E0872" w:rsidRDefault="003E0872">
      <w:pPr>
        <w:pStyle w:val="TOC1"/>
        <w:rPr>
          <w:rFonts w:asciiTheme="minorHAnsi" w:eastAsiaTheme="minorEastAsia" w:hAnsiTheme="minorHAnsi" w:cstheme="minorBidi"/>
          <w:b w:val="0"/>
          <w:noProof/>
          <w:sz w:val="22"/>
          <w:szCs w:val="22"/>
        </w:rPr>
      </w:pPr>
      <w:r>
        <w:rPr>
          <w:noProof/>
        </w:rPr>
        <w:t>3.</w:t>
      </w:r>
      <w:r w:rsidRPr="003E0872">
        <w:rPr>
          <w:rFonts w:asciiTheme="minorHAnsi" w:eastAsiaTheme="minorEastAsia" w:hAnsiTheme="minorHAnsi" w:cstheme="minorBidi"/>
          <w:b w:val="0"/>
          <w:noProof/>
          <w:sz w:val="22"/>
          <w:szCs w:val="22"/>
        </w:rPr>
        <w:tab/>
      </w:r>
      <w:r>
        <w:rPr>
          <w:noProof/>
        </w:rPr>
        <w:t>ГЕОЛОГО-ГИДРОГЕОЛОГИЧЕСКАЯ ХАРАКТЕРИСТИКА ПОГЛОЩАЮЩЕГО ПЛАСТА-КОЛЛЕКТОРА</w:t>
      </w:r>
      <w:r>
        <w:rPr>
          <w:noProof/>
        </w:rPr>
        <w:tab/>
      </w:r>
      <w:r>
        <w:rPr>
          <w:noProof/>
        </w:rPr>
        <w:fldChar w:fldCharType="begin"/>
      </w:r>
      <w:r>
        <w:rPr>
          <w:noProof/>
        </w:rPr>
        <w:instrText xml:space="preserve"> PAGEREF _Toc133496147 \h </w:instrText>
      </w:r>
      <w:r>
        <w:rPr>
          <w:noProof/>
        </w:rPr>
      </w:r>
      <w:r>
        <w:rPr>
          <w:noProof/>
        </w:rPr>
        <w:fldChar w:fldCharType="separate"/>
      </w:r>
      <w:r>
        <w:rPr>
          <w:noProof/>
        </w:rPr>
        <w:t>57</w:t>
      </w:r>
      <w:r>
        <w:rPr>
          <w:noProof/>
        </w:rPr>
        <w:fldChar w:fldCharType="end"/>
      </w:r>
    </w:p>
    <w:p w14:paraId="27B7EA97" w14:textId="77E2E6E5" w:rsidR="003E0872" w:rsidRPr="003E0872" w:rsidRDefault="003E0872">
      <w:pPr>
        <w:pStyle w:val="TOC2"/>
        <w:rPr>
          <w:rFonts w:asciiTheme="minorHAnsi" w:eastAsiaTheme="minorEastAsia" w:hAnsiTheme="minorHAnsi" w:cstheme="minorBidi"/>
          <w:noProof/>
          <w:sz w:val="22"/>
          <w:szCs w:val="22"/>
        </w:rPr>
      </w:pPr>
      <w:r>
        <w:rPr>
          <w:noProof/>
        </w:rPr>
        <w:t>3.1.</w:t>
      </w:r>
      <w:r w:rsidRPr="003E0872">
        <w:rPr>
          <w:rFonts w:asciiTheme="minorHAnsi" w:eastAsiaTheme="minorEastAsia" w:hAnsiTheme="minorHAnsi" w:cstheme="minorBidi"/>
          <w:noProof/>
          <w:sz w:val="22"/>
          <w:szCs w:val="22"/>
        </w:rPr>
        <w:tab/>
      </w:r>
      <w:r>
        <w:rPr>
          <w:noProof/>
        </w:rPr>
        <w:t>Литологический состав, фильтрационные и емкостные свойства поглощающего пласта-коллектора, характеристика непроницаемых отложений</w:t>
      </w:r>
      <w:r>
        <w:rPr>
          <w:noProof/>
        </w:rPr>
        <w:tab/>
      </w:r>
      <w:r>
        <w:rPr>
          <w:noProof/>
        </w:rPr>
        <w:fldChar w:fldCharType="begin"/>
      </w:r>
      <w:r>
        <w:rPr>
          <w:noProof/>
        </w:rPr>
        <w:instrText xml:space="preserve"> PAGEREF _Toc133496148 \h </w:instrText>
      </w:r>
      <w:r>
        <w:rPr>
          <w:noProof/>
        </w:rPr>
      </w:r>
      <w:r>
        <w:rPr>
          <w:noProof/>
        </w:rPr>
        <w:fldChar w:fldCharType="separate"/>
      </w:r>
      <w:r>
        <w:rPr>
          <w:noProof/>
        </w:rPr>
        <w:t>57</w:t>
      </w:r>
      <w:r>
        <w:rPr>
          <w:noProof/>
        </w:rPr>
        <w:fldChar w:fldCharType="end"/>
      </w:r>
    </w:p>
    <w:p w14:paraId="55AF78CC" w14:textId="3D186671" w:rsidR="003E0872" w:rsidRPr="003E0872" w:rsidRDefault="003E0872">
      <w:pPr>
        <w:pStyle w:val="TOC1"/>
        <w:rPr>
          <w:rFonts w:asciiTheme="minorHAnsi" w:eastAsiaTheme="minorEastAsia" w:hAnsiTheme="minorHAnsi" w:cstheme="minorBidi"/>
          <w:b w:val="0"/>
          <w:noProof/>
          <w:sz w:val="22"/>
          <w:szCs w:val="22"/>
        </w:rPr>
      </w:pPr>
      <w:r>
        <w:rPr>
          <w:noProof/>
        </w:rPr>
        <w:t>4.</w:t>
      </w:r>
      <w:r w:rsidRPr="003E0872">
        <w:rPr>
          <w:rFonts w:asciiTheme="minorHAnsi" w:eastAsiaTheme="minorEastAsia" w:hAnsiTheme="minorHAnsi" w:cstheme="minorBidi"/>
          <w:b w:val="0"/>
          <w:noProof/>
          <w:sz w:val="22"/>
          <w:szCs w:val="22"/>
        </w:rPr>
        <w:tab/>
      </w:r>
      <w:r>
        <w:rPr>
          <w:noProof/>
        </w:rPr>
        <w:t>МЕТОДИКА, ВИДЫ, ОБЪЁМЫ И РЕЗУЛЬТАТЫ ВЫПОЛНЕННЫХ РАБОТ И ИССЛЕДОВАНИЙ</w:t>
      </w:r>
      <w:r>
        <w:rPr>
          <w:noProof/>
        </w:rPr>
        <w:tab/>
      </w:r>
      <w:r>
        <w:rPr>
          <w:noProof/>
        </w:rPr>
        <w:fldChar w:fldCharType="begin"/>
      </w:r>
      <w:r>
        <w:rPr>
          <w:noProof/>
        </w:rPr>
        <w:instrText xml:space="preserve"> PAGEREF _Toc133496149 \h </w:instrText>
      </w:r>
      <w:r>
        <w:rPr>
          <w:noProof/>
        </w:rPr>
      </w:r>
      <w:r>
        <w:rPr>
          <w:noProof/>
        </w:rPr>
        <w:fldChar w:fldCharType="separate"/>
      </w:r>
      <w:r>
        <w:rPr>
          <w:noProof/>
        </w:rPr>
        <w:t>63</w:t>
      </w:r>
      <w:r>
        <w:rPr>
          <w:noProof/>
        </w:rPr>
        <w:fldChar w:fldCharType="end"/>
      </w:r>
    </w:p>
    <w:p w14:paraId="47BA1110" w14:textId="3533210A" w:rsidR="003E0872" w:rsidRPr="003E0872" w:rsidRDefault="003E0872">
      <w:pPr>
        <w:pStyle w:val="TOC2"/>
        <w:rPr>
          <w:rFonts w:asciiTheme="minorHAnsi" w:eastAsiaTheme="minorEastAsia" w:hAnsiTheme="minorHAnsi" w:cstheme="minorBidi"/>
          <w:noProof/>
          <w:sz w:val="22"/>
          <w:szCs w:val="22"/>
        </w:rPr>
      </w:pPr>
      <w:r>
        <w:rPr>
          <w:noProof/>
        </w:rPr>
        <w:lastRenderedPageBreak/>
        <w:t>4.1.</w:t>
      </w:r>
      <w:r w:rsidRPr="003E0872">
        <w:rPr>
          <w:rFonts w:asciiTheme="minorHAnsi" w:eastAsiaTheme="minorEastAsia" w:hAnsiTheme="minorHAnsi" w:cstheme="minorBidi"/>
          <w:noProof/>
          <w:sz w:val="22"/>
          <w:szCs w:val="22"/>
        </w:rPr>
        <w:tab/>
      </w:r>
      <w:r>
        <w:rPr>
          <w:noProof/>
        </w:rPr>
        <w:t>Комплекс промыслово-геофизических исследований скважин</w:t>
      </w:r>
      <w:r>
        <w:rPr>
          <w:noProof/>
        </w:rPr>
        <w:tab/>
      </w:r>
      <w:r>
        <w:rPr>
          <w:noProof/>
        </w:rPr>
        <w:fldChar w:fldCharType="begin"/>
      </w:r>
      <w:r>
        <w:rPr>
          <w:noProof/>
        </w:rPr>
        <w:instrText xml:space="preserve"> PAGEREF _Toc133496150 \h </w:instrText>
      </w:r>
      <w:r>
        <w:rPr>
          <w:noProof/>
        </w:rPr>
      </w:r>
      <w:r>
        <w:rPr>
          <w:noProof/>
        </w:rPr>
        <w:fldChar w:fldCharType="separate"/>
      </w:r>
      <w:r>
        <w:rPr>
          <w:noProof/>
        </w:rPr>
        <w:t>63</w:t>
      </w:r>
      <w:r>
        <w:rPr>
          <w:noProof/>
        </w:rPr>
        <w:fldChar w:fldCharType="end"/>
      </w:r>
    </w:p>
    <w:p w14:paraId="482D5C51" w14:textId="69FEA65D" w:rsidR="003E0872" w:rsidRPr="003E0872" w:rsidRDefault="003E0872">
      <w:pPr>
        <w:pStyle w:val="TOC3"/>
        <w:rPr>
          <w:rFonts w:asciiTheme="minorHAnsi" w:eastAsiaTheme="minorEastAsia" w:hAnsiTheme="minorHAnsi" w:cstheme="minorBidi"/>
          <w:noProof/>
          <w:sz w:val="22"/>
          <w:szCs w:val="22"/>
        </w:rPr>
      </w:pPr>
      <w:r>
        <w:rPr>
          <w:noProof/>
        </w:rPr>
        <w:t>4.1.1.</w:t>
      </w:r>
      <w:r w:rsidRPr="003E0872">
        <w:rPr>
          <w:rFonts w:asciiTheme="minorHAnsi" w:eastAsiaTheme="minorEastAsia" w:hAnsiTheme="minorHAnsi" w:cstheme="minorBidi"/>
          <w:noProof/>
          <w:sz w:val="22"/>
          <w:szCs w:val="22"/>
        </w:rPr>
        <w:tab/>
      </w:r>
      <w:r>
        <w:rPr>
          <w:noProof/>
        </w:rPr>
        <w:t>Комплекс геолого-технических исследований</w:t>
      </w:r>
      <w:r>
        <w:rPr>
          <w:noProof/>
        </w:rPr>
        <w:tab/>
      </w:r>
      <w:r>
        <w:rPr>
          <w:noProof/>
        </w:rPr>
        <w:fldChar w:fldCharType="begin"/>
      </w:r>
      <w:r>
        <w:rPr>
          <w:noProof/>
        </w:rPr>
        <w:instrText xml:space="preserve"> PAGEREF _Toc133496151 \h </w:instrText>
      </w:r>
      <w:r>
        <w:rPr>
          <w:noProof/>
        </w:rPr>
      </w:r>
      <w:r>
        <w:rPr>
          <w:noProof/>
        </w:rPr>
        <w:fldChar w:fldCharType="separate"/>
      </w:r>
      <w:r>
        <w:rPr>
          <w:noProof/>
        </w:rPr>
        <w:t>63</w:t>
      </w:r>
      <w:r>
        <w:rPr>
          <w:noProof/>
        </w:rPr>
        <w:fldChar w:fldCharType="end"/>
      </w:r>
    </w:p>
    <w:p w14:paraId="0F3B7089" w14:textId="6B5A99F8" w:rsidR="003E0872" w:rsidRPr="003E0872" w:rsidRDefault="003E0872">
      <w:pPr>
        <w:pStyle w:val="TOC3"/>
        <w:rPr>
          <w:rFonts w:asciiTheme="minorHAnsi" w:eastAsiaTheme="minorEastAsia" w:hAnsiTheme="minorHAnsi" w:cstheme="minorBidi"/>
          <w:noProof/>
          <w:sz w:val="22"/>
          <w:szCs w:val="22"/>
        </w:rPr>
      </w:pPr>
      <w:r>
        <w:rPr>
          <w:noProof/>
        </w:rPr>
        <w:t>4.1.2.</w:t>
      </w:r>
      <w:r w:rsidRPr="003E0872">
        <w:rPr>
          <w:rFonts w:asciiTheme="minorHAnsi" w:eastAsiaTheme="minorEastAsia" w:hAnsiTheme="minorHAnsi" w:cstheme="minorBidi"/>
          <w:noProof/>
          <w:sz w:val="22"/>
          <w:szCs w:val="22"/>
        </w:rPr>
        <w:tab/>
      </w:r>
      <w:r>
        <w:rPr>
          <w:noProof/>
        </w:rPr>
        <w:t>Комплекс ГИС в открытом стволе</w:t>
      </w:r>
      <w:r>
        <w:rPr>
          <w:noProof/>
        </w:rPr>
        <w:tab/>
      </w:r>
      <w:r>
        <w:rPr>
          <w:noProof/>
        </w:rPr>
        <w:fldChar w:fldCharType="begin"/>
      </w:r>
      <w:r>
        <w:rPr>
          <w:noProof/>
        </w:rPr>
        <w:instrText xml:space="preserve"> PAGEREF _Toc133496152 \h </w:instrText>
      </w:r>
      <w:r>
        <w:rPr>
          <w:noProof/>
        </w:rPr>
      </w:r>
      <w:r>
        <w:rPr>
          <w:noProof/>
        </w:rPr>
        <w:fldChar w:fldCharType="separate"/>
      </w:r>
      <w:r>
        <w:rPr>
          <w:noProof/>
        </w:rPr>
        <w:t>64</w:t>
      </w:r>
      <w:r>
        <w:rPr>
          <w:noProof/>
        </w:rPr>
        <w:fldChar w:fldCharType="end"/>
      </w:r>
    </w:p>
    <w:p w14:paraId="7658FAD4" w14:textId="67AF989E" w:rsidR="003E0872" w:rsidRPr="003E0872" w:rsidRDefault="003E0872">
      <w:pPr>
        <w:pStyle w:val="TOC3"/>
        <w:rPr>
          <w:rFonts w:asciiTheme="minorHAnsi" w:eastAsiaTheme="minorEastAsia" w:hAnsiTheme="minorHAnsi" w:cstheme="minorBidi"/>
          <w:noProof/>
          <w:sz w:val="22"/>
          <w:szCs w:val="22"/>
        </w:rPr>
      </w:pPr>
      <w:r>
        <w:rPr>
          <w:noProof/>
        </w:rPr>
        <w:t>4.1.3.</w:t>
      </w:r>
      <w:r w:rsidRPr="003E0872">
        <w:rPr>
          <w:rFonts w:asciiTheme="minorHAnsi" w:eastAsiaTheme="minorEastAsia" w:hAnsiTheme="minorHAnsi" w:cstheme="minorBidi"/>
          <w:noProof/>
          <w:sz w:val="22"/>
          <w:szCs w:val="22"/>
        </w:rPr>
        <w:tab/>
      </w:r>
      <w:r>
        <w:rPr>
          <w:noProof/>
        </w:rPr>
        <w:t>Комплекс ГИС в обсаженном стволе для оценки качества цементирования и контроля за состоянием обсадной колонны</w:t>
      </w:r>
      <w:r>
        <w:rPr>
          <w:noProof/>
        </w:rPr>
        <w:tab/>
      </w:r>
      <w:r>
        <w:rPr>
          <w:noProof/>
        </w:rPr>
        <w:fldChar w:fldCharType="begin"/>
      </w:r>
      <w:r>
        <w:rPr>
          <w:noProof/>
        </w:rPr>
        <w:instrText xml:space="preserve"> PAGEREF _Toc133496153 \h </w:instrText>
      </w:r>
      <w:r>
        <w:rPr>
          <w:noProof/>
        </w:rPr>
      </w:r>
      <w:r>
        <w:rPr>
          <w:noProof/>
        </w:rPr>
        <w:fldChar w:fldCharType="separate"/>
      </w:r>
      <w:r>
        <w:rPr>
          <w:noProof/>
        </w:rPr>
        <w:t>64</w:t>
      </w:r>
      <w:r>
        <w:rPr>
          <w:noProof/>
        </w:rPr>
        <w:fldChar w:fldCharType="end"/>
      </w:r>
    </w:p>
    <w:p w14:paraId="4E9B86A9" w14:textId="458D19D6" w:rsidR="003E0872" w:rsidRPr="003E0872" w:rsidRDefault="003E0872">
      <w:pPr>
        <w:pStyle w:val="TOC3"/>
        <w:rPr>
          <w:rFonts w:asciiTheme="minorHAnsi" w:eastAsiaTheme="minorEastAsia" w:hAnsiTheme="minorHAnsi" w:cstheme="minorBidi"/>
          <w:noProof/>
          <w:sz w:val="22"/>
          <w:szCs w:val="22"/>
        </w:rPr>
      </w:pPr>
      <w:r>
        <w:rPr>
          <w:noProof/>
        </w:rPr>
        <w:t>4.1.4.</w:t>
      </w:r>
      <w:r w:rsidRPr="003E0872">
        <w:rPr>
          <w:rFonts w:asciiTheme="minorHAnsi" w:eastAsiaTheme="minorEastAsia" w:hAnsiTheme="minorHAnsi" w:cstheme="minorBidi"/>
          <w:noProof/>
          <w:sz w:val="22"/>
          <w:szCs w:val="22"/>
        </w:rPr>
        <w:tab/>
      </w:r>
      <w:r>
        <w:rPr>
          <w:noProof/>
        </w:rPr>
        <w:t>Комплекс ПГИ в обсаженном стволе для оценки распространения трещины, определение профиля приемистости и технического состояния спущенного оборудования</w:t>
      </w:r>
      <w:r>
        <w:rPr>
          <w:noProof/>
        </w:rPr>
        <w:tab/>
      </w:r>
      <w:r>
        <w:rPr>
          <w:noProof/>
        </w:rPr>
        <w:fldChar w:fldCharType="begin"/>
      </w:r>
      <w:r>
        <w:rPr>
          <w:noProof/>
        </w:rPr>
        <w:instrText xml:space="preserve"> PAGEREF _Toc133496154 \h </w:instrText>
      </w:r>
      <w:r>
        <w:rPr>
          <w:noProof/>
        </w:rPr>
      </w:r>
      <w:r>
        <w:rPr>
          <w:noProof/>
        </w:rPr>
        <w:fldChar w:fldCharType="separate"/>
      </w:r>
      <w:r>
        <w:rPr>
          <w:noProof/>
        </w:rPr>
        <w:t>65</w:t>
      </w:r>
      <w:r>
        <w:rPr>
          <w:noProof/>
        </w:rPr>
        <w:fldChar w:fldCharType="end"/>
      </w:r>
    </w:p>
    <w:p w14:paraId="3F89CDBF" w14:textId="458BEF1F" w:rsidR="003E0872" w:rsidRPr="003E0872" w:rsidRDefault="003E0872">
      <w:pPr>
        <w:pStyle w:val="TOC2"/>
        <w:rPr>
          <w:rFonts w:asciiTheme="minorHAnsi" w:eastAsiaTheme="minorEastAsia" w:hAnsiTheme="minorHAnsi" w:cstheme="minorBidi"/>
          <w:noProof/>
          <w:sz w:val="22"/>
          <w:szCs w:val="22"/>
        </w:rPr>
      </w:pPr>
      <w:r>
        <w:rPr>
          <w:noProof/>
        </w:rPr>
        <w:t>4.2.</w:t>
      </w:r>
      <w:r w:rsidRPr="003E0872">
        <w:rPr>
          <w:rFonts w:asciiTheme="minorHAnsi" w:eastAsiaTheme="minorEastAsia" w:hAnsiTheme="minorHAnsi" w:cstheme="minorBidi"/>
          <w:noProof/>
          <w:sz w:val="22"/>
          <w:szCs w:val="22"/>
        </w:rPr>
        <w:tab/>
      </w:r>
      <w:r>
        <w:rPr>
          <w:noProof/>
        </w:rPr>
        <w:t>Интерпретация данных ГИС и оценка фильтрационных и емкостных свойств проницаемых пластов по данным ГИС</w:t>
      </w:r>
      <w:r>
        <w:rPr>
          <w:noProof/>
        </w:rPr>
        <w:tab/>
      </w:r>
      <w:r>
        <w:rPr>
          <w:noProof/>
        </w:rPr>
        <w:fldChar w:fldCharType="begin"/>
      </w:r>
      <w:r>
        <w:rPr>
          <w:noProof/>
        </w:rPr>
        <w:instrText xml:space="preserve"> PAGEREF _Toc133496155 \h </w:instrText>
      </w:r>
      <w:r>
        <w:rPr>
          <w:noProof/>
        </w:rPr>
      </w:r>
      <w:r>
        <w:rPr>
          <w:noProof/>
        </w:rPr>
        <w:fldChar w:fldCharType="separate"/>
      </w:r>
      <w:r>
        <w:rPr>
          <w:noProof/>
        </w:rPr>
        <w:t>66</w:t>
      </w:r>
      <w:r>
        <w:rPr>
          <w:noProof/>
        </w:rPr>
        <w:fldChar w:fldCharType="end"/>
      </w:r>
    </w:p>
    <w:p w14:paraId="24A6F5C0" w14:textId="289B4592" w:rsidR="003E0872" w:rsidRPr="003E0872" w:rsidRDefault="003E0872">
      <w:pPr>
        <w:pStyle w:val="TOC3"/>
        <w:rPr>
          <w:rFonts w:asciiTheme="minorHAnsi" w:eastAsiaTheme="minorEastAsia" w:hAnsiTheme="minorHAnsi" w:cstheme="minorBidi"/>
          <w:noProof/>
          <w:sz w:val="22"/>
          <w:szCs w:val="22"/>
        </w:rPr>
      </w:pPr>
      <w:r>
        <w:rPr>
          <w:noProof/>
        </w:rPr>
        <w:t>4.2.1.</w:t>
      </w:r>
      <w:r w:rsidRPr="003E0872">
        <w:rPr>
          <w:rFonts w:asciiTheme="minorHAnsi" w:eastAsiaTheme="minorEastAsia" w:hAnsiTheme="minorHAnsi" w:cstheme="minorBidi"/>
          <w:noProof/>
          <w:sz w:val="22"/>
          <w:szCs w:val="22"/>
        </w:rPr>
        <w:tab/>
      </w:r>
      <w:r>
        <w:rPr>
          <w:noProof/>
        </w:rPr>
        <w:t>Метод расчёта удельной песчанистости</w:t>
      </w:r>
      <w:r>
        <w:rPr>
          <w:noProof/>
        </w:rPr>
        <w:tab/>
      </w:r>
      <w:r>
        <w:rPr>
          <w:noProof/>
        </w:rPr>
        <w:fldChar w:fldCharType="begin"/>
      </w:r>
      <w:r>
        <w:rPr>
          <w:noProof/>
        </w:rPr>
        <w:instrText xml:space="preserve"> PAGEREF _Toc133496156 \h </w:instrText>
      </w:r>
      <w:r>
        <w:rPr>
          <w:noProof/>
        </w:rPr>
      </w:r>
      <w:r>
        <w:rPr>
          <w:noProof/>
        </w:rPr>
        <w:fldChar w:fldCharType="separate"/>
      </w:r>
      <w:r>
        <w:rPr>
          <w:noProof/>
        </w:rPr>
        <w:t>66</w:t>
      </w:r>
      <w:r>
        <w:rPr>
          <w:noProof/>
        </w:rPr>
        <w:fldChar w:fldCharType="end"/>
      </w:r>
    </w:p>
    <w:p w14:paraId="342E86AA" w14:textId="0900F1E6" w:rsidR="003E0872" w:rsidRPr="003E0872" w:rsidRDefault="003E0872">
      <w:pPr>
        <w:pStyle w:val="TOC3"/>
        <w:rPr>
          <w:rFonts w:asciiTheme="minorHAnsi" w:eastAsiaTheme="minorEastAsia" w:hAnsiTheme="minorHAnsi" w:cstheme="minorBidi"/>
          <w:noProof/>
          <w:sz w:val="22"/>
          <w:szCs w:val="22"/>
        </w:rPr>
      </w:pPr>
      <w:r>
        <w:rPr>
          <w:noProof/>
        </w:rPr>
        <w:t>4.2.2.</w:t>
      </w:r>
      <w:r w:rsidRPr="003E0872">
        <w:rPr>
          <w:rFonts w:asciiTheme="minorHAnsi" w:eastAsiaTheme="minorEastAsia" w:hAnsiTheme="minorHAnsi" w:cstheme="minorBidi"/>
          <w:noProof/>
          <w:sz w:val="22"/>
          <w:szCs w:val="22"/>
        </w:rPr>
        <w:tab/>
      </w:r>
      <w:r>
        <w:rPr>
          <w:noProof/>
        </w:rPr>
        <w:t>Метод расчёта коэффициента пористости</w:t>
      </w:r>
      <w:r>
        <w:rPr>
          <w:noProof/>
        </w:rPr>
        <w:tab/>
      </w:r>
      <w:r>
        <w:rPr>
          <w:noProof/>
        </w:rPr>
        <w:fldChar w:fldCharType="begin"/>
      </w:r>
      <w:r>
        <w:rPr>
          <w:noProof/>
        </w:rPr>
        <w:instrText xml:space="preserve"> PAGEREF _Toc133496157 \h </w:instrText>
      </w:r>
      <w:r>
        <w:rPr>
          <w:noProof/>
        </w:rPr>
      </w:r>
      <w:r>
        <w:rPr>
          <w:noProof/>
        </w:rPr>
        <w:fldChar w:fldCharType="separate"/>
      </w:r>
      <w:r>
        <w:rPr>
          <w:noProof/>
        </w:rPr>
        <w:t>66</w:t>
      </w:r>
      <w:r>
        <w:rPr>
          <w:noProof/>
        </w:rPr>
        <w:fldChar w:fldCharType="end"/>
      </w:r>
    </w:p>
    <w:p w14:paraId="77F0FF45" w14:textId="59E5DBE7" w:rsidR="003E0872" w:rsidRPr="003E0872" w:rsidRDefault="003E0872">
      <w:pPr>
        <w:pStyle w:val="TOC3"/>
        <w:rPr>
          <w:rFonts w:asciiTheme="minorHAnsi" w:eastAsiaTheme="minorEastAsia" w:hAnsiTheme="minorHAnsi" w:cstheme="minorBidi"/>
          <w:noProof/>
          <w:sz w:val="22"/>
          <w:szCs w:val="22"/>
        </w:rPr>
      </w:pPr>
      <w:r>
        <w:rPr>
          <w:noProof/>
        </w:rPr>
        <w:t>4.2.3.</w:t>
      </w:r>
      <w:r w:rsidRPr="003E0872">
        <w:rPr>
          <w:rFonts w:asciiTheme="minorHAnsi" w:eastAsiaTheme="minorEastAsia" w:hAnsiTheme="minorHAnsi" w:cstheme="minorBidi"/>
          <w:noProof/>
          <w:sz w:val="22"/>
          <w:szCs w:val="22"/>
        </w:rPr>
        <w:tab/>
      </w:r>
      <w:r>
        <w:rPr>
          <w:noProof/>
        </w:rPr>
        <w:t>Метод расчёта коэффициента проницаемости</w:t>
      </w:r>
      <w:r>
        <w:rPr>
          <w:noProof/>
        </w:rPr>
        <w:tab/>
      </w:r>
      <w:r>
        <w:rPr>
          <w:noProof/>
        </w:rPr>
        <w:fldChar w:fldCharType="begin"/>
      </w:r>
      <w:r>
        <w:rPr>
          <w:noProof/>
        </w:rPr>
        <w:instrText xml:space="preserve"> PAGEREF _Toc133496158 \h </w:instrText>
      </w:r>
      <w:r>
        <w:rPr>
          <w:noProof/>
        </w:rPr>
      </w:r>
      <w:r>
        <w:rPr>
          <w:noProof/>
        </w:rPr>
        <w:fldChar w:fldCharType="separate"/>
      </w:r>
      <w:r>
        <w:rPr>
          <w:noProof/>
        </w:rPr>
        <w:t>68</w:t>
      </w:r>
      <w:r>
        <w:rPr>
          <w:noProof/>
        </w:rPr>
        <w:fldChar w:fldCharType="end"/>
      </w:r>
    </w:p>
    <w:p w14:paraId="737E0043" w14:textId="2D034BE6" w:rsidR="003E0872" w:rsidRPr="003E0872" w:rsidRDefault="003E0872">
      <w:pPr>
        <w:pStyle w:val="TOC3"/>
        <w:rPr>
          <w:rFonts w:asciiTheme="minorHAnsi" w:eastAsiaTheme="minorEastAsia" w:hAnsiTheme="minorHAnsi" w:cstheme="minorBidi"/>
          <w:noProof/>
          <w:sz w:val="22"/>
          <w:szCs w:val="22"/>
        </w:rPr>
      </w:pPr>
      <w:r>
        <w:rPr>
          <w:noProof/>
        </w:rPr>
        <w:t>4.2.4.</w:t>
      </w:r>
      <w:r w:rsidRPr="003E0872">
        <w:rPr>
          <w:rFonts w:asciiTheme="minorHAnsi" w:eastAsiaTheme="minorEastAsia" w:hAnsiTheme="minorHAnsi" w:cstheme="minorBidi"/>
          <w:noProof/>
          <w:sz w:val="22"/>
          <w:szCs w:val="22"/>
        </w:rPr>
        <w:tab/>
      </w:r>
      <w:r>
        <w:rPr>
          <w:noProof/>
        </w:rPr>
        <w:t>Метод расчёта коэффициента водонасыщенности</w:t>
      </w:r>
      <w:r>
        <w:rPr>
          <w:noProof/>
        </w:rPr>
        <w:tab/>
      </w:r>
      <w:r>
        <w:rPr>
          <w:noProof/>
        </w:rPr>
        <w:fldChar w:fldCharType="begin"/>
      </w:r>
      <w:r>
        <w:rPr>
          <w:noProof/>
        </w:rPr>
        <w:instrText xml:space="preserve"> PAGEREF _Toc133496159 \h </w:instrText>
      </w:r>
      <w:r>
        <w:rPr>
          <w:noProof/>
        </w:rPr>
      </w:r>
      <w:r>
        <w:rPr>
          <w:noProof/>
        </w:rPr>
        <w:fldChar w:fldCharType="separate"/>
      </w:r>
      <w:r>
        <w:rPr>
          <w:noProof/>
        </w:rPr>
        <w:t>69</w:t>
      </w:r>
      <w:r>
        <w:rPr>
          <w:noProof/>
        </w:rPr>
        <w:fldChar w:fldCharType="end"/>
      </w:r>
    </w:p>
    <w:p w14:paraId="43DCF078" w14:textId="335171A1" w:rsidR="003E0872" w:rsidRPr="003E0872" w:rsidRDefault="003E0872">
      <w:pPr>
        <w:pStyle w:val="TOC3"/>
        <w:rPr>
          <w:rFonts w:asciiTheme="minorHAnsi" w:eastAsiaTheme="minorEastAsia" w:hAnsiTheme="minorHAnsi" w:cstheme="minorBidi"/>
          <w:noProof/>
          <w:sz w:val="22"/>
          <w:szCs w:val="22"/>
        </w:rPr>
      </w:pPr>
      <w:r>
        <w:rPr>
          <w:noProof/>
        </w:rPr>
        <w:t>4.2.5.</w:t>
      </w:r>
      <w:r w:rsidRPr="003E0872">
        <w:rPr>
          <w:rFonts w:asciiTheme="minorHAnsi" w:eastAsiaTheme="minorEastAsia" w:hAnsiTheme="minorHAnsi" w:cstheme="minorBidi"/>
          <w:noProof/>
          <w:sz w:val="22"/>
          <w:szCs w:val="22"/>
        </w:rPr>
        <w:tab/>
      </w:r>
      <w:r>
        <w:rPr>
          <w:noProof/>
        </w:rPr>
        <w:t>Выделение коллекторов</w:t>
      </w:r>
      <w:r>
        <w:rPr>
          <w:noProof/>
        </w:rPr>
        <w:tab/>
      </w:r>
      <w:r>
        <w:rPr>
          <w:noProof/>
        </w:rPr>
        <w:fldChar w:fldCharType="begin"/>
      </w:r>
      <w:r>
        <w:rPr>
          <w:noProof/>
        </w:rPr>
        <w:instrText xml:space="preserve"> PAGEREF _Toc133496160 \h </w:instrText>
      </w:r>
      <w:r>
        <w:rPr>
          <w:noProof/>
        </w:rPr>
      </w:r>
      <w:r>
        <w:rPr>
          <w:noProof/>
        </w:rPr>
        <w:fldChar w:fldCharType="separate"/>
      </w:r>
      <w:r>
        <w:rPr>
          <w:noProof/>
        </w:rPr>
        <w:t>70</w:t>
      </w:r>
      <w:r>
        <w:rPr>
          <w:noProof/>
        </w:rPr>
        <w:fldChar w:fldCharType="end"/>
      </w:r>
    </w:p>
    <w:p w14:paraId="0E01F540" w14:textId="250C1B21" w:rsidR="003E0872" w:rsidRPr="003E0872" w:rsidRDefault="003E0872">
      <w:pPr>
        <w:pStyle w:val="TOC3"/>
        <w:rPr>
          <w:rFonts w:asciiTheme="minorHAnsi" w:eastAsiaTheme="minorEastAsia" w:hAnsiTheme="minorHAnsi" w:cstheme="minorBidi"/>
          <w:noProof/>
          <w:sz w:val="22"/>
          <w:szCs w:val="22"/>
        </w:rPr>
      </w:pPr>
      <w:r>
        <w:rPr>
          <w:noProof/>
        </w:rPr>
        <w:t>4.2.6.</w:t>
      </w:r>
      <w:r w:rsidRPr="003E0872">
        <w:rPr>
          <w:rFonts w:asciiTheme="minorHAnsi" w:eastAsiaTheme="minorEastAsia" w:hAnsiTheme="minorHAnsi" w:cstheme="minorBidi"/>
          <w:noProof/>
          <w:sz w:val="22"/>
          <w:szCs w:val="22"/>
        </w:rPr>
        <w:tab/>
      </w:r>
      <w:r>
        <w:rPr>
          <w:noProof/>
        </w:rPr>
        <w:t>Результаты интерпретации ГИС в открытом стволе</w:t>
      </w:r>
      <w:r>
        <w:rPr>
          <w:noProof/>
        </w:rPr>
        <w:tab/>
      </w:r>
      <w:r>
        <w:rPr>
          <w:noProof/>
        </w:rPr>
        <w:fldChar w:fldCharType="begin"/>
      </w:r>
      <w:r>
        <w:rPr>
          <w:noProof/>
        </w:rPr>
        <w:instrText xml:space="preserve"> PAGEREF _Toc133496161 \h </w:instrText>
      </w:r>
      <w:r>
        <w:rPr>
          <w:noProof/>
        </w:rPr>
      </w:r>
      <w:r>
        <w:rPr>
          <w:noProof/>
        </w:rPr>
        <w:fldChar w:fldCharType="separate"/>
      </w:r>
      <w:r>
        <w:rPr>
          <w:noProof/>
        </w:rPr>
        <w:t>70</w:t>
      </w:r>
      <w:r>
        <w:rPr>
          <w:noProof/>
        </w:rPr>
        <w:fldChar w:fldCharType="end"/>
      </w:r>
    </w:p>
    <w:p w14:paraId="7C2A60ED" w14:textId="2C76AAC0" w:rsidR="003E0872" w:rsidRPr="003E0872" w:rsidRDefault="003E0872">
      <w:pPr>
        <w:pStyle w:val="TOC3"/>
        <w:rPr>
          <w:rFonts w:asciiTheme="minorHAnsi" w:eastAsiaTheme="minorEastAsia" w:hAnsiTheme="minorHAnsi" w:cstheme="minorBidi"/>
          <w:noProof/>
          <w:sz w:val="22"/>
          <w:szCs w:val="22"/>
        </w:rPr>
      </w:pPr>
      <w:r>
        <w:rPr>
          <w:noProof/>
        </w:rPr>
        <w:t>4.2.7.</w:t>
      </w:r>
      <w:r w:rsidRPr="003E0872">
        <w:rPr>
          <w:rFonts w:asciiTheme="minorHAnsi" w:eastAsiaTheme="minorEastAsia" w:hAnsiTheme="minorHAnsi" w:cstheme="minorBidi"/>
          <w:noProof/>
          <w:sz w:val="22"/>
          <w:szCs w:val="22"/>
        </w:rPr>
        <w:tab/>
      </w:r>
      <w:r>
        <w:rPr>
          <w:noProof/>
        </w:rPr>
        <w:t>Оценка качества цементажа скважины ПА-118</w:t>
      </w:r>
      <w:r>
        <w:rPr>
          <w:noProof/>
        </w:rPr>
        <w:tab/>
      </w:r>
      <w:r>
        <w:rPr>
          <w:noProof/>
        </w:rPr>
        <w:fldChar w:fldCharType="begin"/>
      </w:r>
      <w:r>
        <w:rPr>
          <w:noProof/>
        </w:rPr>
        <w:instrText xml:space="preserve"> PAGEREF _Toc133496162 \h </w:instrText>
      </w:r>
      <w:r>
        <w:rPr>
          <w:noProof/>
        </w:rPr>
      </w:r>
      <w:r>
        <w:rPr>
          <w:noProof/>
        </w:rPr>
        <w:fldChar w:fldCharType="separate"/>
      </w:r>
      <w:r>
        <w:rPr>
          <w:noProof/>
        </w:rPr>
        <w:t>74</w:t>
      </w:r>
      <w:r>
        <w:rPr>
          <w:noProof/>
        </w:rPr>
        <w:fldChar w:fldCharType="end"/>
      </w:r>
    </w:p>
    <w:p w14:paraId="00D56BA6" w14:textId="032DD990" w:rsidR="003E0872" w:rsidRPr="003E0872" w:rsidRDefault="003E0872">
      <w:pPr>
        <w:pStyle w:val="TOC3"/>
        <w:rPr>
          <w:rFonts w:asciiTheme="minorHAnsi" w:eastAsiaTheme="minorEastAsia" w:hAnsiTheme="minorHAnsi" w:cstheme="minorBidi"/>
          <w:noProof/>
          <w:sz w:val="22"/>
          <w:szCs w:val="22"/>
        </w:rPr>
      </w:pPr>
      <w:r>
        <w:rPr>
          <w:noProof/>
        </w:rPr>
        <w:t>4.2.8.</w:t>
      </w:r>
      <w:r w:rsidRPr="003E0872">
        <w:rPr>
          <w:rFonts w:asciiTheme="minorHAnsi" w:eastAsiaTheme="minorEastAsia" w:hAnsiTheme="minorHAnsi" w:cstheme="minorBidi"/>
          <w:noProof/>
          <w:sz w:val="22"/>
          <w:szCs w:val="22"/>
        </w:rPr>
        <w:tab/>
      </w:r>
      <w:r>
        <w:rPr>
          <w:noProof/>
        </w:rPr>
        <w:t>Контроль за состоянием обсадной колонны в скважине ПА-118</w:t>
      </w:r>
      <w:r>
        <w:rPr>
          <w:noProof/>
        </w:rPr>
        <w:tab/>
      </w:r>
      <w:r>
        <w:rPr>
          <w:noProof/>
        </w:rPr>
        <w:fldChar w:fldCharType="begin"/>
      </w:r>
      <w:r>
        <w:rPr>
          <w:noProof/>
        </w:rPr>
        <w:instrText xml:space="preserve"> PAGEREF _Toc133496163 \h </w:instrText>
      </w:r>
      <w:r>
        <w:rPr>
          <w:noProof/>
        </w:rPr>
      </w:r>
      <w:r>
        <w:rPr>
          <w:noProof/>
        </w:rPr>
        <w:fldChar w:fldCharType="separate"/>
      </w:r>
      <w:r>
        <w:rPr>
          <w:noProof/>
        </w:rPr>
        <w:t>76</w:t>
      </w:r>
      <w:r>
        <w:rPr>
          <w:noProof/>
        </w:rPr>
        <w:fldChar w:fldCharType="end"/>
      </w:r>
    </w:p>
    <w:p w14:paraId="168F630C" w14:textId="096331EC" w:rsidR="003E0872" w:rsidRPr="003E0872" w:rsidRDefault="003E0872">
      <w:pPr>
        <w:pStyle w:val="TOC3"/>
        <w:rPr>
          <w:rFonts w:asciiTheme="minorHAnsi" w:eastAsiaTheme="minorEastAsia" w:hAnsiTheme="minorHAnsi" w:cstheme="minorBidi"/>
          <w:noProof/>
          <w:sz w:val="22"/>
          <w:szCs w:val="22"/>
        </w:rPr>
      </w:pPr>
      <w:r>
        <w:rPr>
          <w:noProof/>
        </w:rPr>
        <w:t>4.2.9.</w:t>
      </w:r>
      <w:r w:rsidRPr="003E0872">
        <w:rPr>
          <w:rFonts w:asciiTheme="minorHAnsi" w:eastAsiaTheme="minorEastAsia" w:hAnsiTheme="minorHAnsi" w:cstheme="minorBidi"/>
          <w:noProof/>
          <w:sz w:val="22"/>
          <w:szCs w:val="22"/>
        </w:rPr>
        <w:tab/>
      </w:r>
      <w:r>
        <w:rPr>
          <w:noProof/>
        </w:rPr>
        <w:t>Результаты исследований по оценке распространения трещины, определения профиля приемистости и технического состояния спущенного оборудования</w:t>
      </w:r>
      <w:r>
        <w:rPr>
          <w:noProof/>
        </w:rPr>
        <w:tab/>
      </w:r>
      <w:r>
        <w:rPr>
          <w:noProof/>
        </w:rPr>
        <w:fldChar w:fldCharType="begin"/>
      </w:r>
      <w:r>
        <w:rPr>
          <w:noProof/>
        </w:rPr>
        <w:instrText xml:space="preserve"> PAGEREF _Toc133496164 \h </w:instrText>
      </w:r>
      <w:r>
        <w:rPr>
          <w:noProof/>
        </w:rPr>
      </w:r>
      <w:r>
        <w:rPr>
          <w:noProof/>
        </w:rPr>
        <w:fldChar w:fldCharType="separate"/>
      </w:r>
      <w:r>
        <w:rPr>
          <w:noProof/>
        </w:rPr>
        <w:t>77</w:t>
      </w:r>
      <w:r>
        <w:rPr>
          <w:noProof/>
        </w:rPr>
        <w:fldChar w:fldCharType="end"/>
      </w:r>
    </w:p>
    <w:p w14:paraId="15D78F7E" w14:textId="7762D0A5" w:rsidR="003E0872" w:rsidRPr="003E0872" w:rsidRDefault="003E0872">
      <w:pPr>
        <w:pStyle w:val="TOC1"/>
        <w:rPr>
          <w:rFonts w:asciiTheme="minorHAnsi" w:eastAsiaTheme="minorEastAsia" w:hAnsiTheme="minorHAnsi" w:cstheme="minorBidi"/>
          <w:b w:val="0"/>
          <w:noProof/>
          <w:sz w:val="22"/>
          <w:szCs w:val="22"/>
        </w:rPr>
      </w:pPr>
      <w:r>
        <w:rPr>
          <w:noProof/>
        </w:rPr>
        <w:t>5.</w:t>
      </w:r>
      <w:r w:rsidRPr="003E0872">
        <w:rPr>
          <w:rFonts w:asciiTheme="minorHAnsi" w:eastAsiaTheme="minorEastAsia" w:hAnsiTheme="minorHAnsi" w:cstheme="minorBidi"/>
          <w:b w:val="0"/>
          <w:noProof/>
          <w:sz w:val="22"/>
          <w:szCs w:val="22"/>
        </w:rPr>
        <w:tab/>
      </w:r>
      <w:r w:rsidRPr="005D5AE1">
        <w:rPr>
          <w:noProof/>
        </w:rPr>
        <w:t>ОПЫТНЫЕ ЗАКАЧКИ ОТХОДОВ</w:t>
      </w:r>
      <w:r>
        <w:rPr>
          <w:noProof/>
        </w:rPr>
        <w:tab/>
      </w:r>
      <w:r>
        <w:rPr>
          <w:noProof/>
        </w:rPr>
        <w:fldChar w:fldCharType="begin"/>
      </w:r>
      <w:r>
        <w:rPr>
          <w:noProof/>
        </w:rPr>
        <w:instrText xml:space="preserve"> PAGEREF _Toc133496165 \h </w:instrText>
      </w:r>
      <w:r>
        <w:rPr>
          <w:noProof/>
        </w:rPr>
      </w:r>
      <w:r>
        <w:rPr>
          <w:noProof/>
        </w:rPr>
        <w:fldChar w:fldCharType="separate"/>
      </w:r>
      <w:r>
        <w:rPr>
          <w:noProof/>
        </w:rPr>
        <w:t>83</w:t>
      </w:r>
      <w:r>
        <w:rPr>
          <w:noProof/>
        </w:rPr>
        <w:fldChar w:fldCharType="end"/>
      </w:r>
    </w:p>
    <w:p w14:paraId="09A8825F" w14:textId="7F499ABF" w:rsidR="003E0872" w:rsidRPr="003E0872" w:rsidRDefault="003E0872">
      <w:pPr>
        <w:pStyle w:val="TOC2"/>
        <w:rPr>
          <w:rFonts w:asciiTheme="minorHAnsi" w:eastAsiaTheme="minorEastAsia" w:hAnsiTheme="minorHAnsi" w:cstheme="minorBidi"/>
          <w:noProof/>
          <w:sz w:val="22"/>
          <w:szCs w:val="22"/>
        </w:rPr>
      </w:pPr>
      <w:r>
        <w:rPr>
          <w:noProof/>
        </w:rPr>
        <w:t>5.1.</w:t>
      </w:r>
      <w:r w:rsidRPr="003E0872">
        <w:rPr>
          <w:rFonts w:asciiTheme="minorHAnsi" w:eastAsiaTheme="minorEastAsia" w:hAnsiTheme="minorHAnsi" w:cstheme="minorBidi"/>
          <w:noProof/>
          <w:sz w:val="22"/>
          <w:szCs w:val="22"/>
        </w:rPr>
        <w:tab/>
      </w:r>
      <w:r>
        <w:rPr>
          <w:noProof/>
        </w:rPr>
        <w:t>Определение приёмистости скважины</w:t>
      </w:r>
      <w:r>
        <w:rPr>
          <w:noProof/>
        </w:rPr>
        <w:tab/>
      </w:r>
      <w:r>
        <w:rPr>
          <w:noProof/>
        </w:rPr>
        <w:fldChar w:fldCharType="begin"/>
      </w:r>
      <w:r>
        <w:rPr>
          <w:noProof/>
        </w:rPr>
        <w:instrText xml:space="preserve"> PAGEREF _Toc133496166 \h </w:instrText>
      </w:r>
      <w:r>
        <w:rPr>
          <w:noProof/>
        </w:rPr>
      </w:r>
      <w:r>
        <w:rPr>
          <w:noProof/>
        </w:rPr>
        <w:fldChar w:fldCharType="separate"/>
      </w:r>
      <w:r>
        <w:rPr>
          <w:noProof/>
        </w:rPr>
        <w:t>83</w:t>
      </w:r>
      <w:r>
        <w:rPr>
          <w:noProof/>
        </w:rPr>
        <w:fldChar w:fldCharType="end"/>
      </w:r>
    </w:p>
    <w:p w14:paraId="209E2B13" w14:textId="165D5330" w:rsidR="003E0872" w:rsidRPr="003E0872" w:rsidRDefault="003E0872">
      <w:pPr>
        <w:pStyle w:val="TOC2"/>
        <w:rPr>
          <w:rFonts w:asciiTheme="minorHAnsi" w:eastAsiaTheme="minorEastAsia" w:hAnsiTheme="minorHAnsi" w:cstheme="minorBidi"/>
          <w:noProof/>
          <w:sz w:val="22"/>
          <w:szCs w:val="22"/>
        </w:rPr>
      </w:pPr>
      <w:r>
        <w:rPr>
          <w:noProof/>
        </w:rPr>
        <w:t>5.2.</w:t>
      </w:r>
      <w:r w:rsidRPr="003E0872">
        <w:rPr>
          <w:rFonts w:asciiTheme="minorHAnsi" w:eastAsiaTheme="minorEastAsia" w:hAnsiTheme="minorHAnsi" w:cstheme="minorBidi"/>
          <w:noProof/>
          <w:sz w:val="22"/>
          <w:szCs w:val="22"/>
        </w:rPr>
        <w:tab/>
      </w:r>
      <w:r>
        <w:rPr>
          <w:noProof/>
        </w:rPr>
        <w:t>Определение гидрогеологических параметров по данным опытных закачек</w:t>
      </w:r>
      <w:r>
        <w:rPr>
          <w:noProof/>
        </w:rPr>
        <w:tab/>
      </w:r>
      <w:r>
        <w:rPr>
          <w:noProof/>
        </w:rPr>
        <w:fldChar w:fldCharType="begin"/>
      </w:r>
      <w:r>
        <w:rPr>
          <w:noProof/>
        </w:rPr>
        <w:instrText xml:space="preserve"> PAGEREF _Toc133496167 \h </w:instrText>
      </w:r>
      <w:r>
        <w:rPr>
          <w:noProof/>
        </w:rPr>
      </w:r>
      <w:r>
        <w:rPr>
          <w:noProof/>
        </w:rPr>
        <w:fldChar w:fldCharType="separate"/>
      </w:r>
      <w:r>
        <w:rPr>
          <w:noProof/>
        </w:rPr>
        <w:t>86</w:t>
      </w:r>
      <w:r>
        <w:rPr>
          <w:noProof/>
        </w:rPr>
        <w:fldChar w:fldCharType="end"/>
      </w:r>
    </w:p>
    <w:p w14:paraId="6EE74EB4" w14:textId="312A8FF4" w:rsidR="003E0872" w:rsidRPr="003E0872" w:rsidRDefault="003E0872">
      <w:pPr>
        <w:pStyle w:val="TOC1"/>
        <w:rPr>
          <w:rFonts w:asciiTheme="minorHAnsi" w:eastAsiaTheme="minorEastAsia" w:hAnsiTheme="minorHAnsi" w:cstheme="minorBidi"/>
          <w:b w:val="0"/>
          <w:noProof/>
          <w:sz w:val="22"/>
          <w:szCs w:val="22"/>
        </w:rPr>
      </w:pPr>
      <w:r>
        <w:rPr>
          <w:noProof/>
        </w:rPr>
        <w:t>6.</w:t>
      </w:r>
      <w:r w:rsidRPr="003E0872">
        <w:rPr>
          <w:rFonts w:asciiTheme="minorHAnsi" w:eastAsiaTheme="minorEastAsia" w:hAnsiTheme="minorHAnsi" w:cstheme="minorBidi"/>
          <w:b w:val="0"/>
          <w:noProof/>
          <w:sz w:val="22"/>
          <w:szCs w:val="22"/>
        </w:rPr>
        <w:tab/>
      </w:r>
      <w:r>
        <w:rPr>
          <w:noProof/>
        </w:rPr>
        <w:t>ПРОГНОЗНЫЕ ГИДРО-ГЕОЛОГИЧЕСКИЕ РАСЧЁТЫ ПО ОБОСНОВАНИЮ ДЕЙСТВУЮЩЕГО ПОДЗЕМНОГО СООРУЖЕНИЯ И ПРОЦЕССА ЗАХОРОНЕНИЯ ОТХОДОВ</w:t>
      </w:r>
      <w:r>
        <w:rPr>
          <w:noProof/>
        </w:rPr>
        <w:tab/>
      </w:r>
      <w:r>
        <w:rPr>
          <w:noProof/>
        </w:rPr>
        <w:fldChar w:fldCharType="begin"/>
      </w:r>
      <w:r>
        <w:rPr>
          <w:noProof/>
        </w:rPr>
        <w:instrText xml:space="preserve"> PAGEREF _Toc133496168 \h </w:instrText>
      </w:r>
      <w:r>
        <w:rPr>
          <w:noProof/>
        </w:rPr>
      </w:r>
      <w:r>
        <w:rPr>
          <w:noProof/>
        </w:rPr>
        <w:fldChar w:fldCharType="separate"/>
      </w:r>
      <w:r>
        <w:rPr>
          <w:noProof/>
        </w:rPr>
        <w:t>87</w:t>
      </w:r>
      <w:r>
        <w:rPr>
          <w:noProof/>
        </w:rPr>
        <w:fldChar w:fldCharType="end"/>
      </w:r>
    </w:p>
    <w:p w14:paraId="3AC34CEF" w14:textId="2C93941D" w:rsidR="003E0872" w:rsidRPr="003E0872" w:rsidRDefault="003E0872">
      <w:pPr>
        <w:pStyle w:val="TOC2"/>
        <w:rPr>
          <w:rFonts w:asciiTheme="minorHAnsi" w:eastAsiaTheme="minorEastAsia" w:hAnsiTheme="minorHAnsi" w:cstheme="minorBidi"/>
          <w:noProof/>
          <w:sz w:val="22"/>
          <w:szCs w:val="22"/>
        </w:rPr>
      </w:pPr>
      <w:r>
        <w:rPr>
          <w:noProof/>
        </w:rPr>
        <w:t>6.1.</w:t>
      </w:r>
      <w:r w:rsidRPr="003E0872">
        <w:rPr>
          <w:rFonts w:asciiTheme="minorHAnsi" w:eastAsiaTheme="minorEastAsia" w:hAnsiTheme="minorHAnsi" w:cstheme="minorBidi"/>
          <w:noProof/>
          <w:sz w:val="22"/>
          <w:szCs w:val="22"/>
        </w:rPr>
        <w:tab/>
      </w:r>
      <w:r>
        <w:rPr>
          <w:noProof/>
        </w:rPr>
        <w:t>Обоснование режима размещения отходов</w:t>
      </w:r>
      <w:r>
        <w:rPr>
          <w:noProof/>
        </w:rPr>
        <w:tab/>
      </w:r>
      <w:r>
        <w:rPr>
          <w:noProof/>
        </w:rPr>
        <w:fldChar w:fldCharType="begin"/>
      </w:r>
      <w:r>
        <w:rPr>
          <w:noProof/>
        </w:rPr>
        <w:instrText xml:space="preserve"> PAGEREF _Toc133496169 \h </w:instrText>
      </w:r>
      <w:r>
        <w:rPr>
          <w:noProof/>
        </w:rPr>
      </w:r>
      <w:r>
        <w:rPr>
          <w:noProof/>
        </w:rPr>
        <w:fldChar w:fldCharType="separate"/>
      </w:r>
      <w:r>
        <w:rPr>
          <w:noProof/>
        </w:rPr>
        <w:t>87</w:t>
      </w:r>
      <w:r>
        <w:rPr>
          <w:noProof/>
        </w:rPr>
        <w:fldChar w:fldCharType="end"/>
      </w:r>
    </w:p>
    <w:p w14:paraId="716B4084" w14:textId="27C06E8F" w:rsidR="003E0872" w:rsidRPr="003E0872" w:rsidRDefault="003E0872">
      <w:pPr>
        <w:pStyle w:val="TOC2"/>
        <w:rPr>
          <w:rFonts w:asciiTheme="minorHAnsi" w:eastAsiaTheme="minorEastAsia" w:hAnsiTheme="minorHAnsi" w:cstheme="minorBidi"/>
          <w:noProof/>
          <w:sz w:val="22"/>
          <w:szCs w:val="22"/>
        </w:rPr>
      </w:pPr>
      <w:r>
        <w:rPr>
          <w:noProof/>
        </w:rPr>
        <w:t>6.2.</w:t>
      </w:r>
      <w:r w:rsidRPr="003E0872">
        <w:rPr>
          <w:rFonts w:asciiTheme="minorHAnsi" w:eastAsiaTheme="minorEastAsia" w:hAnsiTheme="minorHAnsi" w:cstheme="minorBidi"/>
          <w:noProof/>
          <w:sz w:val="22"/>
          <w:szCs w:val="22"/>
        </w:rPr>
        <w:tab/>
      </w:r>
      <w:r>
        <w:rPr>
          <w:noProof/>
        </w:rPr>
        <w:t>Последовательность расчетов для оценки емкости домена</w:t>
      </w:r>
      <w:r>
        <w:rPr>
          <w:noProof/>
        </w:rPr>
        <w:tab/>
      </w:r>
      <w:r>
        <w:rPr>
          <w:noProof/>
        </w:rPr>
        <w:fldChar w:fldCharType="begin"/>
      </w:r>
      <w:r>
        <w:rPr>
          <w:noProof/>
        </w:rPr>
        <w:instrText xml:space="preserve"> PAGEREF _Toc133496170 \h </w:instrText>
      </w:r>
      <w:r>
        <w:rPr>
          <w:noProof/>
        </w:rPr>
      </w:r>
      <w:r>
        <w:rPr>
          <w:noProof/>
        </w:rPr>
        <w:fldChar w:fldCharType="separate"/>
      </w:r>
      <w:r>
        <w:rPr>
          <w:noProof/>
        </w:rPr>
        <w:t>87</w:t>
      </w:r>
      <w:r>
        <w:rPr>
          <w:noProof/>
        </w:rPr>
        <w:fldChar w:fldCharType="end"/>
      </w:r>
    </w:p>
    <w:p w14:paraId="3A970409" w14:textId="52D3AEFD" w:rsidR="003E0872" w:rsidRPr="003E0872" w:rsidRDefault="003E0872">
      <w:pPr>
        <w:pStyle w:val="TOC2"/>
        <w:rPr>
          <w:rFonts w:asciiTheme="minorHAnsi" w:eastAsiaTheme="minorEastAsia" w:hAnsiTheme="minorHAnsi" w:cstheme="minorBidi"/>
          <w:noProof/>
          <w:sz w:val="22"/>
          <w:szCs w:val="22"/>
        </w:rPr>
      </w:pPr>
      <w:r>
        <w:rPr>
          <w:noProof/>
        </w:rPr>
        <w:t>6.3.</w:t>
      </w:r>
      <w:r w:rsidRPr="003E0872">
        <w:rPr>
          <w:rFonts w:asciiTheme="minorHAnsi" w:eastAsiaTheme="minorEastAsia" w:hAnsiTheme="minorHAnsi" w:cstheme="minorBidi"/>
          <w:noProof/>
          <w:sz w:val="22"/>
          <w:szCs w:val="22"/>
        </w:rPr>
        <w:tab/>
      </w:r>
      <w:r>
        <w:rPr>
          <w:noProof/>
        </w:rPr>
        <w:t>Уточнение прогнозных объёмов размещаемых буровых отходов и других жидкостей</w:t>
      </w:r>
      <w:r>
        <w:rPr>
          <w:noProof/>
        </w:rPr>
        <w:tab/>
      </w:r>
      <w:r>
        <w:rPr>
          <w:noProof/>
        </w:rPr>
        <w:fldChar w:fldCharType="begin"/>
      </w:r>
      <w:r>
        <w:rPr>
          <w:noProof/>
        </w:rPr>
        <w:instrText xml:space="preserve"> PAGEREF _Toc133496171 \h </w:instrText>
      </w:r>
      <w:r>
        <w:rPr>
          <w:noProof/>
        </w:rPr>
      </w:r>
      <w:r>
        <w:rPr>
          <w:noProof/>
        </w:rPr>
        <w:fldChar w:fldCharType="separate"/>
      </w:r>
      <w:r>
        <w:rPr>
          <w:noProof/>
        </w:rPr>
        <w:t>95</w:t>
      </w:r>
      <w:r>
        <w:rPr>
          <w:noProof/>
        </w:rPr>
        <w:fldChar w:fldCharType="end"/>
      </w:r>
    </w:p>
    <w:p w14:paraId="4E829F51" w14:textId="1E177E2B" w:rsidR="003E0872" w:rsidRPr="003E0872" w:rsidRDefault="003E0872">
      <w:pPr>
        <w:pStyle w:val="TOC2"/>
        <w:rPr>
          <w:rFonts w:asciiTheme="minorHAnsi" w:eastAsiaTheme="minorEastAsia" w:hAnsiTheme="minorHAnsi" w:cstheme="minorBidi"/>
          <w:noProof/>
          <w:sz w:val="22"/>
          <w:szCs w:val="22"/>
        </w:rPr>
      </w:pPr>
      <w:r>
        <w:rPr>
          <w:noProof/>
        </w:rPr>
        <w:t>6.4.</w:t>
      </w:r>
      <w:r w:rsidRPr="003E0872">
        <w:rPr>
          <w:rFonts w:asciiTheme="minorHAnsi" w:eastAsiaTheme="minorEastAsia" w:hAnsiTheme="minorHAnsi" w:cstheme="minorBidi"/>
          <w:noProof/>
          <w:sz w:val="22"/>
          <w:szCs w:val="22"/>
        </w:rPr>
        <w:tab/>
      </w:r>
      <w:r>
        <w:rPr>
          <w:noProof/>
        </w:rPr>
        <w:t>Оценка емкости основного интервала закачки (пласты IX-XI)</w:t>
      </w:r>
      <w:r>
        <w:rPr>
          <w:noProof/>
        </w:rPr>
        <w:tab/>
      </w:r>
      <w:r>
        <w:rPr>
          <w:noProof/>
        </w:rPr>
        <w:fldChar w:fldCharType="begin"/>
      </w:r>
      <w:r>
        <w:rPr>
          <w:noProof/>
        </w:rPr>
        <w:instrText xml:space="preserve"> PAGEREF _Toc133496172 \h </w:instrText>
      </w:r>
      <w:r>
        <w:rPr>
          <w:noProof/>
        </w:rPr>
      </w:r>
      <w:r>
        <w:rPr>
          <w:noProof/>
        </w:rPr>
        <w:fldChar w:fldCharType="separate"/>
      </w:r>
      <w:r>
        <w:rPr>
          <w:noProof/>
        </w:rPr>
        <w:t>96</w:t>
      </w:r>
      <w:r>
        <w:rPr>
          <w:noProof/>
        </w:rPr>
        <w:fldChar w:fldCharType="end"/>
      </w:r>
    </w:p>
    <w:p w14:paraId="0426BC4C" w14:textId="0A536B1E" w:rsidR="003E0872" w:rsidRPr="003E0872" w:rsidRDefault="003E0872">
      <w:pPr>
        <w:pStyle w:val="TOC3"/>
        <w:rPr>
          <w:rFonts w:asciiTheme="minorHAnsi" w:eastAsiaTheme="minorEastAsia" w:hAnsiTheme="minorHAnsi" w:cstheme="minorBidi"/>
          <w:noProof/>
          <w:sz w:val="22"/>
          <w:szCs w:val="22"/>
        </w:rPr>
      </w:pPr>
      <w:r>
        <w:rPr>
          <w:noProof/>
        </w:rPr>
        <w:t>6.4.1.</w:t>
      </w:r>
      <w:r w:rsidRPr="003E0872">
        <w:rPr>
          <w:rFonts w:asciiTheme="minorHAnsi" w:eastAsiaTheme="minorEastAsia" w:hAnsiTheme="minorHAnsi" w:cstheme="minorBidi"/>
          <w:noProof/>
          <w:sz w:val="22"/>
          <w:szCs w:val="22"/>
        </w:rPr>
        <w:tab/>
      </w:r>
      <w:r>
        <w:rPr>
          <w:noProof/>
        </w:rPr>
        <w:t>Прогнозное моделирование геометрии трещины основного интервала закачки (пласты IX-XI)</w:t>
      </w:r>
      <w:r>
        <w:rPr>
          <w:noProof/>
        </w:rPr>
        <w:tab/>
      </w:r>
      <w:r>
        <w:rPr>
          <w:noProof/>
        </w:rPr>
        <w:fldChar w:fldCharType="begin"/>
      </w:r>
      <w:r>
        <w:rPr>
          <w:noProof/>
        </w:rPr>
        <w:instrText xml:space="preserve"> PAGEREF _Toc133496173 \h </w:instrText>
      </w:r>
      <w:r>
        <w:rPr>
          <w:noProof/>
        </w:rPr>
      </w:r>
      <w:r>
        <w:rPr>
          <w:noProof/>
        </w:rPr>
        <w:fldChar w:fldCharType="separate"/>
      </w:r>
      <w:r>
        <w:rPr>
          <w:noProof/>
        </w:rPr>
        <w:t>96</w:t>
      </w:r>
      <w:r>
        <w:rPr>
          <w:noProof/>
        </w:rPr>
        <w:fldChar w:fldCharType="end"/>
      </w:r>
    </w:p>
    <w:p w14:paraId="5D12693A" w14:textId="4E5F1140" w:rsidR="003E0872" w:rsidRPr="003E0872" w:rsidRDefault="003E0872">
      <w:pPr>
        <w:pStyle w:val="TOC3"/>
        <w:rPr>
          <w:rFonts w:asciiTheme="minorHAnsi" w:eastAsiaTheme="minorEastAsia" w:hAnsiTheme="minorHAnsi" w:cstheme="minorBidi"/>
          <w:noProof/>
          <w:sz w:val="22"/>
          <w:szCs w:val="22"/>
        </w:rPr>
      </w:pPr>
      <w:r>
        <w:rPr>
          <w:noProof/>
        </w:rPr>
        <w:t>6.4.2.</w:t>
      </w:r>
      <w:r w:rsidRPr="003E0872">
        <w:rPr>
          <w:rFonts w:asciiTheme="minorHAnsi" w:eastAsiaTheme="minorEastAsia" w:hAnsiTheme="minorHAnsi" w:cstheme="minorBidi"/>
          <w:noProof/>
          <w:sz w:val="22"/>
          <w:szCs w:val="22"/>
        </w:rPr>
        <w:tab/>
      </w:r>
      <w:r>
        <w:rPr>
          <w:noProof/>
        </w:rPr>
        <w:t>Гидродинамическая модель для оценки роста порового давления (пласты IX-</w:t>
      </w:r>
      <w:r>
        <w:rPr>
          <w:noProof/>
        </w:rPr>
        <w:lastRenderedPageBreak/>
        <w:t>XI)</w:t>
      </w:r>
      <w:r>
        <w:rPr>
          <w:noProof/>
        </w:rPr>
        <w:tab/>
      </w:r>
      <w:r>
        <w:rPr>
          <w:noProof/>
        </w:rPr>
        <w:fldChar w:fldCharType="begin"/>
      </w:r>
      <w:r>
        <w:rPr>
          <w:noProof/>
        </w:rPr>
        <w:instrText xml:space="preserve"> PAGEREF _Toc133496174 \h </w:instrText>
      </w:r>
      <w:r>
        <w:rPr>
          <w:noProof/>
        </w:rPr>
      </w:r>
      <w:r>
        <w:rPr>
          <w:noProof/>
        </w:rPr>
        <w:fldChar w:fldCharType="separate"/>
      </w:r>
      <w:r>
        <w:rPr>
          <w:noProof/>
        </w:rPr>
        <w:t>100</w:t>
      </w:r>
      <w:r>
        <w:rPr>
          <w:noProof/>
        </w:rPr>
        <w:fldChar w:fldCharType="end"/>
      </w:r>
    </w:p>
    <w:p w14:paraId="265BCA10" w14:textId="0A9B8AE2" w:rsidR="003E0872" w:rsidRPr="003E0872" w:rsidRDefault="003E0872">
      <w:pPr>
        <w:pStyle w:val="TOC3"/>
        <w:rPr>
          <w:rFonts w:asciiTheme="minorHAnsi" w:eastAsiaTheme="minorEastAsia" w:hAnsiTheme="minorHAnsi" w:cstheme="minorBidi"/>
          <w:noProof/>
          <w:sz w:val="22"/>
          <w:szCs w:val="22"/>
        </w:rPr>
      </w:pPr>
      <w:r>
        <w:rPr>
          <w:noProof/>
        </w:rPr>
        <w:t>6.4.3.</w:t>
      </w:r>
      <w:r w:rsidRPr="003E0872">
        <w:rPr>
          <w:rFonts w:asciiTheme="minorHAnsi" w:eastAsiaTheme="minorEastAsia" w:hAnsiTheme="minorHAnsi" w:cstheme="minorBidi"/>
          <w:noProof/>
          <w:sz w:val="22"/>
          <w:szCs w:val="22"/>
        </w:rPr>
        <w:tab/>
      </w:r>
      <w:r>
        <w:rPr>
          <w:noProof/>
        </w:rPr>
        <w:t>Прогноз остаточной емкости основного домена (пласты IX–XI)</w:t>
      </w:r>
      <w:r>
        <w:rPr>
          <w:noProof/>
        </w:rPr>
        <w:tab/>
      </w:r>
      <w:r>
        <w:rPr>
          <w:noProof/>
        </w:rPr>
        <w:fldChar w:fldCharType="begin"/>
      </w:r>
      <w:r>
        <w:rPr>
          <w:noProof/>
        </w:rPr>
        <w:instrText xml:space="preserve"> PAGEREF _Toc133496175 \h </w:instrText>
      </w:r>
      <w:r>
        <w:rPr>
          <w:noProof/>
        </w:rPr>
      </w:r>
      <w:r>
        <w:rPr>
          <w:noProof/>
        </w:rPr>
        <w:fldChar w:fldCharType="separate"/>
      </w:r>
      <w:r>
        <w:rPr>
          <w:noProof/>
        </w:rPr>
        <w:t>102</w:t>
      </w:r>
      <w:r>
        <w:rPr>
          <w:noProof/>
        </w:rPr>
        <w:fldChar w:fldCharType="end"/>
      </w:r>
    </w:p>
    <w:p w14:paraId="2A63822F" w14:textId="04FFB1CE" w:rsidR="003E0872" w:rsidRPr="003E0872" w:rsidRDefault="003E0872">
      <w:pPr>
        <w:pStyle w:val="TOC2"/>
        <w:rPr>
          <w:rFonts w:asciiTheme="minorHAnsi" w:eastAsiaTheme="minorEastAsia" w:hAnsiTheme="minorHAnsi" w:cstheme="minorBidi"/>
          <w:noProof/>
          <w:sz w:val="22"/>
          <w:szCs w:val="22"/>
        </w:rPr>
      </w:pPr>
      <w:r>
        <w:rPr>
          <w:noProof/>
        </w:rPr>
        <w:t>6.5.</w:t>
      </w:r>
      <w:r w:rsidRPr="003E0872">
        <w:rPr>
          <w:rFonts w:asciiTheme="minorHAnsi" w:eastAsiaTheme="minorEastAsia" w:hAnsiTheme="minorHAnsi" w:cstheme="minorBidi"/>
          <w:noProof/>
          <w:sz w:val="22"/>
          <w:szCs w:val="22"/>
        </w:rPr>
        <w:tab/>
      </w:r>
      <w:r>
        <w:rPr>
          <w:noProof/>
        </w:rPr>
        <w:t>Оценка емкости дополнительного резервного интервала закачки (пласты V-VI – VII-VIII)</w:t>
      </w:r>
      <w:r>
        <w:rPr>
          <w:noProof/>
        </w:rPr>
        <w:tab/>
      </w:r>
      <w:r>
        <w:rPr>
          <w:noProof/>
        </w:rPr>
        <w:fldChar w:fldCharType="begin"/>
      </w:r>
      <w:r>
        <w:rPr>
          <w:noProof/>
        </w:rPr>
        <w:instrText xml:space="preserve"> PAGEREF _Toc133496176 \h </w:instrText>
      </w:r>
      <w:r>
        <w:rPr>
          <w:noProof/>
        </w:rPr>
      </w:r>
      <w:r>
        <w:rPr>
          <w:noProof/>
        </w:rPr>
        <w:fldChar w:fldCharType="separate"/>
      </w:r>
      <w:r>
        <w:rPr>
          <w:noProof/>
        </w:rPr>
        <w:t>104</w:t>
      </w:r>
      <w:r>
        <w:rPr>
          <w:noProof/>
        </w:rPr>
        <w:fldChar w:fldCharType="end"/>
      </w:r>
    </w:p>
    <w:p w14:paraId="46860BA8" w14:textId="71D67639" w:rsidR="003E0872" w:rsidRPr="003E0872" w:rsidRDefault="003E0872">
      <w:pPr>
        <w:pStyle w:val="TOC3"/>
        <w:rPr>
          <w:rFonts w:asciiTheme="minorHAnsi" w:eastAsiaTheme="minorEastAsia" w:hAnsiTheme="minorHAnsi" w:cstheme="minorBidi"/>
          <w:noProof/>
          <w:sz w:val="22"/>
          <w:szCs w:val="22"/>
        </w:rPr>
      </w:pPr>
      <w:r>
        <w:rPr>
          <w:noProof/>
        </w:rPr>
        <w:t>6.5.1.</w:t>
      </w:r>
      <w:r w:rsidRPr="003E0872">
        <w:rPr>
          <w:rFonts w:asciiTheme="minorHAnsi" w:eastAsiaTheme="minorEastAsia" w:hAnsiTheme="minorHAnsi" w:cstheme="minorBidi"/>
          <w:noProof/>
          <w:sz w:val="22"/>
          <w:szCs w:val="22"/>
        </w:rPr>
        <w:tab/>
      </w:r>
      <w:r>
        <w:rPr>
          <w:noProof/>
        </w:rPr>
        <w:t>Выбор дополнительного резервного интервала закачки, обновление геомеханической модели</w:t>
      </w:r>
      <w:r>
        <w:rPr>
          <w:noProof/>
        </w:rPr>
        <w:tab/>
      </w:r>
      <w:r>
        <w:rPr>
          <w:noProof/>
        </w:rPr>
        <w:fldChar w:fldCharType="begin"/>
      </w:r>
      <w:r>
        <w:rPr>
          <w:noProof/>
        </w:rPr>
        <w:instrText xml:space="preserve"> PAGEREF _Toc133496177 \h </w:instrText>
      </w:r>
      <w:r>
        <w:rPr>
          <w:noProof/>
        </w:rPr>
      </w:r>
      <w:r>
        <w:rPr>
          <w:noProof/>
        </w:rPr>
        <w:fldChar w:fldCharType="separate"/>
      </w:r>
      <w:r>
        <w:rPr>
          <w:noProof/>
        </w:rPr>
        <w:t>104</w:t>
      </w:r>
      <w:r>
        <w:rPr>
          <w:noProof/>
        </w:rPr>
        <w:fldChar w:fldCharType="end"/>
      </w:r>
    </w:p>
    <w:p w14:paraId="1F7A09EB" w14:textId="419ED55F" w:rsidR="003E0872" w:rsidRPr="003E0872" w:rsidRDefault="003E0872">
      <w:pPr>
        <w:pStyle w:val="TOC3"/>
        <w:rPr>
          <w:rFonts w:asciiTheme="minorHAnsi" w:eastAsiaTheme="minorEastAsia" w:hAnsiTheme="minorHAnsi" w:cstheme="minorBidi"/>
          <w:noProof/>
          <w:sz w:val="22"/>
          <w:szCs w:val="22"/>
        </w:rPr>
      </w:pPr>
      <w:r>
        <w:rPr>
          <w:noProof/>
        </w:rPr>
        <w:t>6.5.2.</w:t>
      </w:r>
      <w:r w:rsidRPr="003E0872">
        <w:rPr>
          <w:rFonts w:asciiTheme="minorHAnsi" w:eastAsiaTheme="minorEastAsia" w:hAnsiTheme="minorHAnsi" w:cstheme="minorBidi"/>
          <w:noProof/>
          <w:sz w:val="22"/>
          <w:szCs w:val="22"/>
        </w:rPr>
        <w:tab/>
      </w:r>
      <w:r>
        <w:rPr>
          <w:noProof/>
        </w:rPr>
        <w:t>Прогнозное моделирование геометрии трещины (пласты V-VI – VII-VIII)</w:t>
      </w:r>
      <w:r>
        <w:rPr>
          <w:noProof/>
        </w:rPr>
        <w:tab/>
      </w:r>
      <w:r>
        <w:rPr>
          <w:noProof/>
        </w:rPr>
        <w:fldChar w:fldCharType="begin"/>
      </w:r>
      <w:r>
        <w:rPr>
          <w:noProof/>
        </w:rPr>
        <w:instrText xml:space="preserve"> PAGEREF _Toc133496178 \h </w:instrText>
      </w:r>
      <w:r>
        <w:rPr>
          <w:noProof/>
        </w:rPr>
      </w:r>
      <w:r>
        <w:rPr>
          <w:noProof/>
        </w:rPr>
        <w:fldChar w:fldCharType="separate"/>
      </w:r>
      <w:r>
        <w:rPr>
          <w:noProof/>
        </w:rPr>
        <w:t>106</w:t>
      </w:r>
      <w:r>
        <w:rPr>
          <w:noProof/>
        </w:rPr>
        <w:fldChar w:fldCharType="end"/>
      </w:r>
    </w:p>
    <w:p w14:paraId="27DB46B4" w14:textId="39CAB6EF" w:rsidR="003E0872" w:rsidRPr="003E0872" w:rsidRDefault="003E0872">
      <w:pPr>
        <w:pStyle w:val="TOC3"/>
        <w:rPr>
          <w:rFonts w:asciiTheme="minorHAnsi" w:eastAsiaTheme="minorEastAsia" w:hAnsiTheme="minorHAnsi" w:cstheme="minorBidi"/>
          <w:noProof/>
          <w:sz w:val="22"/>
          <w:szCs w:val="22"/>
        </w:rPr>
      </w:pPr>
      <w:r>
        <w:rPr>
          <w:noProof/>
        </w:rPr>
        <w:t>6.5.3.</w:t>
      </w:r>
      <w:r w:rsidRPr="003E0872">
        <w:rPr>
          <w:rFonts w:asciiTheme="minorHAnsi" w:eastAsiaTheme="minorEastAsia" w:hAnsiTheme="minorHAnsi" w:cstheme="minorBidi"/>
          <w:noProof/>
          <w:sz w:val="22"/>
          <w:szCs w:val="22"/>
        </w:rPr>
        <w:tab/>
      </w:r>
      <w:r>
        <w:rPr>
          <w:noProof/>
        </w:rPr>
        <w:t>Гидродинамическая модель для оценки роста порового давления (пласты V-VI – VII-VIII))</w:t>
      </w:r>
      <w:r>
        <w:rPr>
          <w:noProof/>
        </w:rPr>
        <w:tab/>
      </w:r>
      <w:r>
        <w:rPr>
          <w:noProof/>
        </w:rPr>
        <w:fldChar w:fldCharType="begin"/>
      </w:r>
      <w:r>
        <w:rPr>
          <w:noProof/>
        </w:rPr>
        <w:instrText xml:space="preserve"> PAGEREF _Toc133496179 \h </w:instrText>
      </w:r>
      <w:r>
        <w:rPr>
          <w:noProof/>
        </w:rPr>
      </w:r>
      <w:r>
        <w:rPr>
          <w:noProof/>
        </w:rPr>
        <w:fldChar w:fldCharType="separate"/>
      </w:r>
      <w:r>
        <w:rPr>
          <w:noProof/>
        </w:rPr>
        <w:t>109</w:t>
      </w:r>
      <w:r>
        <w:rPr>
          <w:noProof/>
        </w:rPr>
        <w:fldChar w:fldCharType="end"/>
      </w:r>
    </w:p>
    <w:p w14:paraId="22342210" w14:textId="648BE355" w:rsidR="003E0872" w:rsidRPr="003E0872" w:rsidRDefault="003E0872">
      <w:pPr>
        <w:pStyle w:val="TOC3"/>
        <w:rPr>
          <w:rFonts w:asciiTheme="minorHAnsi" w:eastAsiaTheme="minorEastAsia" w:hAnsiTheme="minorHAnsi" w:cstheme="minorBidi"/>
          <w:noProof/>
          <w:sz w:val="22"/>
          <w:szCs w:val="22"/>
        </w:rPr>
      </w:pPr>
      <w:r>
        <w:rPr>
          <w:noProof/>
        </w:rPr>
        <w:t>6.5.4.</w:t>
      </w:r>
      <w:r w:rsidRPr="003E0872">
        <w:rPr>
          <w:rFonts w:asciiTheme="minorHAnsi" w:eastAsiaTheme="minorEastAsia" w:hAnsiTheme="minorHAnsi" w:cstheme="minorBidi"/>
          <w:noProof/>
          <w:sz w:val="22"/>
          <w:szCs w:val="22"/>
        </w:rPr>
        <w:tab/>
      </w:r>
      <w:r>
        <w:rPr>
          <w:noProof/>
        </w:rPr>
        <w:t>Прогноз емкости дополнительного резервного домена (пласты V–VI – VII-VIII)</w:t>
      </w:r>
      <w:r>
        <w:rPr>
          <w:noProof/>
        </w:rPr>
        <w:tab/>
      </w:r>
      <w:r>
        <w:rPr>
          <w:noProof/>
        </w:rPr>
        <w:fldChar w:fldCharType="begin"/>
      </w:r>
      <w:r>
        <w:rPr>
          <w:noProof/>
        </w:rPr>
        <w:instrText xml:space="preserve"> PAGEREF _Toc133496180 \h </w:instrText>
      </w:r>
      <w:r>
        <w:rPr>
          <w:noProof/>
        </w:rPr>
      </w:r>
      <w:r>
        <w:rPr>
          <w:noProof/>
        </w:rPr>
        <w:fldChar w:fldCharType="separate"/>
      </w:r>
      <w:r>
        <w:rPr>
          <w:noProof/>
        </w:rPr>
        <w:t>109</w:t>
      </w:r>
      <w:r>
        <w:rPr>
          <w:noProof/>
        </w:rPr>
        <w:fldChar w:fldCharType="end"/>
      </w:r>
    </w:p>
    <w:p w14:paraId="450B7BE8" w14:textId="4B5E383B" w:rsidR="003E0872" w:rsidRPr="003E0872" w:rsidRDefault="003E0872">
      <w:pPr>
        <w:pStyle w:val="TOC2"/>
        <w:rPr>
          <w:rFonts w:asciiTheme="minorHAnsi" w:eastAsiaTheme="minorEastAsia" w:hAnsiTheme="minorHAnsi" w:cstheme="minorBidi"/>
          <w:noProof/>
          <w:sz w:val="22"/>
          <w:szCs w:val="22"/>
        </w:rPr>
      </w:pPr>
      <w:r>
        <w:rPr>
          <w:noProof/>
        </w:rPr>
        <w:t>6.6.</w:t>
      </w:r>
      <w:r w:rsidRPr="003E0872">
        <w:rPr>
          <w:rFonts w:asciiTheme="minorHAnsi" w:eastAsiaTheme="minorEastAsia" w:hAnsiTheme="minorHAnsi" w:cstheme="minorBidi"/>
          <w:noProof/>
          <w:sz w:val="22"/>
          <w:szCs w:val="22"/>
        </w:rPr>
        <w:tab/>
      </w:r>
      <w:r>
        <w:rPr>
          <w:noProof/>
        </w:rPr>
        <w:t>Обоснование границ горного отвода подземного сооружения</w:t>
      </w:r>
      <w:r>
        <w:rPr>
          <w:noProof/>
        </w:rPr>
        <w:tab/>
      </w:r>
      <w:r>
        <w:rPr>
          <w:noProof/>
        </w:rPr>
        <w:fldChar w:fldCharType="begin"/>
      </w:r>
      <w:r>
        <w:rPr>
          <w:noProof/>
        </w:rPr>
        <w:instrText xml:space="preserve"> PAGEREF _Toc133496181 \h </w:instrText>
      </w:r>
      <w:r>
        <w:rPr>
          <w:noProof/>
        </w:rPr>
      </w:r>
      <w:r>
        <w:rPr>
          <w:noProof/>
        </w:rPr>
        <w:fldChar w:fldCharType="separate"/>
      </w:r>
      <w:r>
        <w:rPr>
          <w:noProof/>
        </w:rPr>
        <w:t>111</w:t>
      </w:r>
      <w:r>
        <w:rPr>
          <w:noProof/>
        </w:rPr>
        <w:fldChar w:fldCharType="end"/>
      </w:r>
    </w:p>
    <w:p w14:paraId="649D40AE" w14:textId="0D86533C" w:rsidR="003E0872" w:rsidRPr="003E0872" w:rsidRDefault="003E0872">
      <w:pPr>
        <w:pStyle w:val="TOC2"/>
        <w:rPr>
          <w:rFonts w:asciiTheme="minorHAnsi" w:eastAsiaTheme="minorEastAsia" w:hAnsiTheme="minorHAnsi" w:cstheme="minorBidi"/>
          <w:noProof/>
          <w:sz w:val="22"/>
          <w:szCs w:val="22"/>
        </w:rPr>
      </w:pPr>
      <w:r>
        <w:rPr>
          <w:noProof/>
        </w:rPr>
        <w:t>6.7.</w:t>
      </w:r>
      <w:r w:rsidRPr="003E0872">
        <w:rPr>
          <w:rFonts w:asciiTheme="minorHAnsi" w:eastAsiaTheme="minorEastAsia" w:hAnsiTheme="minorHAnsi" w:cstheme="minorBidi"/>
          <w:noProof/>
          <w:sz w:val="22"/>
          <w:szCs w:val="22"/>
        </w:rPr>
        <w:tab/>
      </w:r>
      <w:r>
        <w:rPr>
          <w:noProof/>
        </w:rPr>
        <w:t>Оценка влияния закачки попутной воды на фильтрационные характеристики глубинных поглощающих горизонтов</w:t>
      </w:r>
      <w:r>
        <w:rPr>
          <w:noProof/>
        </w:rPr>
        <w:tab/>
      </w:r>
      <w:r>
        <w:rPr>
          <w:noProof/>
        </w:rPr>
        <w:fldChar w:fldCharType="begin"/>
      </w:r>
      <w:r>
        <w:rPr>
          <w:noProof/>
        </w:rPr>
        <w:instrText xml:space="preserve"> PAGEREF _Toc133496182 \h </w:instrText>
      </w:r>
      <w:r>
        <w:rPr>
          <w:noProof/>
        </w:rPr>
      </w:r>
      <w:r>
        <w:rPr>
          <w:noProof/>
        </w:rPr>
        <w:fldChar w:fldCharType="separate"/>
      </w:r>
      <w:r>
        <w:rPr>
          <w:noProof/>
        </w:rPr>
        <w:t>113</w:t>
      </w:r>
      <w:r>
        <w:rPr>
          <w:noProof/>
        </w:rPr>
        <w:fldChar w:fldCharType="end"/>
      </w:r>
    </w:p>
    <w:p w14:paraId="7FC74566" w14:textId="1AE00659" w:rsidR="003E0872" w:rsidRPr="003E0872" w:rsidRDefault="003E0872">
      <w:pPr>
        <w:pStyle w:val="TOC2"/>
        <w:rPr>
          <w:rFonts w:asciiTheme="minorHAnsi" w:eastAsiaTheme="minorEastAsia" w:hAnsiTheme="minorHAnsi" w:cstheme="minorBidi"/>
          <w:noProof/>
          <w:sz w:val="22"/>
          <w:szCs w:val="22"/>
        </w:rPr>
      </w:pPr>
      <w:r>
        <w:rPr>
          <w:noProof/>
        </w:rPr>
        <w:t>6.8.</w:t>
      </w:r>
      <w:r w:rsidRPr="003E0872">
        <w:rPr>
          <w:rFonts w:asciiTheme="minorHAnsi" w:eastAsiaTheme="minorEastAsia" w:hAnsiTheme="minorHAnsi" w:cstheme="minorBidi"/>
          <w:noProof/>
          <w:sz w:val="22"/>
          <w:szCs w:val="22"/>
        </w:rPr>
        <w:tab/>
      </w:r>
      <w:r>
        <w:rPr>
          <w:noProof/>
        </w:rPr>
        <w:t>Стратегия перехода на вышележащий интервал размещения после заполнения нижележащего интервала</w:t>
      </w:r>
      <w:r>
        <w:rPr>
          <w:noProof/>
        </w:rPr>
        <w:tab/>
      </w:r>
      <w:r>
        <w:rPr>
          <w:noProof/>
        </w:rPr>
        <w:fldChar w:fldCharType="begin"/>
      </w:r>
      <w:r>
        <w:rPr>
          <w:noProof/>
        </w:rPr>
        <w:instrText xml:space="preserve"> PAGEREF _Toc133496183 \h </w:instrText>
      </w:r>
      <w:r>
        <w:rPr>
          <w:noProof/>
        </w:rPr>
      </w:r>
      <w:r>
        <w:rPr>
          <w:noProof/>
        </w:rPr>
        <w:fldChar w:fldCharType="separate"/>
      </w:r>
      <w:r>
        <w:rPr>
          <w:noProof/>
        </w:rPr>
        <w:t>114</w:t>
      </w:r>
      <w:r>
        <w:rPr>
          <w:noProof/>
        </w:rPr>
        <w:fldChar w:fldCharType="end"/>
      </w:r>
    </w:p>
    <w:p w14:paraId="1ABE535E" w14:textId="0CB1224B" w:rsidR="003E0872" w:rsidRPr="003E0872" w:rsidRDefault="003E0872">
      <w:pPr>
        <w:pStyle w:val="TOC2"/>
        <w:rPr>
          <w:rFonts w:asciiTheme="minorHAnsi" w:eastAsiaTheme="minorEastAsia" w:hAnsiTheme="minorHAnsi" w:cstheme="minorBidi"/>
          <w:noProof/>
          <w:sz w:val="22"/>
          <w:szCs w:val="22"/>
        </w:rPr>
      </w:pPr>
      <w:r>
        <w:rPr>
          <w:noProof/>
        </w:rPr>
        <w:t>6.9.</w:t>
      </w:r>
      <w:r w:rsidRPr="003E0872">
        <w:rPr>
          <w:rFonts w:asciiTheme="minorHAnsi" w:eastAsiaTheme="minorEastAsia" w:hAnsiTheme="minorHAnsi" w:cstheme="minorBidi"/>
          <w:noProof/>
          <w:sz w:val="22"/>
          <w:szCs w:val="22"/>
        </w:rPr>
        <w:tab/>
      </w:r>
      <w:r>
        <w:rPr>
          <w:noProof/>
        </w:rPr>
        <w:t>Опытно-фильтрационные работы в дополнительном резервном интервале закачки (пласты V-VI – VII-VIII)</w:t>
      </w:r>
      <w:r>
        <w:rPr>
          <w:noProof/>
        </w:rPr>
        <w:tab/>
      </w:r>
      <w:r>
        <w:rPr>
          <w:noProof/>
        </w:rPr>
        <w:fldChar w:fldCharType="begin"/>
      </w:r>
      <w:r>
        <w:rPr>
          <w:noProof/>
        </w:rPr>
        <w:instrText xml:space="preserve"> PAGEREF _Toc133496184 \h </w:instrText>
      </w:r>
      <w:r>
        <w:rPr>
          <w:noProof/>
        </w:rPr>
      </w:r>
      <w:r>
        <w:rPr>
          <w:noProof/>
        </w:rPr>
        <w:fldChar w:fldCharType="separate"/>
      </w:r>
      <w:r>
        <w:rPr>
          <w:noProof/>
        </w:rPr>
        <w:t>116</w:t>
      </w:r>
      <w:r>
        <w:rPr>
          <w:noProof/>
        </w:rPr>
        <w:fldChar w:fldCharType="end"/>
      </w:r>
    </w:p>
    <w:p w14:paraId="1290F3A0" w14:textId="3EF32C8A" w:rsidR="003E0872" w:rsidRPr="003E0872" w:rsidRDefault="003E0872">
      <w:pPr>
        <w:pStyle w:val="TOC1"/>
        <w:rPr>
          <w:rFonts w:asciiTheme="minorHAnsi" w:eastAsiaTheme="minorEastAsia" w:hAnsiTheme="minorHAnsi" w:cstheme="minorBidi"/>
          <w:b w:val="0"/>
          <w:noProof/>
          <w:sz w:val="22"/>
          <w:szCs w:val="22"/>
        </w:rPr>
      </w:pPr>
      <w:r>
        <w:rPr>
          <w:noProof/>
        </w:rPr>
        <w:t>7.</w:t>
      </w:r>
      <w:r w:rsidRPr="003E0872">
        <w:rPr>
          <w:rFonts w:asciiTheme="minorHAnsi" w:eastAsiaTheme="minorEastAsia" w:hAnsiTheme="minorHAnsi" w:cstheme="minorBidi"/>
          <w:b w:val="0"/>
          <w:noProof/>
          <w:sz w:val="22"/>
          <w:szCs w:val="22"/>
        </w:rPr>
        <w:tab/>
      </w:r>
      <w:r>
        <w:rPr>
          <w:noProof/>
        </w:rPr>
        <w:t>КОНСТРУКЦИЯ ПОГЛОЩАЮЩЕЙ СКВАЖИНЫ ПА-118 И ЕЕ ПОДЗЕМНОЕ И НАЗЕМНОЕ ОБОРУДОВАНИЕ</w:t>
      </w:r>
      <w:r>
        <w:rPr>
          <w:noProof/>
        </w:rPr>
        <w:tab/>
      </w:r>
      <w:r>
        <w:rPr>
          <w:noProof/>
        </w:rPr>
        <w:fldChar w:fldCharType="begin"/>
      </w:r>
      <w:r>
        <w:rPr>
          <w:noProof/>
        </w:rPr>
        <w:instrText xml:space="preserve"> PAGEREF _Toc133496185 \h </w:instrText>
      </w:r>
      <w:r>
        <w:rPr>
          <w:noProof/>
        </w:rPr>
      </w:r>
      <w:r>
        <w:rPr>
          <w:noProof/>
        </w:rPr>
        <w:fldChar w:fldCharType="separate"/>
      </w:r>
      <w:r>
        <w:rPr>
          <w:noProof/>
        </w:rPr>
        <w:t>117</w:t>
      </w:r>
      <w:r>
        <w:rPr>
          <w:noProof/>
        </w:rPr>
        <w:fldChar w:fldCharType="end"/>
      </w:r>
    </w:p>
    <w:p w14:paraId="5DDEF69F" w14:textId="102FF4C8" w:rsidR="003E0872" w:rsidRPr="003E0872" w:rsidRDefault="003E0872">
      <w:pPr>
        <w:pStyle w:val="TOC1"/>
        <w:rPr>
          <w:rFonts w:asciiTheme="minorHAnsi" w:eastAsiaTheme="minorEastAsia" w:hAnsiTheme="minorHAnsi" w:cstheme="minorBidi"/>
          <w:b w:val="0"/>
          <w:noProof/>
          <w:sz w:val="22"/>
          <w:szCs w:val="22"/>
        </w:rPr>
      </w:pPr>
      <w:r>
        <w:rPr>
          <w:noProof/>
        </w:rPr>
        <w:t>8.</w:t>
      </w:r>
      <w:r w:rsidRPr="003E0872">
        <w:rPr>
          <w:rFonts w:asciiTheme="minorHAnsi" w:eastAsiaTheme="minorEastAsia" w:hAnsiTheme="minorHAnsi" w:cstheme="minorBidi"/>
          <w:b w:val="0"/>
          <w:noProof/>
          <w:sz w:val="22"/>
          <w:szCs w:val="22"/>
        </w:rPr>
        <w:tab/>
      </w:r>
      <w:r>
        <w:rPr>
          <w:noProof/>
        </w:rPr>
        <w:t>ТЕХНОЛОГИЯ РАЗМЕЩЕНИЯ ОТХОДОВ</w:t>
      </w:r>
      <w:r>
        <w:rPr>
          <w:noProof/>
        </w:rPr>
        <w:tab/>
      </w:r>
      <w:r>
        <w:rPr>
          <w:noProof/>
        </w:rPr>
        <w:fldChar w:fldCharType="begin"/>
      </w:r>
      <w:r>
        <w:rPr>
          <w:noProof/>
        </w:rPr>
        <w:instrText xml:space="preserve"> PAGEREF _Toc133496186 \h </w:instrText>
      </w:r>
      <w:r>
        <w:rPr>
          <w:noProof/>
        </w:rPr>
      </w:r>
      <w:r>
        <w:rPr>
          <w:noProof/>
        </w:rPr>
        <w:fldChar w:fldCharType="separate"/>
      </w:r>
      <w:r>
        <w:rPr>
          <w:noProof/>
        </w:rPr>
        <w:t>119</w:t>
      </w:r>
      <w:r>
        <w:rPr>
          <w:noProof/>
        </w:rPr>
        <w:fldChar w:fldCharType="end"/>
      </w:r>
    </w:p>
    <w:p w14:paraId="4DA82620" w14:textId="6913CA8E" w:rsidR="003E0872" w:rsidRPr="003E0872" w:rsidRDefault="003E0872">
      <w:pPr>
        <w:pStyle w:val="TOC2"/>
        <w:rPr>
          <w:rFonts w:asciiTheme="minorHAnsi" w:eastAsiaTheme="minorEastAsia" w:hAnsiTheme="minorHAnsi" w:cstheme="minorBidi"/>
          <w:noProof/>
          <w:sz w:val="22"/>
          <w:szCs w:val="22"/>
        </w:rPr>
      </w:pPr>
      <w:r>
        <w:rPr>
          <w:noProof/>
        </w:rPr>
        <w:t>8.1.</w:t>
      </w:r>
      <w:r w:rsidRPr="003E0872">
        <w:rPr>
          <w:rFonts w:asciiTheme="minorHAnsi" w:eastAsiaTheme="minorEastAsia" w:hAnsiTheme="minorHAnsi" w:cstheme="minorBidi"/>
          <w:noProof/>
          <w:sz w:val="22"/>
          <w:szCs w:val="22"/>
        </w:rPr>
        <w:tab/>
      </w:r>
      <w:r>
        <w:rPr>
          <w:noProof/>
        </w:rPr>
        <w:t>Насосное и иное оборудование для закачки отходов</w:t>
      </w:r>
      <w:r>
        <w:rPr>
          <w:noProof/>
        </w:rPr>
        <w:tab/>
      </w:r>
      <w:r>
        <w:rPr>
          <w:noProof/>
        </w:rPr>
        <w:fldChar w:fldCharType="begin"/>
      </w:r>
      <w:r>
        <w:rPr>
          <w:noProof/>
        </w:rPr>
        <w:instrText xml:space="preserve"> PAGEREF _Toc133496187 \h </w:instrText>
      </w:r>
      <w:r>
        <w:rPr>
          <w:noProof/>
        </w:rPr>
      </w:r>
      <w:r>
        <w:rPr>
          <w:noProof/>
        </w:rPr>
        <w:fldChar w:fldCharType="separate"/>
      </w:r>
      <w:r>
        <w:rPr>
          <w:noProof/>
        </w:rPr>
        <w:t>119</w:t>
      </w:r>
      <w:r>
        <w:rPr>
          <w:noProof/>
        </w:rPr>
        <w:fldChar w:fldCharType="end"/>
      </w:r>
    </w:p>
    <w:p w14:paraId="46CB76D6" w14:textId="71DA3658" w:rsidR="003E0872" w:rsidRPr="003E0872" w:rsidRDefault="003E0872">
      <w:pPr>
        <w:pStyle w:val="TOC2"/>
        <w:rPr>
          <w:rFonts w:asciiTheme="minorHAnsi" w:eastAsiaTheme="minorEastAsia" w:hAnsiTheme="minorHAnsi" w:cstheme="minorBidi"/>
          <w:noProof/>
          <w:sz w:val="22"/>
          <w:szCs w:val="22"/>
        </w:rPr>
      </w:pPr>
      <w:r>
        <w:rPr>
          <w:noProof/>
        </w:rPr>
        <w:t>8.2.</w:t>
      </w:r>
      <w:r w:rsidRPr="003E0872">
        <w:rPr>
          <w:rFonts w:asciiTheme="minorHAnsi" w:eastAsiaTheme="minorEastAsia" w:hAnsiTheme="minorHAnsi" w:cstheme="minorBidi"/>
          <w:noProof/>
          <w:sz w:val="22"/>
          <w:szCs w:val="22"/>
        </w:rPr>
        <w:tab/>
      </w:r>
      <w:r>
        <w:rPr>
          <w:noProof/>
        </w:rPr>
        <w:t>Технологические параметры пульпы бурового шлама</w:t>
      </w:r>
      <w:r>
        <w:rPr>
          <w:noProof/>
        </w:rPr>
        <w:tab/>
      </w:r>
      <w:r>
        <w:rPr>
          <w:noProof/>
        </w:rPr>
        <w:fldChar w:fldCharType="begin"/>
      </w:r>
      <w:r>
        <w:rPr>
          <w:noProof/>
        </w:rPr>
        <w:instrText xml:space="preserve"> PAGEREF _Toc133496188 \h </w:instrText>
      </w:r>
      <w:r>
        <w:rPr>
          <w:noProof/>
        </w:rPr>
      </w:r>
      <w:r>
        <w:rPr>
          <w:noProof/>
        </w:rPr>
        <w:fldChar w:fldCharType="separate"/>
      </w:r>
      <w:r>
        <w:rPr>
          <w:noProof/>
        </w:rPr>
        <w:t>121</w:t>
      </w:r>
      <w:r>
        <w:rPr>
          <w:noProof/>
        </w:rPr>
        <w:fldChar w:fldCharType="end"/>
      </w:r>
    </w:p>
    <w:p w14:paraId="069AC816" w14:textId="2A68ABC0" w:rsidR="003E0872" w:rsidRPr="003E0872" w:rsidRDefault="003E0872">
      <w:pPr>
        <w:pStyle w:val="TOC1"/>
        <w:rPr>
          <w:rFonts w:asciiTheme="minorHAnsi" w:eastAsiaTheme="minorEastAsia" w:hAnsiTheme="minorHAnsi" w:cstheme="minorBidi"/>
          <w:b w:val="0"/>
          <w:noProof/>
          <w:sz w:val="22"/>
          <w:szCs w:val="22"/>
        </w:rPr>
      </w:pPr>
      <w:r>
        <w:rPr>
          <w:noProof/>
        </w:rPr>
        <w:t>9.</w:t>
      </w:r>
      <w:r w:rsidRPr="003E0872">
        <w:rPr>
          <w:rFonts w:asciiTheme="minorHAnsi" w:eastAsiaTheme="minorEastAsia" w:hAnsiTheme="minorHAnsi" w:cstheme="minorBidi"/>
          <w:b w:val="0"/>
          <w:noProof/>
          <w:sz w:val="22"/>
          <w:szCs w:val="22"/>
        </w:rPr>
        <w:tab/>
      </w:r>
      <w:r w:rsidRPr="005D5AE1">
        <w:rPr>
          <w:noProof/>
        </w:rPr>
        <w:t>СВЕДЕНИЯ О СОСТАВЕ БУРОВЫХ ОТХОДОВ И ДРУГИХ ЖИДКОСТЕЙ И ИХ ПРЕДВАРИТЕЛЬНОЙ ПОДГОТОВКЕ ДЛЯ ЗАКАЧКИ ЧЕРЕЗ ПОГЛОЩАЮЩИЕ СКВАЖИНЫ В ГЛУБОКИЕ ГОРИЗОНТЫ НЕДР</w:t>
      </w:r>
      <w:r>
        <w:rPr>
          <w:noProof/>
        </w:rPr>
        <w:tab/>
      </w:r>
      <w:r>
        <w:rPr>
          <w:noProof/>
        </w:rPr>
        <w:fldChar w:fldCharType="begin"/>
      </w:r>
      <w:r>
        <w:rPr>
          <w:noProof/>
        </w:rPr>
        <w:instrText xml:space="preserve"> PAGEREF _Toc133496189 \h </w:instrText>
      </w:r>
      <w:r>
        <w:rPr>
          <w:noProof/>
        </w:rPr>
      </w:r>
      <w:r>
        <w:rPr>
          <w:noProof/>
        </w:rPr>
        <w:fldChar w:fldCharType="separate"/>
      </w:r>
      <w:r>
        <w:rPr>
          <w:noProof/>
        </w:rPr>
        <w:t>122</w:t>
      </w:r>
      <w:r>
        <w:rPr>
          <w:noProof/>
        </w:rPr>
        <w:fldChar w:fldCharType="end"/>
      </w:r>
    </w:p>
    <w:p w14:paraId="7AFAAD62" w14:textId="38DF5B05" w:rsidR="003E0872" w:rsidRPr="003E0872" w:rsidRDefault="003E0872">
      <w:pPr>
        <w:pStyle w:val="TOC2"/>
        <w:rPr>
          <w:rFonts w:asciiTheme="minorHAnsi" w:eastAsiaTheme="minorEastAsia" w:hAnsiTheme="minorHAnsi" w:cstheme="minorBidi"/>
          <w:noProof/>
          <w:sz w:val="22"/>
          <w:szCs w:val="22"/>
        </w:rPr>
      </w:pPr>
      <w:r>
        <w:rPr>
          <w:noProof/>
        </w:rPr>
        <w:t>9.1.</w:t>
      </w:r>
      <w:r w:rsidRPr="003E0872">
        <w:rPr>
          <w:rFonts w:asciiTheme="minorHAnsi" w:eastAsiaTheme="minorEastAsia" w:hAnsiTheme="minorHAnsi" w:cstheme="minorBidi"/>
          <w:noProof/>
          <w:sz w:val="22"/>
          <w:szCs w:val="22"/>
        </w:rPr>
        <w:tab/>
      </w:r>
      <w:r>
        <w:rPr>
          <w:noProof/>
        </w:rPr>
        <w:t>Отходы бурения</w:t>
      </w:r>
      <w:r>
        <w:rPr>
          <w:noProof/>
        </w:rPr>
        <w:tab/>
      </w:r>
      <w:r>
        <w:rPr>
          <w:noProof/>
        </w:rPr>
        <w:fldChar w:fldCharType="begin"/>
      </w:r>
      <w:r>
        <w:rPr>
          <w:noProof/>
        </w:rPr>
        <w:instrText xml:space="preserve"> PAGEREF _Toc133496190 \h </w:instrText>
      </w:r>
      <w:r>
        <w:rPr>
          <w:noProof/>
        </w:rPr>
      </w:r>
      <w:r>
        <w:rPr>
          <w:noProof/>
        </w:rPr>
        <w:fldChar w:fldCharType="separate"/>
      </w:r>
      <w:r>
        <w:rPr>
          <w:noProof/>
        </w:rPr>
        <w:t>123</w:t>
      </w:r>
      <w:r>
        <w:rPr>
          <w:noProof/>
        </w:rPr>
        <w:fldChar w:fldCharType="end"/>
      </w:r>
    </w:p>
    <w:p w14:paraId="7DDA8E0C" w14:textId="55F9DCC7" w:rsidR="003E0872" w:rsidRPr="003E0872" w:rsidRDefault="003E0872">
      <w:pPr>
        <w:pStyle w:val="TOC3"/>
        <w:rPr>
          <w:rFonts w:asciiTheme="minorHAnsi" w:eastAsiaTheme="minorEastAsia" w:hAnsiTheme="minorHAnsi" w:cstheme="minorBidi"/>
          <w:noProof/>
          <w:sz w:val="22"/>
          <w:szCs w:val="22"/>
        </w:rPr>
      </w:pPr>
      <w:r>
        <w:rPr>
          <w:noProof/>
        </w:rPr>
        <w:t>9.1.1.</w:t>
      </w:r>
      <w:r w:rsidRPr="003E0872">
        <w:rPr>
          <w:rFonts w:asciiTheme="minorHAnsi" w:eastAsiaTheme="minorEastAsia" w:hAnsiTheme="minorHAnsi" w:cstheme="minorBidi"/>
          <w:noProof/>
          <w:sz w:val="22"/>
          <w:szCs w:val="22"/>
        </w:rPr>
        <w:tab/>
      </w:r>
      <w:r>
        <w:rPr>
          <w:noProof/>
        </w:rPr>
        <w:t>Пульпа бурового шлама</w:t>
      </w:r>
      <w:r>
        <w:rPr>
          <w:noProof/>
        </w:rPr>
        <w:tab/>
      </w:r>
      <w:r>
        <w:rPr>
          <w:noProof/>
        </w:rPr>
        <w:fldChar w:fldCharType="begin"/>
      </w:r>
      <w:r>
        <w:rPr>
          <w:noProof/>
        </w:rPr>
        <w:instrText xml:space="preserve"> PAGEREF _Toc133496191 \h </w:instrText>
      </w:r>
      <w:r>
        <w:rPr>
          <w:noProof/>
        </w:rPr>
      </w:r>
      <w:r>
        <w:rPr>
          <w:noProof/>
        </w:rPr>
        <w:fldChar w:fldCharType="separate"/>
      </w:r>
      <w:r>
        <w:rPr>
          <w:noProof/>
        </w:rPr>
        <w:t>123</w:t>
      </w:r>
      <w:r>
        <w:rPr>
          <w:noProof/>
        </w:rPr>
        <w:fldChar w:fldCharType="end"/>
      </w:r>
    </w:p>
    <w:p w14:paraId="44884F88" w14:textId="2F9DC00A" w:rsidR="003E0872" w:rsidRPr="003E0872" w:rsidRDefault="003E0872">
      <w:pPr>
        <w:pStyle w:val="TOC3"/>
        <w:rPr>
          <w:rFonts w:asciiTheme="minorHAnsi" w:eastAsiaTheme="minorEastAsia" w:hAnsiTheme="minorHAnsi" w:cstheme="minorBidi"/>
          <w:noProof/>
          <w:sz w:val="22"/>
          <w:szCs w:val="22"/>
        </w:rPr>
      </w:pPr>
      <w:r>
        <w:rPr>
          <w:noProof/>
        </w:rPr>
        <w:t>9.1.2.</w:t>
      </w:r>
      <w:r w:rsidRPr="003E0872">
        <w:rPr>
          <w:rFonts w:asciiTheme="minorHAnsi" w:eastAsiaTheme="minorEastAsia" w:hAnsiTheme="minorHAnsi" w:cstheme="minorBidi"/>
          <w:noProof/>
          <w:sz w:val="22"/>
          <w:szCs w:val="22"/>
        </w:rPr>
        <w:tab/>
      </w:r>
      <w:r>
        <w:rPr>
          <w:noProof/>
        </w:rPr>
        <w:t>Отработанные буровые растворы на нефтяной и водной основах</w:t>
      </w:r>
      <w:r>
        <w:rPr>
          <w:noProof/>
        </w:rPr>
        <w:tab/>
      </w:r>
      <w:r>
        <w:rPr>
          <w:noProof/>
        </w:rPr>
        <w:fldChar w:fldCharType="begin"/>
      </w:r>
      <w:r>
        <w:rPr>
          <w:noProof/>
        </w:rPr>
        <w:instrText xml:space="preserve"> PAGEREF _Toc133496192 \h </w:instrText>
      </w:r>
      <w:r>
        <w:rPr>
          <w:noProof/>
        </w:rPr>
      </w:r>
      <w:r>
        <w:rPr>
          <w:noProof/>
        </w:rPr>
        <w:fldChar w:fldCharType="separate"/>
      </w:r>
      <w:r>
        <w:rPr>
          <w:noProof/>
        </w:rPr>
        <w:t>123</w:t>
      </w:r>
      <w:r>
        <w:rPr>
          <w:noProof/>
        </w:rPr>
        <w:fldChar w:fldCharType="end"/>
      </w:r>
    </w:p>
    <w:p w14:paraId="3C5FE0E9" w14:textId="764A1E7C" w:rsidR="003E0872" w:rsidRPr="003E0872" w:rsidRDefault="003E0872">
      <w:pPr>
        <w:pStyle w:val="TOC3"/>
        <w:rPr>
          <w:rFonts w:asciiTheme="minorHAnsi" w:eastAsiaTheme="minorEastAsia" w:hAnsiTheme="minorHAnsi" w:cstheme="minorBidi"/>
          <w:noProof/>
          <w:sz w:val="22"/>
          <w:szCs w:val="22"/>
        </w:rPr>
      </w:pPr>
      <w:r>
        <w:rPr>
          <w:noProof/>
        </w:rPr>
        <w:t>9.1.3.</w:t>
      </w:r>
      <w:r w:rsidRPr="003E0872">
        <w:rPr>
          <w:rFonts w:asciiTheme="minorHAnsi" w:eastAsiaTheme="minorEastAsia" w:hAnsiTheme="minorHAnsi" w:cstheme="minorBidi"/>
          <w:noProof/>
          <w:sz w:val="22"/>
          <w:szCs w:val="22"/>
        </w:rPr>
        <w:tab/>
      </w:r>
      <w:r>
        <w:rPr>
          <w:noProof/>
        </w:rPr>
        <w:t>Отходы цементных растворов</w:t>
      </w:r>
      <w:r>
        <w:rPr>
          <w:noProof/>
        </w:rPr>
        <w:tab/>
      </w:r>
      <w:r>
        <w:rPr>
          <w:noProof/>
        </w:rPr>
        <w:fldChar w:fldCharType="begin"/>
      </w:r>
      <w:r>
        <w:rPr>
          <w:noProof/>
        </w:rPr>
        <w:instrText xml:space="preserve"> PAGEREF _Toc133496193 \h </w:instrText>
      </w:r>
      <w:r>
        <w:rPr>
          <w:noProof/>
        </w:rPr>
      </w:r>
      <w:r>
        <w:rPr>
          <w:noProof/>
        </w:rPr>
        <w:fldChar w:fldCharType="separate"/>
      </w:r>
      <w:r>
        <w:rPr>
          <w:noProof/>
        </w:rPr>
        <w:t>124</w:t>
      </w:r>
      <w:r>
        <w:rPr>
          <w:noProof/>
        </w:rPr>
        <w:fldChar w:fldCharType="end"/>
      </w:r>
    </w:p>
    <w:p w14:paraId="45440F94" w14:textId="2C04C433" w:rsidR="003E0872" w:rsidRPr="003E0872" w:rsidRDefault="003E0872">
      <w:pPr>
        <w:pStyle w:val="TOC3"/>
        <w:rPr>
          <w:rFonts w:asciiTheme="minorHAnsi" w:eastAsiaTheme="minorEastAsia" w:hAnsiTheme="minorHAnsi" w:cstheme="minorBidi"/>
          <w:noProof/>
          <w:sz w:val="22"/>
          <w:szCs w:val="22"/>
        </w:rPr>
      </w:pPr>
      <w:r>
        <w:rPr>
          <w:noProof/>
        </w:rPr>
        <w:t>9.1.4.</w:t>
      </w:r>
      <w:r w:rsidRPr="003E0872">
        <w:rPr>
          <w:rFonts w:asciiTheme="minorHAnsi" w:eastAsiaTheme="minorEastAsia" w:hAnsiTheme="minorHAnsi" w:cstheme="minorBidi"/>
          <w:noProof/>
          <w:sz w:val="22"/>
          <w:szCs w:val="22"/>
        </w:rPr>
        <w:tab/>
      </w:r>
      <w:r>
        <w:rPr>
          <w:noProof/>
        </w:rPr>
        <w:t>Углеводородная основа бурового раствора</w:t>
      </w:r>
      <w:r>
        <w:rPr>
          <w:noProof/>
        </w:rPr>
        <w:tab/>
      </w:r>
      <w:r>
        <w:rPr>
          <w:noProof/>
        </w:rPr>
        <w:fldChar w:fldCharType="begin"/>
      </w:r>
      <w:r>
        <w:rPr>
          <w:noProof/>
        </w:rPr>
        <w:instrText xml:space="preserve"> PAGEREF _Toc133496194 \h </w:instrText>
      </w:r>
      <w:r>
        <w:rPr>
          <w:noProof/>
        </w:rPr>
      </w:r>
      <w:r>
        <w:rPr>
          <w:noProof/>
        </w:rPr>
        <w:fldChar w:fldCharType="separate"/>
      </w:r>
      <w:r>
        <w:rPr>
          <w:noProof/>
        </w:rPr>
        <w:t>124</w:t>
      </w:r>
      <w:r>
        <w:rPr>
          <w:noProof/>
        </w:rPr>
        <w:fldChar w:fldCharType="end"/>
      </w:r>
    </w:p>
    <w:p w14:paraId="5F167ECD" w14:textId="2598A403" w:rsidR="003E0872" w:rsidRPr="003E0872" w:rsidRDefault="003E0872">
      <w:pPr>
        <w:pStyle w:val="TOC2"/>
        <w:rPr>
          <w:rFonts w:asciiTheme="minorHAnsi" w:eastAsiaTheme="minorEastAsia" w:hAnsiTheme="minorHAnsi" w:cstheme="minorBidi"/>
          <w:noProof/>
          <w:sz w:val="22"/>
          <w:szCs w:val="22"/>
        </w:rPr>
      </w:pPr>
      <w:r>
        <w:rPr>
          <w:noProof/>
        </w:rPr>
        <w:t>9.2.</w:t>
      </w:r>
      <w:r w:rsidRPr="003E0872">
        <w:rPr>
          <w:rFonts w:asciiTheme="minorHAnsi" w:eastAsiaTheme="minorEastAsia" w:hAnsiTheme="minorHAnsi" w:cstheme="minorBidi"/>
          <w:noProof/>
          <w:sz w:val="22"/>
          <w:szCs w:val="22"/>
        </w:rPr>
        <w:tab/>
      </w:r>
      <w:r>
        <w:rPr>
          <w:noProof/>
        </w:rPr>
        <w:t xml:space="preserve">Попутные воды и воды, использованные для собственных производственных и </w:t>
      </w:r>
      <w:r>
        <w:rPr>
          <w:noProof/>
        </w:rPr>
        <w:lastRenderedPageBreak/>
        <w:t>технологических нужд, при разведке и добыче углеводородного сырья</w:t>
      </w:r>
      <w:r>
        <w:rPr>
          <w:noProof/>
        </w:rPr>
        <w:tab/>
      </w:r>
      <w:r>
        <w:rPr>
          <w:noProof/>
        </w:rPr>
        <w:fldChar w:fldCharType="begin"/>
      </w:r>
      <w:r>
        <w:rPr>
          <w:noProof/>
        </w:rPr>
        <w:instrText xml:space="preserve"> PAGEREF _Toc133496195 \h </w:instrText>
      </w:r>
      <w:r>
        <w:rPr>
          <w:noProof/>
        </w:rPr>
      </w:r>
      <w:r>
        <w:rPr>
          <w:noProof/>
        </w:rPr>
        <w:fldChar w:fldCharType="separate"/>
      </w:r>
      <w:r>
        <w:rPr>
          <w:noProof/>
        </w:rPr>
        <w:t>124</w:t>
      </w:r>
      <w:r>
        <w:rPr>
          <w:noProof/>
        </w:rPr>
        <w:fldChar w:fldCharType="end"/>
      </w:r>
    </w:p>
    <w:p w14:paraId="7D0B56BC" w14:textId="56BE5378" w:rsidR="003E0872" w:rsidRPr="003E0872" w:rsidRDefault="003E0872">
      <w:pPr>
        <w:pStyle w:val="TOC3"/>
        <w:rPr>
          <w:rFonts w:asciiTheme="minorHAnsi" w:eastAsiaTheme="minorEastAsia" w:hAnsiTheme="minorHAnsi" w:cstheme="minorBidi"/>
          <w:noProof/>
          <w:sz w:val="22"/>
          <w:szCs w:val="22"/>
        </w:rPr>
      </w:pPr>
      <w:r>
        <w:rPr>
          <w:noProof/>
        </w:rPr>
        <w:t>9.2.1.</w:t>
      </w:r>
      <w:r w:rsidRPr="003E0872">
        <w:rPr>
          <w:rFonts w:asciiTheme="minorHAnsi" w:eastAsiaTheme="minorEastAsia" w:hAnsiTheme="minorHAnsi" w:cstheme="minorBidi"/>
          <w:noProof/>
          <w:sz w:val="22"/>
          <w:szCs w:val="22"/>
        </w:rPr>
        <w:tab/>
      </w:r>
      <w:r>
        <w:rPr>
          <w:noProof/>
        </w:rPr>
        <w:t>Растворы для заканчивания скважин</w:t>
      </w:r>
      <w:r>
        <w:rPr>
          <w:noProof/>
        </w:rPr>
        <w:tab/>
      </w:r>
      <w:r>
        <w:rPr>
          <w:noProof/>
        </w:rPr>
        <w:fldChar w:fldCharType="begin"/>
      </w:r>
      <w:r>
        <w:rPr>
          <w:noProof/>
        </w:rPr>
        <w:instrText xml:space="preserve"> PAGEREF _Toc133496196 \h </w:instrText>
      </w:r>
      <w:r>
        <w:rPr>
          <w:noProof/>
        </w:rPr>
      </w:r>
      <w:r>
        <w:rPr>
          <w:noProof/>
        </w:rPr>
        <w:fldChar w:fldCharType="separate"/>
      </w:r>
      <w:r>
        <w:rPr>
          <w:noProof/>
        </w:rPr>
        <w:t>125</w:t>
      </w:r>
      <w:r>
        <w:rPr>
          <w:noProof/>
        </w:rPr>
        <w:fldChar w:fldCharType="end"/>
      </w:r>
    </w:p>
    <w:p w14:paraId="370B6973" w14:textId="4856AC0E" w:rsidR="003E0872" w:rsidRPr="003E0872" w:rsidRDefault="003E0872">
      <w:pPr>
        <w:pStyle w:val="TOC3"/>
        <w:rPr>
          <w:rFonts w:asciiTheme="minorHAnsi" w:eastAsiaTheme="minorEastAsia" w:hAnsiTheme="minorHAnsi" w:cstheme="minorBidi"/>
          <w:noProof/>
          <w:sz w:val="22"/>
          <w:szCs w:val="22"/>
        </w:rPr>
      </w:pPr>
      <w:r>
        <w:rPr>
          <w:noProof/>
        </w:rPr>
        <w:t>9.2.2.</w:t>
      </w:r>
      <w:r w:rsidRPr="003E0872">
        <w:rPr>
          <w:rFonts w:asciiTheme="minorHAnsi" w:eastAsiaTheme="minorEastAsia" w:hAnsiTheme="minorHAnsi" w:cstheme="minorBidi"/>
          <w:noProof/>
          <w:sz w:val="22"/>
          <w:szCs w:val="22"/>
        </w:rPr>
        <w:tab/>
      </w:r>
      <w:r>
        <w:rPr>
          <w:noProof/>
        </w:rPr>
        <w:t>Дренажные стоки платформы (сточные воды)</w:t>
      </w:r>
      <w:r>
        <w:rPr>
          <w:noProof/>
        </w:rPr>
        <w:tab/>
      </w:r>
      <w:r>
        <w:rPr>
          <w:noProof/>
        </w:rPr>
        <w:fldChar w:fldCharType="begin"/>
      </w:r>
      <w:r>
        <w:rPr>
          <w:noProof/>
        </w:rPr>
        <w:instrText xml:space="preserve"> PAGEREF _Toc133496197 \h </w:instrText>
      </w:r>
      <w:r>
        <w:rPr>
          <w:noProof/>
        </w:rPr>
      </w:r>
      <w:r>
        <w:rPr>
          <w:noProof/>
        </w:rPr>
        <w:fldChar w:fldCharType="separate"/>
      </w:r>
      <w:r>
        <w:rPr>
          <w:noProof/>
        </w:rPr>
        <w:t>125</w:t>
      </w:r>
      <w:r>
        <w:rPr>
          <w:noProof/>
        </w:rPr>
        <w:fldChar w:fldCharType="end"/>
      </w:r>
    </w:p>
    <w:p w14:paraId="4BD9440F" w14:textId="16BD2613" w:rsidR="003E0872" w:rsidRPr="003E0872" w:rsidRDefault="003E0872">
      <w:pPr>
        <w:pStyle w:val="TOC3"/>
        <w:rPr>
          <w:rFonts w:asciiTheme="minorHAnsi" w:eastAsiaTheme="minorEastAsia" w:hAnsiTheme="minorHAnsi" w:cstheme="minorBidi"/>
          <w:noProof/>
          <w:sz w:val="22"/>
          <w:szCs w:val="22"/>
        </w:rPr>
      </w:pPr>
      <w:r>
        <w:rPr>
          <w:noProof/>
        </w:rPr>
        <w:t>9.2.3.</w:t>
      </w:r>
      <w:r w:rsidRPr="003E0872">
        <w:rPr>
          <w:rFonts w:asciiTheme="minorHAnsi" w:eastAsiaTheme="minorEastAsia" w:hAnsiTheme="minorHAnsi" w:cstheme="minorBidi"/>
          <w:noProof/>
          <w:sz w:val="22"/>
          <w:szCs w:val="22"/>
        </w:rPr>
        <w:tab/>
      </w:r>
      <w:r>
        <w:rPr>
          <w:noProof/>
        </w:rPr>
        <w:t>Высоковязкая буферная жидкость</w:t>
      </w:r>
      <w:r>
        <w:rPr>
          <w:noProof/>
        </w:rPr>
        <w:tab/>
      </w:r>
      <w:r>
        <w:rPr>
          <w:noProof/>
        </w:rPr>
        <w:fldChar w:fldCharType="begin"/>
      </w:r>
      <w:r>
        <w:rPr>
          <w:noProof/>
        </w:rPr>
        <w:instrText xml:space="preserve"> PAGEREF _Toc133496198 \h </w:instrText>
      </w:r>
      <w:r>
        <w:rPr>
          <w:noProof/>
        </w:rPr>
      </w:r>
      <w:r>
        <w:rPr>
          <w:noProof/>
        </w:rPr>
        <w:fldChar w:fldCharType="separate"/>
      </w:r>
      <w:r>
        <w:rPr>
          <w:noProof/>
        </w:rPr>
        <w:t>125</w:t>
      </w:r>
      <w:r>
        <w:rPr>
          <w:noProof/>
        </w:rPr>
        <w:fldChar w:fldCharType="end"/>
      </w:r>
    </w:p>
    <w:p w14:paraId="6914C0C6" w14:textId="71A0E3AE" w:rsidR="003E0872" w:rsidRPr="003E0872" w:rsidRDefault="003E0872">
      <w:pPr>
        <w:pStyle w:val="TOC3"/>
        <w:rPr>
          <w:rFonts w:asciiTheme="minorHAnsi" w:eastAsiaTheme="minorEastAsia" w:hAnsiTheme="minorHAnsi" w:cstheme="minorBidi"/>
          <w:noProof/>
          <w:sz w:val="22"/>
          <w:szCs w:val="22"/>
        </w:rPr>
      </w:pPr>
      <w:r>
        <w:rPr>
          <w:noProof/>
        </w:rPr>
        <w:t>9.2.4.</w:t>
      </w:r>
      <w:r w:rsidRPr="003E0872">
        <w:rPr>
          <w:rFonts w:asciiTheme="minorHAnsi" w:eastAsiaTheme="minorEastAsia" w:hAnsiTheme="minorHAnsi" w:cstheme="minorBidi"/>
          <w:noProof/>
          <w:sz w:val="22"/>
          <w:szCs w:val="22"/>
        </w:rPr>
        <w:tab/>
      </w:r>
      <w:r>
        <w:rPr>
          <w:noProof/>
        </w:rPr>
        <w:t>Продавочная жидкость (обработанная морская вода)</w:t>
      </w:r>
      <w:r>
        <w:rPr>
          <w:noProof/>
        </w:rPr>
        <w:tab/>
      </w:r>
      <w:r>
        <w:rPr>
          <w:noProof/>
        </w:rPr>
        <w:fldChar w:fldCharType="begin"/>
      </w:r>
      <w:r>
        <w:rPr>
          <w:noProof/>
        </w:rPr>
        <w:instrText xml:space="preserve"> PAGEREF _Toc133496199 \h </w:instrText>
      </w:r>
      <w:r>
        <w:rPr>
          <w:noProof/>
        </w:rPr>
      </w:r>
      <w:r>
        <w:rPr>
          <w:noProof/>
        </w:rPr>
        <w:fldChar w:fldCharType="separate"/>
      </w:r>
      <w:r>
        <w:rPr>
          <w:noProof/>
        </w:rPr>
        <w:t>126</w:t>
      </w:r>
      <w:r>
        <w:rPr>
          <w:noProof/>
        </w:rPr>
        <w:fldChar w:fldCharType="end"/>
      </w:r>
    </w:p>
    <w:p w14:paraId="5C345727" w14:textId="7FF4DFF1" w:rsidR="003E0872" w:rsidRPr="003E0872" w:rsidRDefault="003E0872">
      <w:pPr>
        <w:pStyle w:val="TOC3"/>
        <w:rPr>
          <w:rFonts w:asciiTheme="minorHAnsi" w:eastAsiaTheme="minorEastAsia" w:hAnsiTheme="minorHAnsi" w:cstheme="minorBidi"/>
          <w:noProof/>
          <w:sz w:val="22"/>
          <w:szCs w:val="22"/>
        </w:rPr>
      </w:pPr>
      <w:r>
        <w:rPr>
          <w:noProof/>
        </w:rPr>
        <w:t>9.2.5.</w:t>
      </w:r>
      <w:r w:rsidRPr="003E0872">
        <w:rPr>
          <w:rFonts w:asciiTheme="minorHAnsi" w:eastAsiaTheme="minorEastAsia" w:hAnsiTheme="minorHAnsi" w:cstheme="minorBidi"/>
          <w:noProof/>
          <w:sz w:val="22"/>
          <w:szCs w:val="22"/>
        </w:rPr>
        <w:tab/>
      </w:r>
      <w:r>
        <w:rPr>
          <w:noProof/>
        </w:rPr>
        <w:t>Консервационная жидкость</w:t>
      </w:r>
      <w:r>
        <w:rPr>
          <w:noProof/>
        </w:rPr>
        <w:tab/>
      </w:r>
      <w:r>
        <w:rPr>
          <w:noProof/>
        </w:rPr>
        <w:fldChar w:fldCharType="begin"/>
      </w:r>
      <w:r>
        <w:rPr>
          <w:noProof/>
        </w:rPr>
        <w:instrText xml:space="preserve"> PAGEREF _Toc133496200 \h </w:instrText>
      </w:r>
      <w:r>
        <w:rPr>
          <w:noProof/>
        </w:rPr>
      </w:r>
      <w:r>
        <w:rPr>
          <w:noProof/>
        </w:rPr>
        <w:fldChar w:fldCharType="separate"/>
      </w:r>
      <w:r>
        <w:rPr>
          <w:noProof/>
        </w:rPr>
        <w:t>126</w:t>
      </w:r>
      <w:r>
        <w:rPr>
          <w:noProof/>
        </w:rPr>
        <w:fldChar w:fldCharType="end"/>
      </w:r>
    </w:p>
    <w:p w14:paraId="5F004A3C" w14:textId="20B9C8E4" w:rsidR="003E0872" w:rsidRPr="003E0872" w:rsidRDefault="003E0872">
      <w:pPr>
        <w:pStyle w:val="TOC3"/>
        <w:rPr>
          <w:rFonts w:asciiTheme="minorHAnsi" w:eastAsiaTheme="minorEastAsia" w:hAnsiTheme="minorHAnsi" w:cstheme="minorBidi"/>
          <w:noProof/>
          <w:sz w:val="22"/>
          <w:szCs w:val="22"/>
        </w:rPr>
      </w:pPr>
      <w:r>
        <w:rPr>
          <w:noProof/>
        </w:rPr>
        <w:t>9.2.6.</w:t>
      </w:r>
      <w:r w:rsidRPr="003E0872">
        <w:rPr>
          <w:rFonts w:asciiTheme="minorHAnsi" w:eastAsiaTheme="minorEastAsia" w:hAnsiTheme="minorHAnsi" w:cstheme="minorBidi"/>
          <w:noProof/>
          <w:sz w:val="22"/>
          <w:szCs w:val="22"/>
        </w:rPr>
        <w:tab/>
      </w:r>
      <w:r>
        <w:rPr>
          <w:noProof/>
        </w:rPr>
        <w:t>Жидкость освоения</w:t>
      </w:r>
      <w:r>
        <w:rPr>
          <w:noProof/>
        </w:rPr>
        <w:tab/>
      </w:r>
      <w:r>
        <w:rPr>
          <w:noProof/>
        </w:rPr>
        <w:fldChar w:fldCharType="begin"/>
      </w:r>
      <w:r>
        <w:rPr>
          <w:noProof/>
        </w:rPr>
        <w:instrText xml:space="preserve"> PAGEREF _Toc133496201 \h </w:instrText>
      </w:r>
      <w:r>
        <w:rPr>
          <w:noProof/>
        </w:rPr>
      </w:r>
      <w:r>
        <w:rPr>
          <w:noProof/>
        </w:rPr>
        <w:fldChar w:fldCharType="separate"/>
      </w:r>
      <w:r>
        <w:rPr>
          <w:noProof/>
        </w:rPr>
        <w:t>126</w:t>
      </w:r>
      <w:r>
        <w:rPr>
          <w:noProof/>
        </w:rPr>
        <w:fldChar w:fldCharType="end"/>
      </w:r>
    </w:p>
    <w:p w14:paraId="292CBC2F" w14:textId="6C6CF696" w:rsidR="003E0872" w:rsidRPr="003E0872" w:rsidRDefault="003E0872">
      <w:pPr>
        <w:pStyle w:val="TOC3"/>
        <w:rPr>
          <w:rFonts w:asciiTheme="minorHAnsi" w:eastAsiaTheme="minorEastAsia" w:hAnsiTheme="minorHAnsi" w:cstheme="minorBidi"/>
          <w:noProof/>
          <w:sz w:val="22"/>
          <w:szCs w:val="22"/>
        </w:rPr>
      </w:pPr>
      <w:r>
        <w:rPr>
          <w:noProof/>
        </w:rPr>
        <w:t>9.2.7.</w:t>
      </w:r>
      <w:r w:rsidRPr="003E0872">
        <w:rPr>
          <w:rFonts w:asciiTheme="minorHAnsi" w:eastAsiaTheme="minorEastAsia" w:hAnsiTheme="minorHAnsi" w:cstheme="minorBidi"/>
          <w:noProof/>
          <w:sz w:val="22"/>
          <w:szCs w:val="22"/>
        </w:rPr>
        <w:tab/>
      </w:r>
      <w:r>
        <w:rPr>
          <w:noProof/>
        </w:rPr>
        <w:t>Другие жидкости (пластовая вода и другие жидкости)</w:t>
      </w:r>
      <w:r>
        <w:rPr>
          <w:noProof/>
        </w:rPr>
        <w:tab/>
      </w:r>
      <w:r>
        <w:rPr>
          <w:noProof/>
        </w:rPr>
        <w:fldChar w:fldCharType="begin"/>
      </w:r>
      <w:r>
        <w:rPr>
          <w:noProof/>
        </w:rPr>
        <w:instrText xml:space="preserve"> PAGEREF _Toc133496202 \h </w:instrText>
      </w:r>
      <w:r>
        <w:rPr>
          <w:noProof/>
        </w:rPr>
      </w:r>
      <w:r>
        <w:rPr>
          <w:noProof/>
        </w:rPr>
        <w:fldChar w:fldCharType="separate"/>
      </w:r>
      <w:r>
        <w:rPr>
          <w:noProof/>
        </w:rPr>
        <w:t>126</w:t>
      </w:r>
      <w:r>
        <w:rPr>
          <w:noProof/>
        </w:rPr>
        <w:fldChar w:fldCharType="end"/>
      </w:r>
    </w:p>
    <w:p w14:paraId="343C2F7E" w14:textId="03A0D7B5" w:rsidR="003E0872" w:rsidRPr="003E0872" w:rsidRDefault="003E0872">
      <w:pPr>
        <w:pStyle w:val="TOC1"/>
        <w:rPr>
          <w:rFonts w:asciiTheme="minorHAnsi" w:eastAsiaTheme="minorEastAsia" w:hAnsiTheme="minorHAnsi" w:cstheme="minorBidi"/>
          <w:b w:val="0"/>
          <w:noProof/>
          <w:sz w:val="22"/>
          <w:szCs w:val="22"/>
        </w:rPr>
      </w:pPr>
      <w:r>
        <w:rPr>
          <w:noProof/>
        </w:rPr>
        <w:t>10.</w:t>
      </w:r>
      <w:r w:rsidRPr="003E0872">
        <w:rPr>
          <w:rFonts w:asciiTheme="minorHAnsi" w:eastAsiaTheme="minorEastAsia" w:hAnsiTheme="minorHAnsi" w:cstheme="minorBidi"/>
          <w:b w:val="0"/>
          <w:noProof/>
          <w:sz w:val="22"/>
          <w:szCs w:val="22"/>
        </w:rPr>
        <w:tab/>
      </w:r>
      <w:r>
        <w:rPr>
          <w:noProof/>
        </w:rPr>
        <w:t>АППАРАТУРА И ПРИБОРЫ ДЛЯ ИЗМЕРЕНИЯ РАСХОДОВ И ОБЪЁМОВ ФЛЮИДОВ, ДАВЛЕНИЙ, В Т.Ч. КОМПЬЮТЕРНЫЕ СИСТЕМЫ ДЛЯ ВЕДЕНИЯ МОНИТОРИНГА ЗАКАЧКИ В РЕЖИМЕ РЕАЛЬНОГО ВРЕМЕНИ</w:t>
      </w:r>
      <w:r>
        <w:rPr>
          <w:noProof/>
        </w:rPr>
        <w:tab/>
      </w:r>
      <w:r>
        <w:rPr>
          <w:noProof/>
        </w:rPr>
        <w:fldChar w:fldCharType="begin"/>
      </w:r>
      <w:r>
        <w:rPr>
          <w:noProof/>
        </w:rPr>
        <w:instrText xml:space="preserve"> PAGEREF _Toc133496203 \h </w:instrText>
      </w:r>
      <w:r>
        <w:rPr>
          <w:noProof/>
        </w:rPr>
      </w:r>
      <w:r>
        <w:rPr>
          <w:noProof/>
        </w:rPr>
        <w:fldChar w:fldCharType="separate"/>
      </w:r>
      <w:r>
        <w:rPr>
          <w:noProof/>
        </w:rPr>
        <w:t>127</w:t>
      </w:r>
      <w:r>
        <w:rPr>
          <w:noProof/>
        </w:rPr>
        <w:fldChar w:fldCharType="end"/>
      </w:r>
    </w:p>
    <w:p w14:paraId="03F6B524" w14:textId="51AE8543" w:rsidR="003E0872" w:rsidRPr="003E0872" w:rsidRDefault="003E0872">
      <w:pPr>
        <w:pStyle w:val="TOC2"/>
        <w:rPr>
          <w:rFonts w:asciiTheme="minorHAnsi" w:eastAsiaTheme="minorEastAsia" w:hAnsiTheme="minorHAnsi" w:cstheme="minorBidi"/>
          <w:noProof/>
          <w:sz w:val="22"/>
          <w:szCs w:val="22"/>
        </w:rPr>
      </w:pPr>
      <w:r>
        <w:rPr>
          <w:noProof/>
        </w:rPr>
        <w:t>10.1.</w:t>
      </w:r>
      <w:r w:rsidRPr="003E0872">
        <w:rPr>
          <w:rFonts w:asciiTheme="minorHAnsi" w:eastAsiaTheme="minorEastAsia" w:hAnsiTheme="minorHAnsi" w:cstheme="minorBidi"/>
          <w:noProof/>
          <w:sz w:val="22"/>
          <w:szCs w:val="22"/>
        </w:rPr>
        <w:tab/>
      </w:r>
      <w:r>
        <w:rPr>
          <w:noProof/>
        </w:rPr>
        <w:t>Учёт закачиваемых флюидов – расходы и объёмы закачек</w:t>
      </w:r>
      <w:r>
        <w:rPr>
          <w:noProof/>
        </w:rPr>
        <w:tab/>
      </w:r>
      <w:r>
        <w:rPr>
          <w:noProof/>
        </w:rPr>
        <w:fldChar w:fldCharType="begin"/>
      </w:r>
      <w:r>
        <w:rPr>
          <w:noProof/>
        </w:rPr>
        <w:instrText xml:space="preserve"> PAGEREF _Toc133496204 \h </w:instrText>
      </w:r>
      <w:r>
        <w:rPr>
          <w:noProof/>
        </w:rPr>
      </w:r>
      <w:r>
        <w:rPr>
          <w:noProof/>
        </w:rPr>
        <w:fldChar w:fldCharType="separate"/>
      </w:r>
      <w:r>
        <w:rPr>
          <w:noProof/>
        </w:rPr>
        <w:t>127</w:t>
      </w:r>
      <w:r>
        <w:rPr>
          <w:noProof/>
        </w:rPr>
        <w:fldChar w:fldCharType="end"/>
      </w:r>
    </w:p>
    <w:p w14:paraId="2A8FDAAE" w14:textId="51CAF845" w:rsidR="003E0872" w:rsidRPr="003E0872" w:rsidRDefault="003E0872">
      <w:pPr>
        <w:pStyle w:val="TOC2"/>
        <w:rPr>
          <w:rFonts w:asciiTheme="minorHAnsi" w:eastAsiaTheme="minorEastAsia" w:hAnsiTheme="minorHAnsi" w:cstheme="minorBidi"/>
          <w:noProof/>
          <w:sz w:val="22"/>
          <w:szCs w:val="22"/>
        </w:rPr>
      </w:pPr>
      <w:r>
        <w:rPr>
          <w:noProof/>
        </w:rPr>
        <w:t>10.2.</w:t>
      </w:r>
      <w:r w:rsidRPr="003E0872">
        <w:rPr>
          <w:rFonts w:asciiTheme="minorHAnsi" w:eastAsiaTheme="minorEastAsia" w:hAnsiTheme="minorHAnsi" w:cstheme="minorBidi"/>
          <w:noProof/>
          <w:sz w:val="22"/>
          <w:szCs w:val="22"/>
        </w:rPr>
        <w:tab/>
      </w:r>
      <w:r>
        <w:rPr>
          <w:noProof/>
        </w:rPr>
        <w:t>Определение реологических характеристик</w:t>
      </w:r>
      <w:r>
        <w:rPr>
          <w:noProof/>
        </w:rPr>
        <w:tab/>
      </w:r>
      <w:r>
        <w:rPr>
          <w:noProof/>
        </w:rPr>
        <w:fldChar w:fldCharType="begin"/>
      </w:r>
      <w:r>
        <w:rPr>
          <w:noProof/>
        </w:rPr>
        <w:instrText xml:space="preserve"> PAGEREF _Toc133496205 \h </w:instrText>
      </w:r>
      <w:r>
        <w:rPr>
          <w:noProof/>
        </w:rPr>
      </w:r>
      <w:r>
        <w:rPr>
          <w:noProof/>
        </w:rPr>
        <w:fldChar w:fldCharType="separate"/>
      </w:r>
      <w:r>
        <w:rPr>
          <w:noProof/>
        </w:rPr>
        <w:t>128</w:t>
      </w:r>
      <w:r>
        <w:rPr>
          <w:noProof/>
        </w:rPr>
        <w:fldChar w:fldCharType="end"/>
      </w:r>
    </w:p>
    <w:p w14:paraId="6BC50C51" w14:textId="774E234F" w:rsidR="003E0872" w:rsidRPr="003E0872" w:rsidRDefault="003E0872">
      <w:pPr>
        <w:pStyle w:val="TOC1"/>
        <w:rPr>
          <w:rFonts w:asciiTheme="minorHAnsi" w:eastAsiaTheme="minorEastAsia" w:hAnsiTheme="minorHAnsi" w:cstheme="minorBidi"/>
          <w:b w:val="0"/>
          <w:noProof/>
          <w:sz w:val="22"/>
          <w:szCs w:val="22"/>
        </w:rPr>
      </w:pPr>
      <w:r>
        <w:rPr>
          <w:noProof/>
        </w:rPr>
        <w:t>11.</w:t>
      </w:r>
      <w:r w:rsidRPr="003E0872">
        <w:rPr>
          <w:rFonts w:asciiTheme="minorHAnsi" w:eastAsiaTheme="minorEastAsia" w:hAnsiTheme="minorHAnsi" w:cstheme="minorBidi"/>
          <w:b w:val="0"/>
          <w:noProof/>
          <w:sz w:val="22"/>
          <w:szCs w:val="22"/>
        </w:rPr>
        <w:tab/>
      </w:r>
      <w:r>
        <w:rPr>
          <w:noProof/>
        </w:rPr>
        <w:t>МЕТОДЫ ВОССТАНОВЛЕНИЯ ПРИЁМИСТОСТИ ПОГЛОЩАЮЩИХ СКВАЖИН</w:t>
      </w:r>
      <w:r>
        <w:rPr>
          <w:noProof/>
        </w:rPr>
        <w:tab/>
      </w:r>
      <w:r>
        <w:rPr>
          <w:noProof/>
        </w:rPr>
        <w:fldChar w:fldCharType="begin"/>
      </w:r>
      <w:r>
        <w:rPr>
          <w:noProof/>
        </w:rPr>
        <w:instrText xml:space="preserve"> PAGEREF _Toc133496206 \h </w:instrText>
      </w:r>
      <w:r>
        <w:rPr>
          <w:noProof/>
        </w:rPr>
      </w:r>
      <w:r>
        <w:rPr>
          <w:noProof/>
        </w:rPr>
        <w:fldChar w:fldCharType="separate"/>
      </w:r>
      <w:r>
        <w:rPr>
          <w:noProof/>
        </w:rPr>
        <w:t>129</w:t>
      </w:r>
      <w:r>
        <w:rPr>
          <w:noProof/>
        </w:rPr>
        <w:fldChar w:fldCharType="end"/>
      </w:r>
    </w:p>
    <w:p w14:paraId="017667BB" w14:textId="699F005D" w:rsidR="003E0872" w:rsidRPr="003E0872" w:rsidRDefault="003E0872">
      <w:pPr>
        <w:pStyle w:val="TOC1"/>
        <w:rPr>
          <w:rFonts w:asciiTheme="minorHAnsi" w:eastAsiaTheme="minorEastAsia" w:hAnsiTheme="minorHAnsi" w:cstheme="minorBidi"/>
          <w:b w:val="0"/>
          <w:noProof/>
          <w:sz w:val="22"/>
          <w:szCs w:val="22"/>
        </w:rPr>
      </w:pPr>
      <w:r>
        <w:rPr>
          <w:noProof/>
        </w:rPr>
        <w:t>12.</w:t>
      </w:r>
      <w:r w:rsidRPr="003E0872">
        <w:rPr>
          <w:rFonts w:asciiTheme="minorHAnsi" w:eastAsiaTheme="minorEastAsia" w:hAnsiTheme="minorHAnsi" w:cstheme="minorBidi"/>
          <w:b w:val="0"/>
          <w:noProof/>
          <w:sz w:val="22"/>
          <w:szCs w:val="22"/>
        </w:rPr>
        <w:tab/>
      </w:r>
      <w:r>
        <w:rPr>
          <w:noProof/>
        </w:rPr>
        <w:t>ПРОГРАММА ОРГАНИЗАЦИИ И ВЕДЕНИЯ МОНИТОРИНГА СОСТОЯНИЯ НЕДР В ПРОЦЕССЕ ЭКСПЛУАТАЦИИ ПОДЗЕМНОГО СООРУЖЕНИЯ</w:t>
      </w:r>
      <w:r>
        <w:rPr>
          <w:noProof/>
        </w:rPr>
        <w:tab/>
      </w:r>
      <w:r>
        <w:rPr>
          <w:noProof/>
        </w:rPr>
        <w:fldChar w:fldCharType="begin"/>
      </w:r>
      <w:r>
        <w:rPr>
          <w:noProof/>
        </w:rPr>
        <w:instrText xml:space="preserve"> PAGEREF _Toc133496207 \h </w:instrText>
      </w:r>
      <w:r>
        <w:rPr>
          <w:noProof/>
        </w:rPr>
      </w:r>
      <w:r>
        <w:rPr>
          <w:noProof/>
        </w:rPr>
        <w:fldChar w:fldCharType="separate"/>
      </w:r>
      <w:r>
        <w:rPr>
          <w:noProof/>
        </w:rPr>
        <w:t>130</w:t>
      </w:r>
      <w:r>
        <w:rPr>
          <w:noProof/>
        </w:rPr>
        <w:fldChar w:fldCharType="end"/>
      </w:r>
    </w:p>
    <w:p w14:paraId="36761E6A" w14:textId="4844FDBB" w:rsidR="003E0872" w:rsidRPr="003E0872" w:rsidRDefault="003E0872">
      <w:pPr>
        <w:pStyle w:val="TOC2"/>
        <w:rPr>
          <w:rFonts w:asciiTheme="minorHAnsi" w:eastAsiaTheme="minorEastAsia" w:hAnsiTheme="minorHAnsi" w:cstheme="minorBidi"/>
          <w:noProof/>
          <w:sz w:val="22"/>
          <w:szCs w:val="22"/>
        </w:rPr>
      </w:pPr>
      <w:r>
        <w:rPr>
          <w:noProof/>
        </w:rPr>
        <w:t>12.1.</w:t>
      </w:r>
      <w:r w:rsidRPr="003E0872">
        <w:rPr>
          <w:rFonts w:asciiTheme="minorHAnsi" w:eastAsiaTheme="minorEastAsia" w:hAnsiTheme="minorHAnsi" w:cstheme="minorBidi"/>
          <w:noProof/>
          <w:sz w:val="22"/>
          <w:szCs w:val="22"/>
        </w:rPr>
        <w:tab/>
      </w:r>
      <w:r>
        <w:rPr>
          <w:noProof/>
        </w:rPr>
        <w:t>Цели и задачи мониторинга недр в процессе эксплуатации поглощающих скважин</w:t>
      </w:r>
      <w:r>
        <w:rPr>
          <w:noProof/>
        </w:rPr>
        <w:tab/>
      </w:r>
      <w:r>
        <w:rPr>
          <w:noProof/>
        </w:rPr>
        <w:fldChar w:fldCharType="begin"/>
      </w:r>
      <w:r>
        <w:rPr>
          <w:noProof/>
        </w:rPr>
        <w:instrText xml:space="preserve"> PAGEREF _Toc133496208 \h </w:instrText>
      </w:r>
      <w:r>
        <w:rPr>
          <w:noProof/>
        </w:rPr>
      </w:r>
      <w:r>
        <w:rPr>
          <w:noProof/>
        </w:rPr>
        <w:fldChar w:fldCharType="separate"/>
      </w:r>
      <w:r>
        <w:rPr>
          <w:noProof/>
        </w:rPr>
        <w:t>130</w:t>
      </w:r>
      <w:r>
        <w:rPr>
          <w:noProof/>
        </w:rPr>
        <w:fldChar w:fldCharType="end"/>
      </w:r>
    </w:p>
    <w:p w14:paraId="6C79AC29" w14:textId="5518F464" w:rsidR="003E0872" w:rsidRPr="003E0872" w:rsidRDefault="003E0872">
      <w:pPr>
        <w:pStyle w:val="TOC2"/>
        <w:rPr>
          <w:rFonts w:asciiTheme="minorHAnsi" w:eastAsiaTheme="minorEastAsia" w:hAnsiTheme="minorHAnsi" w:cstheme="minorBidi"/>
          <w:noProof/>
          <w:sz w:val="22"/>
          <w:szCs w:val="22"/>
        </w:rPr>
      </w:pPr>
      <w:r>
        <w:rPr>
          <w:noProof/>
        </w:rPr>
        <w:t>12.2.</w:t>
      </w:r>
      <w:r w:rsidRPr="003E0872">
        <w:rPr>
          <w:rFonts w:asciiTheme="minorHAnsi" w:eastAsiaTheme="minorEastAsia" w:hAnsiTheme="minorHAnsi" w:cstheme="minorBidi"/>
          <w:noProof/>
          <w:sz w:val="22"/>
          <w:szCs w:val="22"/>
        </w:rPr>
        <w:tab/>
      </w:r>
      <w:r>
        <w:rPr>
          <w:noProof/>
        </w:rPr>
        <w:t>Мероприятия по мониторингу</w:t>
      </w:r>
      <w:r>
        <w:rPr>
          <w:noProof/>
        </w:rPr>
        <w:tab/>
      </w:r>
      <w:r>
        <w:rPr>
          <w:noProof/>
        </w:rPr>
        <w:fldChar w:fldCharType="begin"/>
      </w:r>
      <w:r>
        <w:rPr>
          <w:noProof/>
        </w:rPr>
        <w:instrText xml:space="preserve"> PAGEREF _Toc133496209 \h </w:instrText>
      </w:r>
      <w:r>
        <w:rPr>
          <w:noProof/>
        </w:rPr>
      </w:r>
      <w:r>
        <w:rPr>
          <w:noProof/>
        </w:rPr>
        <w:fldChar w:fldCharType="separate"/>
      </w:r>
      <w:r>
        <w:rPr>
          <w:noProof/>
        </w:rPr>
        <w:t>131</w:t>
      </w:r>
      <w:r>
        <w:rPr>
          <w:noProof/>
        </w:rPr>
        <w:fldChar w:fldCharType="end"/>
      </w:r>
    </w:p>
    <w:p w14:paraId="12CE9C88" w14:textId="61E478D1" w:rsidR="003E0872" w:rsidRPr="003E0872" w:rsidRDefault="003E0872">
      <w:pPr>
        <w:pStyle w:val="TOC2"/>
        <w:rPr>
          <w:rFonts w:asciiTheme="minorHAnsi" w:eastAsiaTheme="minorEastAsia" w:hAnsiTheme="minorHAnsi" w:cstheme="minorBidi"/>
          <w:noProof/>
          <w:sz w:val="22"/>
          <w:szCs w:val="22"/>
        </w:rPr>
      </w:pPr>
      <w:r>
        <w:rPr>
          <w:noProof/>
        </w:rPr>
        <w:t>12.3.</w:t>
      </w:r>
      <w:r w:rsidRPr="003E0872">
        <w:rPr>
          <w:rFonts w:asciiTheme="minorHAnsi" w:eastAsiaTheme="minorEastAsia" w:hAnsiTheme="minorHAnsi" w:cstheme="minorBidi"/>
          <w:noProof/>
          <w:sz w:val="22"/>
          <w:szCs w:val="22"/>
        </w:rPr>
        <w:tab/>
      </w:r>
      <w:r>
        <w:rPr>
          <w:noProof/>
        </w:rPr>
        <w:t>Контроль процесса закачки буровых отходов в глубокие горизонты недр</w:t>
      </w:r>
      <w:r>
        <w:rPr>
          <w:noProof/>
        </w:rPr>
        <w:tab/>
      </w:r>
      <w:r>
        <w:rPr>
          <w:noProof/>
        </w:rPr>
        <w:fldChar w:fldCharType="begin"/>
      </w:r>
      <w:r>
        <w:rPr>
          <w:noProof/>
        </w:rPr>
        <w:instrText xml:space="preserve"> PAGEREF _Toc133496210 \h </w:instrText>
      </w:r>
      <w:r>
        <w:rPr>
          <w:noProof/>
        </w:rPr>
      </w:r>
      <w:r>
        <w:rPr>
          <w:noProof/>
        </w:rPr>
        <w:fldChar w:fldCharType="separate"/>
      </w:r>
      <w:r>
        <w:rPr>
          <w:noProof/>
        </w:rPr>
        <w:t>131</w:t>
      </w:r>
      <w:r>
        <w:rPr>
          <w:noProof/>
        </w:rPr>
        <w:fldChar w:fldCharType="end"/>
      </w:r>
    </w:p>
    <w:p w14:paraId="1B57B5CC" w14:textId="7BC4AEAB" w:rsidR="003E0872" w:rsidRPr="003E0872" w:rsidRDefault="003E0872">
      <w:pPr>
        <w:pStyle w:val="TOC2"/>
        <w:rPr>
          <w:rFonts w:asciiTheme="minorHAnsi" w:eastAsiaTheme="minorEastAsia" w:hAnsiTheme="minorHAnsi" w:cstheme="minorBidi"/>
          <w:noProof/>
          <w:sz w:val="22"/>
          <w:szCs w:val="22"/>
        </w:rPr>
      </w:pPr>
      <w:r>
        <w:rPr>
          <w:noProof/>
        </w:rPr>
        <w:t>12.4.</w:t>
      </w:r>
      <w:r w:rsidRPr="003E0872">
        <w:rPr>
          <w:rFonts w:asciiTheme="minorHAnsi" w:eastAsiaTheme="minorEastAsia" w:hAnsiTheme="minorHAnsi" w:cstheme="minorBidi"/>
          <w:noProof/>
          <w:sz w:val="22"/>
          <w:szCs w:val="22"/>
        </w:rPr>
        <w:tab/>
      </w:r>
      <w:r>
        <w:rPr>
          <w:noProof/>
        </w:rPr>
        <w:t>Программа суточного мониторинга</w:t>
      </w:r>
      <w:r>
        <w:rPr>
          <w:noProof/>
        </w:rPr>
        <w:tab/>
      </w:r>
      <w:r>
        <w:rPr>
          <w:noProof/>
        </w:rPr>
        <w:fldChar w:fldCharType="begin"/>
      </w:r>
      <w:r>
        <w:rPr>
          <w:noProof/>
        </w:rPr>
        <w:instrText xml:space="preserve"> PAGEREF _Toc133496211 \h </w:instrText>
      </w:r>
      <w:r>
        <w:rPr>
          <w:noProof/>
        </w:rPr>
      </w:r>
      <w:r>
        <w:rPr>
          <w:noProof/>
        </w:rPr>
        <w:fldChar w:fldCharType="separate"/>
      </w:r>
      <w:r>
        <w:rPr>
          <w:noProof/>
        </w:rPr>
        <w:t>132</w:t>
      </w:r>
      <w:r>
        <w:rPr>
          <w:noProof/>
        </w:rPr>
        <w:fldChar w:fldCharType="end"/>
      </w:r>
    </w:p>
    <w:p w14:paraId="0EE602EB" w14:textId="7CCA5A51" w:rsidR="003E0872" w:rsidRPr="003E0872" w:rsidRDefault="003E0872">
      <w:pPr>
        <w:pStyle w:val="TOC2"/>
        <w:rPr>
          <w:rFonts w:asciiTheme="minorHAnsi" w:eastAsiaTheme="minorEastAsia" w:hAnsiTheme="minorHAnsi" w:cstheme="minorBidi"/>
          <w:noProof/>
          <w:sz w:val="22"/>
          <w:szCs w:val="22"/>
        </w:rPr>
      </w:pPr>
      <w:r>
        <w:rPr>
          <w:noProof/>
        </w:rPr>
        <w:t>12.5.</w:t>
      </w:r>
      <w:r w:rsidRPr="003E0872">
        <w:rPr>
          <w:rFonts w:asciiTheme="minorHAnsi" w:eastAsiaTheme="minorEastAsia" w:hAnsiTheme="minorHAnsi" w:cstheme="minorBidi"/>
          <w:noProof/>
          <w:sz w:val="22"/>
          <w:szCs w:val="22"/>
        </w:rPr>
        <w:tab/>
      </w:r>
      <w:r>
        <w:rPr>
          <w:noProof/>
        </w:rPr>
        <w:t>Ежегодный анализ мероприятий по мониторингу</w:t>
      </w:r>
      <w:r>
        <w:rPr>
          <w:noProof/>
        </w:rPr>
        <w:tab/>
      </w:r>
      <w:r>
        <w:rPr>
          <w:noProof/>
        </w:rPr>
        <w:fldChar w:fldCharType="begin"/>
      </w:r>
      <w:r>
        <w:rPr>
          <w:noProof/>
        </w:rPr>
        <w:instrText xml:space="preserve"> PAGEREF _Toc133496212 \h </w:instrText>
      </w:r>
      <w:r>
        <w:rPr>
          <w:noProof/>
        </w:rPr>
      </w:r>
      <w:r>
        <w:rPr>
          <w:noProof/>
        </w:rPr>
        <w:fldChar w:fldCharType="separate"/>
      </w:r>
      <w:r>
        <w:rPr>
          <w:noProof/>
        </w:rPr>
        <w:t>133</w:t>
      </w:r>
      <w:r>
        <w:rPr>
          <w:noProof/>
        </w:rPr>
        <w:fldChar w:fldCharType="end"/>
      </w:r>
    </w:p>
    <w:p w14:paraId="290AA081" w14:textId="1A45053B" w:rsidR="003E0872" w:rsidRPr="003E0872" w:rsidRDefault="003E0872">
      <w:pPr>
        <w:pStyle w:val="TOC2"/>
        <w:rPr>
          <w:rFonts w:asciiTheme="minorHAnsi" w:eastAsiaTheme="minorEastAsia" w:hAnsiTheme="minorHAnsi" w:cstheme="minorBidi"/>
          <w:noProof/>
          <w:sz w:val="22"/>
          <w:szCs w:val="22"/>
        </w:rPr>
      </w:pPr>
      <w:r>
        <w:rPr>
          <w:noProof/>
        </w:rPr>
        <w:t>12.6.</w:t>
      </w:r>
      <w:r w:rsidRPr="003E0872">
        <w:rPr>
          <w:rFonts w:asciiTheme="minorHAnsi" w:eastAsiaTheme="minorEastAsia" w:hAnsiTheme="minorHAnsi" w:cstheme="minorBidi"/>
          <w:noProof/>
          <w:sz w:val="22"/>
          <w:szCs w:val="22"/>
        </w:rPr>
        <w:tab/>
      </w:r>
      <w:r>
        <w:rPr>
          <w:noProof/>
        </w:rPr>
        <w:t>Геодинамический мониторинг</w:t>
      </w:r>
      <w:r>
        <w:rPr>
          <w:noProof/>
        </w:rPr>
        <w:tab/>
      </w:r>
      <w:r>
        <w:rPr>
          <w:noProof/>
        </w:rPr>
        <w:fldChar w:fldCharType="begin"/>
      </w:r>
      <w:r>
        <w:rPr>
          <w:noProof/>
        </w:rPr>
        <w:instrText xml:space="preserve"> PAGEREF _Toc133496213 \h </w:instrText>
      </w:r>
      <w:r>
        <w:rPr>
          <w:noProof/>
        </w:rPr>
      </w:r>
      <w:r>
        <w:rPr>
          <w:noProof/>
        </w:rPr>
        <w:fldChar w:fldCharType="separate"/>
      </w:r>
      <w:r>
        <w:rPr>
          <w:noProof/>
        </w:rPr>
        <w:t>134</w:t>
      </w:r>
      <w:r>
        <w:rPr>
          <w:noProof/>
        </w:rPr>
        <w:fldChar w:fldCharType="end"/>
      </w:r>
    </w:p>
    <w:p w14:paraId="17BC3202" w14:textId="670A1EA0" w:rsidR="003E0872" w:rsidRPr="003E0872" w:rsidRDefault="003E0872">
      <w:pPr>
        <w:pStyle w:val="TOC3"/>
        <w:rPr>
          <w:rFonts w:asciiTheme="minorHAnsi" w:eastAsiaTheme="minorEastAsia" w:hAnsiTheme="minorHAnsi" w:cstheme="minorBidi"/>
          <w:noProof/>
          <w:sz w:val="22"/>
          <w:szCs w:val="22"/>
        </w:rPr>
      </w:pPr>
      <w:r>
        <w:rPr>
          <w:noProof/>
        </w:rPr>
        <w:t>12.6.1.</w:t>
      </w:r>
      <w:r w:rsidRPr="003E0872">
        <w:rPr>
          <w:rFonts w:asciiTheme="minorHAnsi" w:eastAsiaTheme="minorEastAsia" w:hAnsiTheme="minorHAnsi" w:cstheme="minorBidi"/>
          <w:noProof/>
          <w:sz w:val="22"/>
          <w:szCs w:val="22"/>
        </w:rPr>
        <w:tab/>
      </w:r>
      <w:r>
        <w:rPr>
          <w:noProof/>
        </w:rPr>
        <w:t>Системы геодинамического мониторинга</w:t>
      </w:r>
      <w:r>
        <w:rPr>
          <w:noProof/>
        </w:rPr>
        <w:tab/>
      </w:r>
      <w:r>
        <w:rPr>
          <w:noProof/>
        </w:rPr>
        <w:fldChar w:fldCharType="begin"/>
      </w:r>
      <w:r>
        <w:rPr>
          <w:noProof/>
        </w:rPr>
        <w:instrText xml:space="preserve"> PAGEREF _Toc133496214 \h </w:instrText>
      </w:r>
      <w:r>
        <w:rPr>
          <w:noProof/>
        </w:rPr>
      </w:r>
      <w:r>
        <w:rPr>
          <w:noProof/>
        </w:rPr>
        <w:fldChar w:fldCharType="separate"/>
      </w:r>
      <w:r>
        <w:rPr>
          <w:noProof/>
        </w:rPr>
        <w:t>136</w:t>
      </w:r>
      <w:r>
        <w:rPr>
          <w:noProof/>
        </w:rPr>
        <w:fldChar w:fldCharType="end"/>
      </w:r>
    </w:p>
    <w:p w14:paraId="29D73299" w14:textId="494563C1" w:rsidR="003E0872" w:rsidRPr="003E0872" w:rsidRDefault="003E0872">
      <w:pPr>
        <w:pStyle w:val="TOC4"/>
        <w:rPr>
          <w:rFonts w:asciiTheme="minorHAnsi" w:eastAsiaTheme="minorEastAsia" w:hAnsiTheme="minorHAnsi" w:cstheme="minorBidi"/>
          <w:noProof/>
          <w:sz w:val="22"/>
          <w:szCs w:val="22"/>
        </w:rPr>
      </w:pPr>
      <w:r w:rsidRPr="005D5AE1">
        <w:rPr>
          <w:noProof/>
        </w:rPr>
        <w:t>Система сейсмического мониторинга (ССМ)</w:t>
      </w:r>
      <w:r>
        <w:rPr>
          <w:noProof/>
        </w:rPr>
        <w:tab/>
      </w:r>
      <w:r>
        <w:rPr>
          <w:noProof/>
        </w:rPr>
        <w:fldChar w:fldCharType="begin"/>
      </w:r>
      <w:r>
        <w:rPr>
          <w:noProof/>
        </w:rPr>
        <w:instrText xml:space="preserve"> PAGEREF _Toc133496215 \h </w:instrText>
      </w:r>
      <w:r>
        <w:rPr>
          <w:noProof/>
        </w:rPr>
      </w:r>
      <w:r>
        <w:rPr>
          <w:noProof/>
        </w:rPr>
        <w:fldChar w:fldCharType="separate"/>
      </w:r>
      <w:r>
        <w:rPr>
          <w:noProof/>
        </w:rPr>
        <w:t>136</w:t>
      </w:r>
      <w:r>
        <w:rPr>
          <w:noProof/>
        </w:rPr>
        <w:fldChar w:fldCharType="end"/>
      </w:r>
    </w:p>
    <w:p w14:paraId="3FBCD014" w14:textId="02CEBC1B" w:rsidR="003E0872" w:rsidRPr="003E0872" w:rsidRDefault="003E0872">
      <w:pPr>
        <w:pStyle w:val="TOC1"/>
        <w:rPr>
          <w:rFonts w:asciiTheme="minorHAnsi" w:eastAsiaTheme="minorEastAsia" w:hAnsiTheme="minorHAnsi" w:cstheme="minorBidi"/>
          <w:b w:val="0"/>
          <w:noProof/>
          <w:sz w:val="22"/>
          <w:szCs w:val="22"/>
        </w:rPr>
      </w:pPr>
      <w:r>
        <w:rPr>
          <w:noProof/>
        </w:rPr>
        <w:t>13.</w:t>
      </w:r>
      <w:r w:rsidRPr="003E0872">
        <w:rPr>
          <w:rFonts w:asciiTheme="minorHAnsi" w:eastAsiaTheme="minorEastAsia" w:hAnsiTheme="minorHAnsi" w:cstheme="minorBidi"/>
          <w:b w:val="0"/>
          <w:noProof/>
          <w:sz w:val="22"/>
          <w:szCs w:val="22"/>
        </w:rPr>
        <w:tab/>
      </w:r>
      <w:r>
        <w:rPr>
          <w:noProof/>
        </w:rPr>
        <w:t>МЕРОПРИЯТИЯ ПО РАЦИОНАЛЬНОМУ ИСПОЛЬЗОВАНИЮ И ОХРАНЕ НЕДР, И БЕЗОПАСНОМУ ВЕДЕНИЮ РАБОТ, СВЯЗАННЫХ С ПОЛЬЗОВАНИЕМ НЕДРАМИ</w:t>
      </w:r>
      <w:r>
        <w:rPr>
          <w:noProof/>
        </w:rPr>
        <w:tab/>
      </w:r>
      <w:r>
        <w:rPr>
          <w:noProof/>
        </w:rPr>
        <w:fldChar w:fldCharType="begin"/>
      </w:r>
      <w:r>
        <w:rPr>
          <w:noProof/>
        </w:rPr>
        <w:instrText xml:space="preserve"> PAGEREF _Toc133496216 \h </w:instrText>
      </w:r>
      <w:r>
        <w:rPr>
          <w:noProof/>
        </w:rPr>
      </w:r>
      <w:r>
        <w:rPr>
          <w:noProof/>
        </w:rPr>
        <w:fldChar w:fldCharType="separate"/>
      </w:r>
      <w:r>
        <w:rPr>
          <w:noProof/>
        </w:rPr>
        <w:t>140</w:t>
      </w:r>
      <w:r>
        <w:rPr>
          <w:noProof/>
        </w:rPr>
        <w:fldChar w:fldCharType="end"/>
      </w:r>
    </w:p>
    <w:p w14:paraId="49876775" w14:textId="4FBB265A" w:rsidR="003E0872" w:rsidRPr="003E0872" w:rsidRDefault="003E0872">
      <w:pPr>
        <w:pStyle w:val="TOC1"/>
        <w:rPr>
          <w:rFonts w:asciiTheme="minorHAnsi" w:eastAsiaTheme="minorEastAsia" w:hAnsiTheme="minorHAnsi" w:cstheme="minorBidi"/>
          <w:b w:val="0"/>
          <w:noProof/>
          <w:sz w:val="22"/>
          <w:szCs w:val="22"/>
        </w:rPr>
      </w:pPr>
      <w:r>
        <w:rPr>
          <w:noProof/>
        </w:rPr>
        <w:lastRenderedPageBreak/>
        <w:t>14.</w:t>
      </w:r>
      <w:r w:rsidRPr="003E0872">
        <w:rPr>
          <w:rFonts w:asciiTheme="minorHAnsi" w:eastAsiaTheme="minorEastAsia" w:hAnsiTheme="minorHAnsi" w:cstheme="minorBidi"/>
          <w:b w:val="0"/>
          <w:noProof/>
          <w:sz w:val="22"/>
          <w:szCs w:val="22"/>
        </w:rPr>
        <w:tab/>
      </w:r>
      <w:r>
        <w:rPr>
          <w:noProof/>
        </w:rPr>
        <w:t>МЕРОПРИЯТИЯ ПО ОБЕСПЕЧЕНИЮ ТРЕБОВАНИЙ В ОБЛАСТИ ОХРАНЫ ОКРУЖАЮЩЕЙ СРЕДЫ И ЭКОЛОГИЧЕСКОЙ БЕЗОПАСНОСТИ ПРИ ПОЛЬЗОВАНИИ НЕДРАМИ</w:t>
      </w:r>
      <w:r>
        <w:rPr>
          <w:noProof/>
        </w:rPr>
        <w:tab/>
      </w:r>
      <w:r>
        <w:rPr>
          <w:noProof/>
        </w:rPr>
        <w:fldChar w:fldCharType="begin"/>
      </w:r>
      <w:r>
        <w:rPr>
          <w:noProof/>
        </w:rPr>
        <w:instrText xml:space="preserve"> PAGEREF _Toc133496217 \h </w:instrText>
      </w:r>
      <w:r>
        <w:rPr>
          <w:noProof/>
        </w:rPr>
      </w:r>
      <w:r>
        <w:rPr>
          <w:noProof/>
        </w:rPr>
        <w:fldChar w:fldCharType="separate"/>
      </w:r>
      <w:r>
        <w:rPr>
          <w:noProof/>
        </w:rPr>
        <w:t>143</w:t>
      </w:r>
      <w:r>
        <w:rPr>
          <w:noProof/>
        </w:rPr>
        <w:fldChar w:fldCharType="end"/>
      </w:r>
    </w:p>
    <w:p w14:paraId="6A98C553" w14:textId="7ECBFD66" w:rsidR="003E0872" w:rsidRPr="003E0872" w:rsidRDefault="003E0872">
      <w:pPr>
        <w:pStyle w:val="TOC2"/>
        <w:rPr>
          <w:rFonts w:asciiTheme="minorHAnsi" w:eastAsiaTheme="minorEastAsia" w:hAnsiTheme="minorHAnsi" w:cstheme="minorBidi"/>
          <w:noProof/>
          <w:sz w:val="22"/>
          <w:szCs w:val="22"/>
        </w:rPr>
      </w:pPr>
      <w:r>
        <w:rPr>
          <w:noProof/>
        </w:rPr>
        <w:t>14.1.</w:t>
      </w:r>
      <w:r w:rsidRPr="003E0872">
        <w:rPr>
          <w:rFonts w:asciiTheme="minorHAnsi" w:eastAsiaTheme="minorEastAsia" w:hAnsiTheme="minorHAnsi" w:cstheme="minorBidi"/>
          <w:noProof/>
          <w:sz w:val="22"/>
          <w:szCs w:val="22"/>
        </w:rPr>
        <w:tab/>
      </w:r>
      <w:r>
        <w:rPr>
          <w:noProof/>
        </w:rPr>
        <w:t>Оценка состояния окружающей среды</w:t>
      </w:r>
      <w:r>
        <w:rPr>
          <w:noProof/>
        </w:rPr>
        <w:tab/>
      </w:r>
      <w:r>
        <w:rPr>
          <w:noProof/>
        </w:rPr>
        <w:fldChar w:fldCharType="begin"/>
      </w:r>
      <w:r>
        <w:rPr>
          <w:noProof/>
        </w:rPr>
        <w:instrText xml:space="preserve"> PAGEREF _Toc133496218 \h </w:instrText>
      </w:r>
      <w:r>
        <w:rPr>
          <w:noProof/>
        </w:rPr>
      </w:r>
      <w:r>
        <w:rPr>
          <w:noProof/>
        </w:rPr>
        <w:fldChar w:fldCharType="separate"/>
      </w:r>
      <w:r>
        <w:rPr>
          <w:noProof/>
        </w:rPr>
        <w:t>143</w:t>
      </w:r>
      <w:r>
        <w:rPr>
          <w:noProof/>
        </w:rPr>
        <w:fldChar w:fldCharType="end"/>
      </w:r>
    </w:p>
    <w:p w14:paraId="01D6E87C" w14:textId="20868556" w:rsidR="003E0872" w:rsidRPr="003E0872" w:rsidRDefault="003E0872">
      <w:pPr>
        <w:pStyle w:val="TOC3"/>
        <w:rPr>
          <w:rFonts w:asciiTheme="minorHAnsi" w:eastAsiaTheme="minorEastAsia" w:hAnsiTheme="minorHAnsi" w:cstheme="minorBidi"/>
          <w:noProof/>
          <w:sz w:val="22"/>
          <w:szCs w:val="22"/>
        </w:rPr>
      </w:pPr>
      <w:r>
        <w:rPr>
          <w:noProof/>
        </w:rPr>
        <w:t>14.1.1.</w:t>
      </w:r>
      <w:r w:rsidRPr="003E0872">
        <w:rPr>
          <w:rFonts w:asciiTheme="minorHAnsi" w:eastAsiaTheme="minorEastAsia" w:hAnsiTheme="minorHAnsi" w:cstheme="minorBidi"/>
          <w:noProof/>
          <w:sz w:val="22"/>
          <w:szCs w:val="22"/>
        </w:rPr>
        <w:tab/>
      </w:r>
      <w:r>
        <w:rPr>
          <w:noProof/>
        </w:rPr>
        <w:t>Гидрохимическая характеристика морской воды</w:t>
      </w:r>
      <w:r>
        <w:rPr>
          <w:noProof/>
        </w:rPr>
        <w:tab/>
      </w:r>
      <w:r>
        <w:rPr>
          <w:noProof/>
        </w:rPr>
        <w:fldChar w:fldCharType="begin"/>
      </w:r>
      <w:r>
        <w:rPr>
          <w:noProof/>
        </w:rPr>
        <w:instrText xml:space="preserve"> PAGEREF _Toc133496219 \h </w:instrText>
      </w:r>
      <w:r>
        <w:rPr>
          <w:noProof/>
        </w:rPr>
      </w:r>
      <w:r>
        <w:rPr>
          <w:noProof/>
        </w:rPr>
        <w:fldChar w:fldCharType="separate"/>
      </w:r>
      <w:r>
        <w:rPr>
          <w:noProof/>
        </w:rPr>
        <w:t>147</w:t>
      </w:r>
      <w:r>
        <w:rPr>
          <w:noProof/>
        </w:rPr>
        <w:fldChar w:fldCharType="end"/>
      </w:r>
    </w:p>
    <w:p w14:paraId="2CA17CAB" w14:textId="7B89B294" w:rsidR="003E0872" w:rsidRPr="003E0872" w:rsidRDefault="003E0872">
      <w:pPr>
        <w:pStyle w:val="TOC3"/>
        <w:rPr>
          <w:rFonts w:asciiTheme="minorHAnsi" w:eastAsiaTheme="minorEastAsia" w:hAnsiTheme="minorHAnsi" w:cstheme="minorBidi"/>
          <w:noProof/>
          <w:sz w:val="22"/>
          <w:szCs w:val="22"/>
        </w:rPr>
      </w:pPr>
      <w:r>
        <w:rPr>
          <w:noProof/>
        </w:rPr>
        <w:t>14.1.2.</w:t>
      </w:r>
      <w:r w:rsidRPr="003E0872">
        <w:rPr>
          <w:rFonts w:asciiTheme="minorHAnsi" w:eastAsiaTheme="minorEastAsia" w:hAnsiTheme="minorHAnsi" w:cstheme="minorBidi"/>
          <w:noProof/>
          <w:sz w:val="22"/>
          <w:szCs w:val="22"/>
        </w:rPr>
        <w:tab/>
      </w:r>
      <w:r>
        <w:rPr>
          <w:noProof/>
        </w:rPr>
        <w:t>Нефтепродукты</w:t>
      </w:r>
      <w:r>
        <w:rPr>
          <w:noProof/>
        </w:rPr>
        <w:tab/>
      </w:r>
      <w:r>
        <w:rPr>
          <w:noProof/>
        </w:rPr>
        <w:fldChar w:fldCharType="begin"/>
      </w:r>
      <w:r>
        <w:rPr>
          <w:noProof/>
        </w:rPr>
        <w:instrText xml:space="preserve"> PAGEREF _Toc133496220 \h </w:instrText>
      </w:r>
      <w:r>
        <w:rPr>
          <w:noProof/>
        </w:rPr>
      </w:r>
      <w:r>
        <w:rPr>
          <w:noProof/>
        </w:rPr>
        <w:fldChar w:fldCharType="separate"/>
      </w:r>
      <w:r>
        <w:rPr>
          <w:noProof/>
        </w:rPr>
        <w:t>148</w:t>
      </w:r>
      <w:r>
        <w:rPr>
          <w:noProof/>
        </w:rPr>
        <w:fldChar w:fldCharType="end"/>
      </w:r>
    </w:p>
    <w:p w14:paraId="4A3878A0" w14:textId="0E5E08A8" w:rsidR="003E0872" w:rsidRPr="003E0872" w:rsidRDefault="003E0872">
      <w:pPr>
        <w:pStyle w:val="TOC3"/>
        <w:rPr>
          <w:rFonts w:asciiTheme="minorHAnsi" w:eastAsiaTheme="minorEastAsia" w:hAnsiTheme="minorHAnsi" w:cstheme="minorBidi"/>
          <w:noProof/>
          <w:sz w:val="22"/>
          <w:szCs w:val="22"/>
        </w:rPr>
      </w:pPr>
      <w:r>
        <w:rPr>
          <w:noProof/>
        </w:rPr>
        <w:t>14.1.3.</w:t>
      </w:r>
      <w:r w:rsidRPr="003E0872">
        <w:rPr>
          <w:rFonts w:asciiTheme="minorHAnsi" w:eastAsiaTheme="minorEastAsia" w:hAnsiTheme="minorHAnsi" w:cstheme="minorBidi"/>
          <w:noProof/>
          <w:sz w:val="22"/>
          <w:szCs w:val="22"/>
        </w:rPr>
        <w:tab/>
      </w:r>
      <w:r>
        <w:rPr>
          <w:noProof/>
        </w:rPr>
        <w:t>Фенол</w:t>
      </w:r>
      <w:r>
        <w:rPr>
          <w:noProof/>
        </w:rPr>
        <w:tab/>
      </w:r>
      <w:r>
        <w:rPr>
          <w:noProof/>
        </w:rPr>
        <w:fldChar w:fldCharType="begin"/>
      </w:r>
      <w:r>
        <w:rPr>
          <w:noProof/>
        </w:rPr>
        <w:instrText xml:space="preserve"> PAGEREF _Toc133496221 \h </w:instrText>
      </w:r>
      <w:r>
        <w:rPr>
          <w:noProof/>
        </w:rPr>
      </w:r>
      <w:r>
        <w:rPr>
          <w:noProof/>
        </w:rPr>
        <w:fldChar w:fldCharType="separate"/>
      </w:r>
      <w:r>
        <w:rPr>
          <w:noProof/>
        </w:rPr>
        <w:t>148</w:t>
      </w:r>
      <w:r>
        <w:rPr>
          <w:noProof/>
        </w:rPr>
        <w:fldChar w:fldCharType="end"/>
      </w:r>
    </w:p>
    <w:p w14:paraId="73786E0F" w14:textId="419DA25C" w:rsidR="003E0872" w:rsidRPr="003E0872" w:rsidRDefault="003E0872">
      <w:pPr>
        <w:pStyle w:val="TOC3"/>
        <w:rPr>
          <w:rFonts w:asciiTheme="minorHAnsi" w:eastAsiaTheme="minorEastAsia" w:hAnsiTheme="minorHAnsi" w:cstheme="minorBidi"/>
          <w:noProof/>
          <w:sz w:val="22"/>
          <w:szCs w:val="22"/>
        </w:rPr>
      </w:pPr>
      <w:r>
        <w:rPr>
          <w:noProof/>
        </w:rPr>
        <w:t>14.1.4.</w:t>
      </w:r>
      <w:r w:rsidRPr="003E0872">
        <w:rPr>
          <w:rFonts w:asciiTheme="minorHAnsi" w:eastAsiaTheme="minorEastAsia" w:hAnsiTheme="minorHAnsi" w:cstheme="minorBidi"/>
          <w:noProof/>
          <w:sz w:val="22"/>
          <w:szCs w:val="22"/>
        </w:rPr>
        <w:tab/>
      </w:r>
      <w:r>
        <w:rPr>
          <w:noProof/>
        </w:rPr>
        <w:t>Анионные синтетические поверхностно-активные вещества (АСПАВ)</w:t>
      </w:r>
      <w:r>
        <w:rPr>
          <w:noProof/>
        </w:rPr>
        <w:tab/>
      </w:r>
      <w:r>
        <w:rPr>
          <w:noProof/>
        </w:rPr>
        <w:fldChar w:fldCharType="begin"/>
      </w:r>
      <w:r>
        <w:rPr>
          <w:noProof/>
        </w:rPr>
        <w:instrText xml:space="preserve"> PAGEREF _Toc133496222 \h </w:instrText>
      </w:r>
      <w:r>
        <w:rPr>
          <w:noProof/>
        </w:rPr>
      </w:r>
      <w:r>
        <w:rPr>
          <w:noProof/>
        </w:rPr>
        <w:fldChar w:fldCharType="separate"/>
      </w:r>
      <w:r>
        <w:rPr>
          <w:noProof/>
        </w:rPr>
        <w:t>148</w:t>
      </w:r>
      <w:r>
        <w:rPr>
          <w:noProof/>
        </w:rPr>
        <w:fldChar w:fldCharType="end"/>
      </w:r>
    </w:p>
    <w:p w14:paraId="6E2330C7" w14:textId="0004338D" w:rsidR="003E0872" w:rsidRPr="003E0872" w:rsidRDefault="003E0872">
      <w:pPr>
        <w:pStyle w:val="TOC3"/>
        <w:rPr>
          <w:rFonts w:asciiTheme="minorHAnsi" w:eastAsiaTheme="minorEastAsia" w:hAnsiTheme="minorHAnsi" w:cstheme="minorBidi"/>
          <w:noProof/>
          <w:sz w:val="22"/>
          <w:szCs w:val="22"/>
        </w:rPr>
      </w:pPr>
      <w:r>
        <w:rPr>
          <w:noProof/>
        </w:rPr>
        <w:t>14.1.5.</w:t>
      </w:r>
      <w:r w:rsidRPr="003E0872">
        <w:rPr>
          <w:rFonts w:asciiTheme="minorHAnsi" w:eastAsiaTheme="minorEastAsia" w:hAnsiTheme="minorHAnsi" w:cstheme="minorBidi"/>
          <w:noProof/>
          <w:sz w:val="22"/>
          <w:szCs w:val="22"/>
        </w:rPr>
        <w:tab/>
      </w:r>
      <w:r>
        <w:rPr>
          <w:noProof/>
        </w:rPr>
        <w:t>Фитопланктон</w:t>
      </w:r>
      <w:r>
        <w:rPr>
          <w:noProof/>
        </w:rPr>
        <w:tab/>
      </w:r>
      <w:r>
        <w:rPr>
          <w:noProof/>
        </w:rPr>
        <w:fldChar w:fldCharType="begin"/>
      </w:r>
      <w:r>
        <w:rPr>
          <w:noProof/>
        </w:rPr>
        <w:instrText xml:space="preserve"> PAGEREF _Toc133496223 \h </w:instrText>
      </w:r>
      <w:r>
        <w:rPr>
          <w:noProof/>
        </w:rPr>
      </w:r>
      <w:r>
        <w:rPr>
          <w:noProof/>
        </w:rPr>
        <w:fldChar w:fldCharType="separate"/>
      </w:r>
      <w:r>
        <w:rPr>
          <w:noProof/>
        </w:rPr>
        <w:t>149</w:t>
      </w:r>
      <w:r>
        <w:rPr>
          <w:noProof/>
        </w:rPr>
        <w:fldChar w:fldCharType="end"/>
      </w:r>
    </w:p>
    <w:p w14:paraId="571341E5" w14:textId="06FC0A8E" w:rsidR="003E0872" w:rsidRPr="003E0872" w:rsidRDefault="003E0872">
      <w:pPr>
        <w:pStyle w:val="TOC3"/>
        <w:rPr>
          <w:rFonts w:asciiTheme="minorHAnsi" w:eastAsiaTheme="minorEastAsia" w:hAnsiTheme="minorHAnsi" w:cstheme="minorBidi"/>
          <w:noProof/>
          <w:sz w:val="22"/>
          <w:szCs w:val="22"/>
        </w:rPr>
      </w:pPr>
      <w:r>
        <w:rPr>
          <w:noProof/>
        </w:rPr>
        <w:t>14.1.6.</w:t>
      </w:r>
      <w:r w:rsidRPr="003E0872">
        <w:rPr>
          <w:rFonts w:asciiTheme="minorHAnsi" w:eastAsiaTheme="minorEastAsia" w:hAnsiTheme="minorHAnsi" w:cstheme="minorBidi"/>
          <w:noProof/>
          <w:sz w:val="22"/>
          <w:szCs w:val="22"/>
        </w:rPr>
        <w:tab/>
      </w:r>
      <w:r>
        <w:rPr>
          <w:noProof/>
        </w:rPr>
        <w:t>Зоопланктон</w:t>
      </w:r>
      <w:r>
        <w:rPr>
          <w:noProof/>
        </w:rPr>
        <w:tab/>
      </w:r>
      <w:r>
        <w:rPr>
          <w:noProof/>
        </w:rPr>
        <w:fldChar w:fldCharType="begin"/>
      </w:r>
      <w:r>
        <w:rPr>
          <w:noProof/>
        </w:rPr>
        <w:instrText xml:space="preserve"> PAGEREF _Toc133496224 \h </w:instrText>
      </w:r>
      <w:r>
        <w:rPr>
          <w:noProof/>
        </w:rPr>
      </w:r>
      <w:r>
        <w:rPr>
          <w:noProof/>
        </w:rPr>
        <w:fldChar w:fldCharType="separate"/>
      </w:r>
      <w:r>
        <w:rPr>
          <w:noProof/>
        </w:rPr>
        <w:t>149</w:t>
      </w:r>
      <w:r>
        <w:rPr>
          <w:noProof/>
        </w:rPr>
        <w:fldChar w:fldCharType="end"/>
      </w:r>
    </w:p>
    <w:p w14:paraId="18D3D4EC" w14:textId="68A83FEA" w:rsidR="003E0872" w:rsidRPr="003E0872" w:rsidRDefault="003E0872">
      <w:pPr>
        <w:pStyle w:val="TOC2"/>
        <w:rPr>
          <w:rFonts w:asciiTheme="minorHAnsi" w:eastAsiaTheme="minorEastAsia" w:hAnsiTheme="minorHAnsi" w:cstheme="minorBidi"/>
          <w:noProof/>
          <w:sz w:val="22"/>
          <w:szCs w:val="22"/>
        </w:rPr>
      </w:pPr>
      <w:r>
        <w:rPr>
          <w:noProof/>
        </w:rPr>
        <w:t>14.2.</w:t>
      </w:r>
      <w:r w:rsidRPr="003E0872">
        <w:rPr>
          <w:rFonts w:asciiTheme="minorHAnsi" w:eastAsiaTheme="minorEastAsia" w:hAnsiTheme="minorHAnsi" w:cstheme="minorBidi"/>
          <w:noProof/>
          <w:sz w:val="22"/>
          <w:szCs w:val="22"/>
        </w:rPr>
        <w:tab/>
      </w:r>
      <w:r>
        <w:rPr>
          <w:noProof/>
        </w:rPr>
        <w:t>Виды и источники воздействия на окружающую среду и оценка последствий их воздействия при строительстве и эксплуатации подземного сооружения</w:t>
      </w:r>
      <w:r>
        <w:rPr>
          <w:noProof/>
        </w:rPr>
        <w:tab/>
      </w:r>
      <w:r>
        <w:rPr>
          <w:noProof/>
        </w:rPr>
        <w:fldChar w:fldCharType="begin"/>
      </w:r>
      <w:r>
        <w:rPr>
          <w:noProof/>
        </w:rPr>
        <w:instrText xml:space="preserve"> PAGEREF _Toc133496225 \h </w:instrText>
      </w:r>
      <w:r>
        <w:rPr>
          <w:noProof/>
        </w:rPr>
      </w:r>
      <w:r>
        <w:rPr>
          <w:noProof/>
        </w:rPr>
        <w:fldChar w:fldCharType="separate"/>
      </w:r>
      <w:r>
        <w:rPr>
          <w:noProof/>
        </w:rPr>
        <w:t>150</w:t>
      </w:r>
      <w:r>
        <w:rPr>
          <w:noProof/>
        </w:rPr>
        <w:fldChar w:fldCharType="end"/>
      </w:r>
    </w:p>
    <w:p w14:paraId="119C1656" w14:textId="1BDCABA5" w:rsidR="003E0872" w:rsidRPr="003E0872" w:rsidRDefault="003E0872">
      <w:pPr>
        <w:pStyle w:val="TOC2"/>
        <w:rPr>
          <w:rFonts w:asciiTheme="minorHAnsi" w:eastAsiaTheme="minorEastAsia" w:hAnsiTheme="minorHAnsi" w:cstheme="minorBidi"/>
          <w:noProof/>
          <w:sz w:val="22"/>
          <w:szCs w:val="22"/>
        </w:rPr>
      </w:pPr>
      <w:r>
        <w:rPr>
          <w:noProof/>
        </w:rPr>
        <w:t>14.3.</w:t>
      </w:r>
      <w:r w:rsidRPr="003E0872">
        <w:rPr>
          <w:rFonts w:asciiTheme="minorHAnsi" w:eastAsiaTheme="minorEastAsia" w:hAnsiTheme="minorHAnsi" w:cstheme="minorBidi"/>
          <w:noProof/>
          <w:sz w:val="22"/>
          <w:szCs w:val="22"/>
        </w:rPr>
        <w:tab/>
      </w:r>
      <w:r>
        <w:rPr>
          <w:noProof/>
        </w:rPr>
        <w:t>Мероприятия по охране подземных вод</w:t>
      </w:r>
      <w:r>
        <w:rPr>
          <w:noProof/>
        </w:rPr>
        <w:tab/>
      </w:r>
      <w:r>
        <w:rPr>
          <w:noProof/>
        </w:rPr>
        <w:fldChar w:fldCharType="begin"/>
      </w:r>
      <w:r>
        <w:rPr>
          <w:noProof/>
        </w:rPr>
        <w:instrText xml:space="preserve"> PAGEREF _Toc133496226 \h </w:instrText>
      </w:r>
      <w:r>
        <w:rPr>
          <w:noProof/>
        </w:rPr>
      </w:r>
      <w:r>
        <w:rPr>
          <w:noProof/>
        </w:rPr>
        <w:fldChar w:fldCharType="separate"/>
      </w:r>
      <w:r>
        <w:rPr>
          <w:noProof/>
        </w:rPr>
        <w:t>151</w:t>
      </w:r>
      <w:r>
        <w:rPr>
          <w:noProof/>
        </w:rPr>
        <w:fldChar w:fldCharType="end"/>
      </w:r>
    </w:p>
    <w:p w14:paraId="2C11A85A" w14:textId="4FFC349B" w:rsidR="003E0872" w:rsidRPr="003E0872" w:rsidRDefault="003E0872">
      <w:pPr>
        <w:pStyle w:val="TOC2"/>
        <w:rPr>
          <w:rFonts w:asciiTheme="minorHAnsi" w:eastAsiaTheme="minorEastAsia" w:hAnsiTheme="minorHAnsi" w:cstheme="minorBidi"/>
          <w:noProof/>
          <w:sz w:val="22"/>
          <w:szCs w:val="22"/>
        </w:rPr>
      </w:pPr>
      <w:r>
        <w:rPr>
          <w:noProof/>
        </w:rPr>
        <w:t>14.4.</w:t>
      </w:r>
      <w:r w:rsidRPr="003E0872">
        <w:rPr>
          <w:rFonts w:asciiTheme="minorHAnsi" w:eastAsiaTheme="minorEastAsia" w:hAnsiTheme="minorHAnsi" w:cstheme="minorBidi"/>
          <w:noProof/>
          <w:sz w:val="22"/>
          <w:szCs w:val="22"/>
        </w:rPr>
        <w:tab/>
      </w:r>
      <w:r>
        <w:rPr>
          <w:noProof/>
        </w:rPr>
        <w:t>Мероприятия по охране морских вод</w:t>
      </w:r>
      <w:r>
        <w:rPr>
          <w:noProof/>
        </w:rPr>
        <w:tab/>
      </w:r>
      <w:r>
        <w:rPr>
          <w:noProof/>
        </w:rPr>
        <w:fldChar w:fldCharType="begin"/>
      </w:r>
      <w:r>
        <w:rPr>
          <w:noProof/>
        </w:rPr>
        <w:instrText xml:space="preserve"> PAGEREF _Toc133496227 \h </w:instrText>
      </w:r>
      <w:r>
        <w:rPr>
          <w:noProof/>
        </w:rPr>
      </w:r>
      <w:r>
        <w:rPr>
          <w:noProof/>
        </w:rPr>
        <w:fldChar w:fldCharType="separate"/>
      </w:r>
      <w:r>
        <w:rPr>
          <w:noProof/>
        </w:rPr>
        <w:t>152</w:t>
      </w:r>
      <w:r>
        <w:rPr>
          <w:noProof/>
        </w:rPr>
        <w:fldChar w:fldCharType="end"/>
      </w:r>
    </w:p>
    <w:p w14:paraId="3C7446A2" w14:textId="5B8F5F41" w:rsidR="003E0872" w:rsidRPr="003E0872" w:rsidRDefault="003E0872">
      <w:pPr>
        <w:pStyle w:val="TOC2"/>
        <w:rPr>
          <w:rFonts w:asciiTheme="minorHAnsi" w:eastAsiaTheme="minorEastAsia" w:hAnsiTheme="minorHAnsi" w:cstheme="minorBidi"/>
          <w:noProof/>
          <w:sz w:val="22"/>
          <w:szCs w:val="22"/>
        </w:rPr>
      </w:pPr>
      <w:r>
        <w:rPr>
          <w:noProof/>
        </w:rPr>
        <w:t>14.5.</w:t>
      </w:r>
      <w:r w:rsidRPr="003E0872">
        <w:rPr>
          <w:rFonts w:asciiTheme="minorHAnsi" w:eastAsiaTheme="minorEastAsia" w:hAnsiTheme="minorHAnsi" w:cstheme="minorBidi"/>
          <w:noProof/>
          <w:sz w:val="22"/>
          <w:szCs w:val="22"/>
        </w:rPr>
        <w:tab/>
      </w:r>
      <w:r>
        <w:rPr>
          <w:noProof/>
        </w:rPr>
        <w:t>Мероприятия по охране морских биоресурсов</w:t>
      </w:r>
      <w:r>
        <w:rPr>
          <w:noProof/>
        </w:rPr>
        <w:tab/>
      </w:r>
      <w:r>
        <w:rPr>
          <w:noProof/>
        </w:rPr>
        <w:fldChar w:fldCharType="begin"/>
      </w:r>
      <w:r>
        <w:rPr>
          <w:noProof/>
        </w:rPr>
        <w:instrText xml:space="preserve"> PAGEREF _Toc133496228 \h </w:instrText>
      </w:r>
      <w:r>
        <w:rPr>
          <w:noProof/>
        </w:rPr>
      </w:r>
      <w:r>
        <w:rPr>
          <w:noProof/>
        </w:rPr>
        <w:fldChar w:fldCharType="separate"/>
      </w:r>
      <w:r>
        <w:rPr>
          <w:noProof/>
        </w:rPr>
        <w:t>154</w:t>
      </w:r>
      <w:r>
        <w:rPr>
          <w:noProof/>
        </w:rPr>
        <w:fldChar w:fldCharType="end"/>
      </w:r>
    </w:p>
    <w:p w14:paraId="53C688B2" w14:textId="284449A7" w:rsidR="003E0872" w:rsidRPr="003E0872" w:rsidRDefault="003E0872">
      <w:pPr>
        <w:pStyle w:val="TOC2"/>
        <w:rPr>
          <w:rFonts w:asciiTheme="minorHAnsi" w:eastAsiaTheme="minorEastAsia" w:hAnsiTheme="minorHAnsi" w:cstheme="minorBidi"/>
          <w:noProof/>
          <w:sz w:val="22"/>
          <w:szCs w:val="22"/>
        </w:rPr>
      </w:pPr>
      <w:r>
        <w:rPr>
          <w:noProof/>
        </w:rPr>
        <w:t>14.6.</w:t>
      </w:r>
      <w:r w:rsidRPr="003E0872">
        <w:rPr>
          <w:rFonts w:asciiTheme="minorHAnsi" w:eastAsiaTheme="minorEastAsia" w:hAnsiTheme="minorHAnsi" w:cstheme="minorBidi"/>
          <w:noProof/>
          <w:sz w:val="22"/>
          <w:szCs w:val="22"/>
        </w:rPr>
        <w:tab/>
      </w:r>
      <w:r>
        <w:rPr>
          <w:noProof/>
        </w:rPr>
        <w:t>Мероприятия по охране атмосферного воздуха</w:t>
      </w:r>
      <w:r>
        <w:rPr>
          <w:noProof/>
        </w:rPr>
        <w:tab/>
      </w:r>
      <w:r>
        <w:rPr>
          <w:noProof/>
        </w:rPr>
        <w:fldChar w:fldCharType="begin"/>
      </w:r>
      <w:r>
        <w:rPr>
          <w:noProof/>
        </w:rPr>
        <w:instrText xml:space="preserve"> PAGEREF _Toc133496229 \h </w:instrText>
      </w:r>
      <w:r>
        <w:rPr>
          <w:noProof/>
        </w:rPr>
      </w:r>
      <w:r>
        <w:rPr>
          <w:noProof/>
        </w:rPr>
        <w:fldChar w:fldCharType="separate"/>
      </w:r>
      <w:r>
        <w:rPr>
          <w:noProof/>
        </w:rPr>
        <w:t>155</w:t>
      </w:r>
      <w:r>
        <w:rPr>
          <w:noProof/>
        </w:rPr>
        <w:fldChar w:fldCharType="end"/>
      </w:r>
    </w:p>
    <w:p w14:paraId="0276F853" w14:textId="096CD13A" w:rsidR="003E0872" w:rsidRPr="003E0872" w:rsidRDefault="003E0872">
      <w:pPr>
        <w:pStyle w:val="TOC2"/>
        <w:rPr>
          <w:rFonts w:asciiTheme="minorHAnsi" w:eastAsiaTheme="minorEastAsia" w:hAnsiTheme="minorHAnsi" w:cstheme="minorBidi"/>
          <w:noProof/>
          <w:sz w:val="22"/>
          <w:szCs w:val="22"/>
        </w:rPr>
      </w:pPr>
      <w:r>
        <w:rPr>
          <w:noProof/>
        </w:rPr>
        <w:t>14.7.</w:t>
      </w:r>
      <w:r w:rsidRPr="003E0872">
        <w:rPr>
          <w:rFonts w:asciiTheme="minorHAnsi" w:eastAsiaTheme="minorEastAsia" w:hAnsiTheme="minorHAnsi" w:cstheme="minorBidi"/>
          <w:noProof/>
          <w:sz w:val="22"/>
          <w:szCs w:val="22"/>
        </w:rPr>
        <w:tab/>
      </w:r>
      <w:r>
        <w:rPr>
          <w:noProof/>
        </w:rPr>
        <w:t>Мероприятия по снижению влияния образующихся отходов</w:t>
      </w:r>
      <w:r>
        <w:rPr>
          <w:noProof/>
        </w:rPr>
        <w:tab/>
      </w:r>
      <w:r>
        <w:rPr>
          <w:noProof/>
        </w:rPr>
        <w:fldChar w:fldCharType="begin"/>
      </w:r>
      <w:r>
        <w:rPr>
          <w:noProof/>
        </w:rPr>
        <w:instrText xml:space="preserve"> PAGEREF _Toc133496230 \h </w:instrText>
      </w:r>
      <w:r>
        <w:rPr>
          <w:noProof/>
        </w:rPr>
      </w:r>
      <w:r>
        <w:rPr>
          <w:noProof/>
        </w:rPr>
        <w:fldChar w:fldCharType="separate"/>
      </w:r>
      <w:r>
        <w:rPr>
          <w:noProof/>
        </w:rPr>
        <w:t>156</w:t>
      </w:r>
      <w:r>
        <w:rPr>
          <w:noProof/>
        </w:rPr>
        <w:fldChar w:fldCharType="end"/>
      </w:r>
    </w:p>
    <w:p w14:paraId="29212B98" w14:textId="45A78F2A" w:rsidR="003E0872" w:rsidRPr="003E0872" w:rsidRDefault="003E0872">
      <w:pPr>
        <w:pStyle w:val="TOC1"/>
        <w:rPr>
          <w:rFonts w:asciiTheme="minorHAnsi" w:eastAsiaTheme="minorEastAsia" w:hAnsiTheme="minorHAnsi" w:cstheme="minorBidi"/>
          <w:b w:val="0"/>
          <w:noProof/>
          <w:sz w:val="22"/>
          <w:szCs w:val="22"/>
        </w:rPr>
      </w:pPr>
      <w:r>
        <w:rPr>
          <w:noProof/>
        </w:rPr>
        <w:t>15.</w:t>
      </w:r>
      <w:r w:rsidRPr="003E0872">
        <w:rPr>
          <w:rFonts w:asciiTheme="minorHAnsi" w:eastAsiaTheme="minorEastAsia" w:hAnsiTheme="minorHAnsi" w:cstheme="minorBidi"/>
          <w:b w:val="0"/>
          <w:noProof/>
          <w:sz w:val="22"/>
          <w:szCs w:val="22"/>
        </w:rPr>
        <w:tab/>
      </w:r>
      <w:r>
        <w:rPr>
          <w:noProof/>
        </w:rPr>
        <w:t>СРОКИ И УСЛОВИЯ ВЫПОЛНЕНИЯ РАБОТ ПО КОНСЕРВАЦИИ И ЛИКВИДАЦИИ СКВАЖИН, ПОДЗЕМНЫХ СООРУЖЕНИЙ, НАЗЕМНЫХ ОБЪЕКТОВ</w:t>
      </w:r>
      <w:r>
        <w:rPr>
          <w:noProof/>
        </w:rPr>
        <w:tab/>
      </w:r>
      <w:r>
        <w:rPr>
          <w:noProof/>
        </w:rPr>
        <w:fldChar w:fldCharType="begin"/>
      </w:r>
      <w:r>
        <w:rPr>
          <w:noProof/>
        </w:rPr>
        <w:instrText xml:space="preserve"> PAGEREF _Toc133496231 \h </w:instrText>
      </w:r>
      <w:r>
        <w:rPr>
          <w:noProof/>
        </w:rPr>
      </w:r>
      <w:r>
        <w:rPr>
          <w:noProof/>
        </w:rPr>
        <w:fldChar w:fldCharType="separate"/>
      </w:r>
      <w:r>
        <w:rPr>
          <w:noProof/>
        </w:rPr>
        <w:t>157</w:t>
      </w:r>
      <w:r>
        <w:rPr>
          <w:noProof/>
        </w:rPr>
        <w:fldChar w:fldCharType="end"/>
      </w:r>
    </w:p>
    <w:p w14:paraId="78923CD6" w14:textId="7E495D3E" w:rsidR="003E0872" w:rsidRPr="003E0872" w:rsidRDefault="003E0872">
      <w:pPr>
        <w:pStyle w:val="TOC1"/>
        <w:rPr>
          <w:rFonts w:asciiTheme="minorHAnsi" w:eastAsiaTheme="minorEastAsia" w:hAnsiTheme="minorHAnsi" w:cstheme="minorBidi"/>
          <w:b w:val="0"/>
          <w:noProof/>
          <w:sz w:val="22"/>
          <w:szCs w:val="22"/>
        </w:rPr>
      </w:pPr>
      <w:r>
        <w:rPr>
          <w:noProof/>
        </w:rPr>
        <w:t>ЗАКЛЮЧЕНИЕ</w:t>
      </w:r>
      <w:r>
        <w:rPr>
          <w:noProof/>
        </w:rPr>
        <w:tab/>
      </w:r>
      <w:r>
        <w:rPr>
          <w:noProof/>
        </w:rPr>
        <w:fldChar w:fldCharType="begin"/>
      </w:r>
      <w:r>
        <w:rPr>
          <w:noProof/>
        </w:rPr>
        <w:instrText xml:space="preserve"> PAGEREF _Toc133496232 \h </w:instrText>
      </w:r>
      <w:r>
        <w:rPr>
          <w:noProof/>
        </w:rPr>
      </w:r>
      <w:r>
        <w:rPr>
          <w:noProof/>
        </w:rPr>
        <w:fldChar w:fldCharType="separate"/>
      </w:r>
      <w:r>
        <w:rPr>
          <w:noProof/>
        </w:rPr>
        <w:t>159</w:t>
      </w:r>
      <w:r>
        <w:rPr>
          <w:noProof/>
        </w:rPr>
        <w:fldChar w:fldCharType="end"/>
      </w:r>
    </w:p>
    <w:p w14:paraId="1D34CDB0" w14:textId="1058FDA0" w:rsidR="003E0872" w:rsidRPr="003E0872" w:rsidRDefault="003E0872">
      <w:pPr>
        <w:pStyle w:val="TOC1"/>
        <w:rPr>
          <w:rFonts w:asciiTheme="minorHAnsi" w:eastAsiaTheme="minorEastAsia" w:hAnsiTheme="minorHAnsi" w:cstheme="minorBidi"/>
          <w:b w:val="0"/>
          <w:noProof/>
          <w:sz w:val="22"/>
          <w:szCs w:val="22"/>
        </w:rPr>
      </w:pPr>
      <w:r>
        <w:rPr>
          <w:noProof/>
        </w:rPr>
        <w:t>СПИСОК ИСПОЛЬЗОВАННОЙ ЛИТЕРАТУРЫ</w:t>
      </w:r>
      <w:r>
        <w:rPr>
          <w:noProof/>
        </w:rPr>
        <w:tab/>
      </w:r>
      <w:r>
        <w:rPr>
          <w:noProof/>
        </w:rPr>
        <w:fldChar w:fldCharType="begin"/>
      </w:r>
      <w:r>
        <w:rPr>
          <w:noProof/>
        </w:rPr>
        <w:instrText xml:space="preserve"> PAGEREF _Toc133496233 \h </w:instrText>
      </w:r>
      <w:r>
        <w:rPr>
          <w:noProof/>
        </w:rPr>
      </w:r>
      <w:r>
        <w:rPr>
          <w:noProof/>
        </w:rPr>
        <w:fldChar w:fldCharType="separate"/>
      </w:r>
      <w:r>
        <w:rPr>
          <w:noProof/>
        </w:rPr>
        <w:t>161</w:t>
      </w:r>
      <w:r>
        <w:rPr>
          <w:noProof/>
        </w:rPr>
        <w:fldChar w:fldCharType="end"/>
      </w:r>
    </w:p>
    <w:p w14:paraId="5FDE4500" w14:textId="625976C7" w:rsidR="00082EF4" w:rsidRPr="006547F5" w:rsidRDefault="009E067B" w:rsidP="00AD77DD">
      <w:pPr>
        <w:pStyle w:val="TOC1"/>
        <w:rPr>
          <w:sz w:val="24"/>
        </w:rPr>
      </w:pPr>
      <w:r>
        <w:fldChar w:fldCharType="end"/>
      </w:r>
      <w:r w:rsidR="009B523B" w:rsidRPr="006547F5">
        <w:br w:type="page"/>
      </w:r>
    </w:p>
    <w:p w14:paraId="6D09E90A" w14:textId="77777777" w:rsidR="00CE2771" w:rsidRPr="006547F5" w:rsidRDefault="00CE2771" w:rsidP="003E0872">
      <w:pPr>
        <w:keepNext w:val="0"/>
        <w:widowControl w:val="0"/>
        <w:spacing w:after="240"/>
        <w:jc w:val="center"/>
        <w:rPr>
          <w:b/>
        </w:rPr>
      </w:pPr>
      <w:bookmarkStart w:id="4" w:name="_Toc433803027"/>
      <w:r w:rsidRPr="006547F5">
        <w:rPr>
          <w:b/>
        </w:rPr>
        <w:lastRenderedPageBreak/>
        <w:t>СПИСОК ТАБЛИЦ</w:t>
      </w:r>
    </w:p>
    <w:p w14:paraId="5680C97D" w14:textId="21A4FC04" w:rsidR="003E0872" w:rsidRDefault="00C46DB7" w:rsidP="003E0872">
      <w:pPr>
        <w:pStyle w:val="TableofFigures"/>
        <w:keepNext w:val="0"/>
        <w:widowControl w:val="0"/>
        <w:rPr>
          <w:rFonts w:asciiTheme="minorHAnsi" w:eastAsiaTheme="minorEastAsia" w:hAnsiTheme="minorHAnsi" w:cstheme="minorBidi"/>
          <w:noProof/>
          <w:sz w:val="22"/>
          <w:szCs w:val="22"/>
          <w:lang w:val="en-US"/>
        </w:rPr>
      </w:pPr>
      <w:r w:rsidRPr="006547F5">
        <w:fldChar w:fldCharType="begin"/>
      </w:r>
      <w:r w:rsidRPr="006547F5">
        <w:instrText xml:space="preserve"> TOC \h \z \c "Таблица" </w:instrText>
      </w:r>
      <w:r w:rsidRPr="006547F5">
        <w:fldChar w:fldCharType="separate"/>
      </w:r>
      <w:hyperlink w:anchor="_Toc133496234" w:history="1">
        <w:r w:rsidR="003E0872" w:rsidRPr="009848C9">
          <w:rPr>
            <w:rStyle w:val="Hyperlink"/>
            <w:noProof/>
          </w:rPr>
          <w:t>Таблица 1.1 Географические координаты углов точек участка недр</w:t>
        </w:r>
        <w:r w:rsidR="003E0872">
          <w:rPr>
            <w:noProof/>
            <w:webHidden/>
          </w:rPr>
          <w:tab/>
        </w:r>
        <w:r w:rsidR="003E0872">
          <w:rPr>
            <w:noProof/>
            <w:webHidden/>
          </w:rPr>
          <w:fldChar w:fldCharType="begin"/>
        </w:r>
        <w:r w:rsidR="003E0872">
          <w:rPr>
            <w:noProof/>
            <w:webHidden/>
          </w:rPr>
          <w:instrText xml:space="preserve"> PAGEREF _Toc133496234 \h </w:instrText>
        </w:r>
        <w:r w:rsidR="003E0872">
          <w:rPr>
            <w:noProof/>
            <w:webHidden/>
          </w:rPr>
        </w:r>
        <w:r w:rsidR="003E0872">
          <w:rPr>
            <w:noProof/>
            <w:webHidden/>
          </w:rPr>
          <w:fldChar w:fldCharType="separate"/>
        </w:r>
        <w:r w:rsidR="003E0872">
          <w:rPr>
            <w:noProof/>
            <w:webHidden/>
          </w:rPr>
          <w:t>29</w:t>
        </w:r>
        <w:r w:rsidR="003E0872">
          <w:rPr>
            <w:noProof/>
            <w:webHidden/>
          </w:rPr>
          <w:fldChar w:fldCharType="end"/>
        </w:r>
      </w:hyperlink>
    </w:p>
    <w:p w14:paraId="25BEA185" w14:textId="2D462B40"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35" w:history="1">
        <w:r w:rsidR="003E0872" w:rsidRPr="009848C9">
          <w:rPr>
            <w:rStyle w:val="Hyperlink"/>
            <w:noProof/>
          </w:rPr>
          <w:t>Таблица 2.1 Объем проанализированных проб пластовой воды, отобранных в эксплуатационных скважинах прибором МДП</w:t>
        </w:r>
        <w:r w:rsidR="003E0872">
          <w:rPr>
            <w:noProof/>
            <w:webHidden/>
          </w:rPr>
          <w:tab/>
        </w:r>
        <w:r w:rsidR="003E0872">
          <w:rPr>
            <w:noProof/>
            <w:webHidden/>
          </w:rPr>
          <w:fldChar w:fldCharType="begin"/>
        </w:r>
        <w:r w:rsidR="003E0872">
          <w:rPr>
            <w:noProof/>
            <w:webHidden/>
          </w:rPr>
          <w:instrText xml:space="preserve"> PAGEREF _Toc133496235 \h </w:instrText>
        </w:r>
        <w:r w:rsidR="003E0872">
          <w:rPr>
            <w:noProof/>
            <w:webHidden/>
          </w:rPr>
        </w:r>
        <w:r w:rsidR="003E0872">
          <w:rPr>
            <w:noProof/>
            <w:webHidden/>
          </w:rPr>
          <w:fldChar w:fldCharType="separate"/>
        </w:r>
        <w:r w:rsidR="003E0872">
          <w:rPr>
            <w:noProof/>
            <w:webHidden/>
          </w:rPr>
          <w:t>44</w:t>
        </w:r>
        <w:r w:rsidR="003E0872">
          <w:rPr>
            <w:noProof/>
            <w:webHidden/>
          </w:rPr>
          <w:fldChar w:fldCharType="end"/>
        </w:r>
      </w:hyperlink>
    </w:p>
    <w:p w14:paraId="1D472E61" w14:textId="0CC9655C"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36" w:history="1">
        <w:r w:rsidR="003E0872" w:rsidRPr="009848C9">
          <w:rPr>
            <w:rStyle w:val="Hyperlink"/>
            <w:noProof/>
          </w:rPr>
          <w:t>Таблица 2.2 Основные результаты испытания скважин, вскрывших пластовые воды</w:t>
        </w:r>
        <w:r w:rsidR="003E0872">
          <w:rPr>
            <w:noProof/>
            <w:webHidden/>
          </w:rPr>
          <w:tab/>
        </w:r>
        <w:r w:rsidR="003E0872">
          <w:rPr>
            <w:noProof/>
            <w:webHidden/>
          </w:rPr>
          <w:fldChar w:fldCharType="begin"/>
        </w:r>
        <w:r w:rsidR="003E0872">
          <w:rPr>
            <w:noProof/>
            <w:webHidden/>
          </w:rPr>
          <w:instrText xml:space="preserve"> PAGEREF _Toc133496236 \h </w:instrText>
        </w:r>
        <w:r w:rsidR="003E0872">
          <w:rPr>
            <w:noProof/>
            <w:webHidden/>
          </w:rPr>
        </w:r>
        <w:r w:rsidR="003E0872">
          <w:rPr>
            <w:noProof/>
            <w:webHidden/>
          </w:rPr>
          <w:fldChar w:fldCharType="separate"/>
        </w:r>
        <w:r w:rsidR="003E0872">
          <w:rPr>
            <w:noProof/>
            <w:webHidden/>
          </w:rPr>
          <w:t>44</w:t>
        </w:r>
        <w:r w:rsidR="003E0872">
          <w:rPr>
            <w:noProof/>
            <w:webHidden/>
          </w:rPr>
          <w:fldChar w:fldCharType="end"/>
        </w:r>
      </w:hyperlink>
    </w:p>
    <w:p w14:paraId="4ECB0884" w14:textId="56F60973"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37" w:history="1">
        <w:r w:rsidR="003E0872" w:rsidRPr="009848C9">
          <w:rPr>
            <w:rStyle w:val="Hyperlink"/>
            <w:noProof/>
          </w:rPr>
          <w:t>Таблица 2.3 Свойства и состав пластовых вод Астохского участка Пильтун-Астохского месторождения</w:t>
        </w:r>
        <w:r w:rsidR="003E0872">
          <w:rPr>
            <w:noProof/>
            <w:webHidden/>
          </w:rPr>
          <w:tab/>
        </w:r>
        <w:r w:rsidR="003E0872">
          <w:rPr>
            <w:noProof/>
            <w:webHidden/>
          </w:rPr>
          <w:fldChar w:fldCharType="begin"/>
        </w:r>
        <w:r w:rsidR="003E0872">
          <w:rPr>
            <w:noProof/>
            <w:webHidden/>
          </w:rPr>
          <w:instrText xml:space="preserve"> PAGEREF _Toc133496237 \h </w:instrText>
        </w:r>
        <w:r w:rsidR="003E0872">
          <w:rPr>
            <w:noProof/>
            <w:webHidden/>
          </w:rPr>
        </w:r>
        <w:r w:rsidR="003E0872">
          <w:rPr>
            <w:noProof/>
            <w:webHidden/>
          </w:rPr>
          <w:fldChar w:fldCharType="separate"/>
        </w:r>
        <w:r w:rsidR="003E0872">
          <w:rPr>
            <w:noProof/>
            <w:webHidden/>
          </w:rPr>
          <w:t>45</w:t>
        </w:r>
        <w:r w:rsidR="003E0872">
          <w:rPr>
            <w:noProof/>
            <w:webHidden/>
          </w:rPr>
          <w:fldChar w:fldCharType="end"/>
        </w:r>
      </w:hyperlink>
    </w:p>
    <w:p w14:paraId="5E12A284" w14:textId="5E47D076"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38" w:history="1">
        <w:r w:rsidR="003E0872" w:rsidRPr="009848C9">
          <w:rPr>
            <w:rStyle w:val="Hyperlink"/>
            <w:noProof/>
          </w:rPr>
          <w:t>Таблица 3.1 Данные о толщинах поглощающих горизонтов</w:t>
        </w:r>
        <w:r w:rsidR="003E0872">
          <w:rPr>
            <w:noProof/>
            <w:webHidden/>
          </w:rPr>
          <w:tab/>
        </w:r>
        <w:r w:rsidR="003E0872">
          <w:rPr>
            <w:noProof/>
            <w:webHidden/>
          </w:rPr>
          <w:fldChar w:fldCharType="begin"/>
        </w:r>
        <w:r w:rsidR="003E0872">
          <w:rPr>
            <w:noProof/>
            <w:webHidden/>
          </w:rPr>
          <w:instrText xml:space="preserve"> PAGEREF _Toc133496238 \h </w:instrText>
        </w:r>
        <w:r w:rsidR="003E0872">
          <w:rPr>
            <w:noProof/>
            <w:webHidden/>
          </w:rPr>
        </w:r>
        <w:r w:rsidR="003E0872">
          <w:rPr>
            <w:noProof/>
            <w:webHidden/>
          </w:rPr>
          <w:fldChar w:fldCharType="separate"/>
        </w:r>
        <w:r w:rsidR="003E0872">
          <w:rPr>
            <w:noProof/>
            <w:webHidden/>
          </w:rPr>
          <w:t>61</w:t>
        </w:r>
        <w:r w:rsidR="003E0872">
          <w:rPr>
            <w:noProof/>
            <w:webHidden/>
          </w:rPr>
          <w:fldChar w:fldCharType="end"/>
        </w:r>
      </w:hyperlink>
    </w:p>
    <w:p w14:paraId="0BF197BE" w14:textId="1D99E0C7"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39" w:history="1">
        <w:r w:rsidR="003E0872" w:rsidRPr="009848C9">
          <w:rPr>
            <w:rStyle w:val="Hyperlink"/>
            <w:noProof/>
          </w:rPr>
          <w:t>Таблица 3.2 Геолого-геофизическая характеристика разреза поглощающей скважины ПА-118</w:t>
        </w:r>
        <w:r w:rsidR="003E0872">
          <w:rPr>
            <w:noProof/>
            <w:webHidden/>
          </w:rPr>
          <w:tab/>
        </w:r>
        <w:r w:rsidR="003E0872">
          <w:rPr>
            <w:noProof/>
            <w:webHidden/>
          </w:rPr>
          <w:fldChar w:fldCharType="begin"/>
        </w:r>
        <w:r w:rsidR="003E0872">
          <w:rPr>
            <w:noProof/>
            <w:webHidden/>
          </w:rPr>
          <w:instrText xml:space="preserve"> PAGEREF _Toc133496239 \h </w:instrText>
        </w:r>
        <w:r w:rsidR="003E0872">
          <w:rPr>
            <w:noProof/>
            <w:webHidden/>
          </w:rPr>
        </w:r>
        <w:r w:rsidR="003E0872">
          <w:rPr>
            <w:noProof/>
            <w:webHidden/>
          </w:rPr>
          <w:fldChar w:fldCharType="separate"/>
        </w:r>
        <w:r w:rsidR="003E0872">
          <w:rPr>
            <w:noProof/>
            <w:webHidden/>
          </w:rPr>
          <w:t>61</w:t>
        </w:r>
        <w:r w:rsidR="003E0872">
          <w:rPr>
            <w:noProof/>
            <w:webHidden/>
          </w:rPr>
          <w:fldChar w:fldCharType="end"/>
        </w:r>
      </w:hyperlink>
    </w:p>
    <w:p w14:paraId="4E571C2E" w14:textId="26B55524"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0" w:history="1">
        <w:r w:rsidR="003E0872" w:rsidRPr="009848C9">
          <w:rPr>
            <w:rStyle w:val="Hyperlink"/>
            <w:noProof/>
          </w:rPr>
          <w:t>Таблица 4.1 Выполненный комплекс геолого-технических исследований в скважине ПА-118</w:t>
        </w:r>
        <w:r w:rsidR="003E0872">
          <w:rPr>
            <w:noProof/>
            <w:webHidden/>
          </w:rPr>
          <w:tab/>
        </w:r>
        <w:r w:rsidR="003E0872">
          <w:rPr>
            <w:noProof/>
            <w:webHidden/>
          </w:rPr>
          <w:fldChar w:fldCharType="begin"/>
        </w:r>
        <w:r w:rsidR="003E0872">
          <w:rPr>
            <w:noProof/>
            <w:webHidden/>
          </w:rPr>
          <w:instrText xml:space="preserve"> PAGEREF _Toc133496240 \h </w:instrText>
        </w:r>
        <w:r w:rsidR="003E0872">
          <w:rPr>
            <w:noProof/>
            <w:webHidden/>
          </w:rPr>
        </w:r>
        <w:r w:rsidR="003E0872">
          <w:rPr>
            <w:noProof/>
            <w:webHidden/>
          </w:rPr>
          <w:fldChar w:fldCharType="separate"/>
        </w:r>
        <w:r w:rsidR="003E0872">
          <w:rPr>
            <w:noProof/>
            <w:webHidden/>
          </w:rPr>
          <w:t>64</w:t>
        </w:r>
        <w:r w:rsidR="003E0872">
          <w:rPr>
            <w:noProof/>
            <w:webHidden/>
          </w:rPr>
          <w:fldChar w:fldCharType="end"/>
        </w:r>
      </w:hyperlink>
    </w:p>
    <w:p w14:paraId="7EE0E779" w14:textId="5473CC3D"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1" w:history="1">
        <w:r w:rsidR="003E0872" w:rsidRPr="009848C9">
          <w:rPr>
            <w:rStyle w:val="Hyperlink"/>
            <w:noProof/>
          </w:rPr>
          <w:t>Таблица 4.2 Выполненный комплекс ГИС в открытом стволе скважин ПА-118</w:t>
        </w:r>
        <w:r w:rsidR="003E0872">
          <w:rPr>
            <w:noProof/>
            <w:webHidden/>
          </w:rPr>
          <w:tab/>
        </w:r>
        <w:r w:rsidR="003E0872">
          <w:rPr>
            <w:noProof/>
            <w:webHidden/>
          </w:rPr>
          <w:fldChar w:fldCharType="begin"/>
        </w:r>
        <w:r w:rsidR="003E0872">
          <w:rPr>
            <w:noProof/>
            <w:webHidden/>
          </w:rPr>
          <w:instrText xml:space="preserve"> PAGEREF _Toc133496241 \h </w:instrText>
        </w:r>
        <w:r w:rsidR="003E0872">
          <w:rPr>
            <w:noProof/>
            <w:webHidden/>
          </w:rPr>
        </w:r>
        <w:r w:rsidR="003E0872">
          <w:rPr>
            <w:noProof/>
            <w:webHidden/>
          </w:rPr>
          <w:fldChar w:fldCharType="separate"/>
        </w:r>
        <w:r w:rsidR="003E0872">
          <w:rPr>
            <w:noProof/>
            <w:webHidden/>
          </w:rPr>
          <w:t>65</w:t>
        </w:r>
        <w:r w:rsidR="003E0872">
          <w:rPr>
            <w:noProof/>
            <w:webHidden/>
          </w:rPr>
          <w:fldChar w:fldCharType="end"/>
        </w:r>
      </w:hyperlink>
    </w:p>
    <w:p w14:paraId="151D1A33" w14:textId="03BF26F2"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2" w:history="1">
        <w:r w:rsidR="003E0872" w:rsidRPr="009848C9">
          <w:rPr>
            <w:rStyle w:val="Hyperlink"/>
            <w:noProof/>
          </w:rPr>
          <w:t>Таблица 4.3  Выполненный комплекс ГИС в обсаженном стволе скважин ПА-118 для оценки качества цементирования и контроля за состоянием обсадной колонны</w:t>
        </w:r>
        <w:r w:rsidR="003E0872">
          <w:rPr>
            <w:noProof/>
            <w:webHidden/>
          </w:rPr>
          <w:tab/>
        </w:r>
        <w:r w:rsidR="003E0872">
          <w:rPr>
            <w:noProof/>
            <w:webHidden/>
          </w:rPr>
          <w:fldChar w:fldCharType="begin"/>
        </w:r>
        <w:r w:rsidR="003E0872">
          <w:rPr>
            <w:noProof/>
            <w:webHidden/>
          </w:rPr>
          <w:instrText xml:space="preserve"> PAGEREF _Toc133496242 \h </w:instrText>
        </w:r>
        <w:r w:rsidR="003E0872">
          <w:rPr>
            <w:noProof/>
            <w:webHidden/>
          </w:rPr>
        </w:r>
        <w:r w:rsidR="003E0872">
          <w:rPr>
            <w:noProof/>
            <w:webHidden/>
          </w:rPr>
          <w:fldChar w:fldCharType="separate"/>
        </w:r>
        <w:r w:rsidR="003E0872">
          <w:rPr>
            <w:noProof/>
            <w:webHidden/>
          </w:rPr>
          <w:t>65</w:t>
        </w:r>
        <w:r w:rsidR="003E0872">
          <w:rPr>
            <w:noProof/>
            <w:webHidden/>
          </w:rPr>
          <w:fldChar w:fldCharType="end"/>
        </w:r>
      </w:hyperlink>
    </w:p>
    <w:p w14:paraId="1882D924" w14:textId="66FA0E12"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3" w:history="1">
        <w:r w:rsidR="003E0872" w:rsidRPr="009848C9">
          <w:rPr>
            <w:rStyle w:val="Hyperlink"/>
            <w:noProof/>
          </w:rPr>
          <w:t>Таблица 4.4 Выполненный комплекс ПГИ в обсаженном стволе скважины ПА-118</w:t>
        </w:r>
        <w:r w:rsidR="003E0872">
          <w:rPr>
            <w:noProof/>
            <w:webHidden/>
          </w:rPr>
          <w:tab/>
        </w:r>
        <w:r w:rsidR="003E0872">
          <w:rPr>
            <w:noProof/>
            <w:webHidden/>
          </w:rPr>
          <w:fldChar w:fldCharType="begin"/>
        </w:r>
        <w:r w:rsidR="003E0872">
          <w:rPr>
            <w:noProof/>
            <w:webHidden/>
          </w:rPr>
          <w:instrText xml:space="preserve"> PAGEREF _Toc133496243 \h </w:instrText>
        </w:r>
        <w:r w:rsidR="003E0872">
          <w:rPr>
            <w:noProof/>
            <w:webHidden/>
          </w:rPr>
        </w:r>
        <w:r w:rsidR="003E0872">
          <w:rPr>
            <w:noProof/>
            <w:webHidden/>
          </w:rPr>
          <w:fldChar w:fldCharType="separate"/>
        </w:r>
        <w:r w:rsidR="003E0872">
          <w:rPr>
            <w:noProof/>
            <w:webHidden/>
          </w:rPr>
          <w:t>66</w:t>
        </w:r>
        <w:r w:rsidR="003E0872">
          <w:rPr>
            <w:noProof/>
            <w:webHidden/>
          </w:rPr>
          <w:fldChar w:fldCharType="end"/>
        </w:r>
      </w:hyperlink>
    </w:p>
    <w:p w14:paraId="6ED0FFE9" w14:textId="18D8528F"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4" w:history="1">
        <w:r w:rsidR="003E0872" w:rsidRPr="009848C9">
          <w:rPr>
            <w:rStyle w:val="Hyperlink"/>
            <w:noProof/>
          </w:rPr>
          <w:t>Таблица 4.5 Поинтервальный профиль закачки по пластам</w:t>
        </w:r>
        <w:r w:rsidR="003E0872">
          <w:rPr>
            <w:noProof/>
            <w:webHidden/>
          </w:rPr>
          <w:tab/>
        </w:r>
        <w:r w:rsidR="003E0872">
          <w:rPr>
            <w:noProof/>
            <w:webHidden/>
          </w:rPr>
          <w:fldChar w:fldCharType="begin"/>
        </w:r>
        <w:r w:rsidR="003E0872">
          <w:rPr>
            <w:noProof/>
            <w:webHidden/>
          </w:rPr>
          <w:instrText xml:space="preserve"> PAGEREF _Toc133496244 \h </w:instrText>
        </w:r>
        <w:r w:rsidR="003E0872">
          <w:rPr>
            <w:noProof/>
            <w:webHidden/>
          </w:rPr>
        </w:r>
        <w:r w:rsidR="003E0872">
          <w:rPr>
            <w:noProof/>
            <w:webHidden/>
          </w:rPr>
          <w:fldChar w:fldCharType="separate"/>
        </w:r>
        <w:r w:rsidR="003E0872">
          <w:rPr>
            <w:noProof/>
            <w:webHidden/>
          </w:rPr>
          <w:t>79</w:t>
        </w:r>
        <w:r w:rsidR="003E0872">
          <w:rPr>
            <w:noProof/>
            <w:webHidden/>
          </w:rPr>
          <w:fldChar w:fldCharType="end"/>
        </w:r>
      </w:hyperlink>
    </w:p>
    <w:p w14:paraId="62F67292" w14:textId="6409E88D"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5" w:history="1">
        <w:r w:rsidR="003E0872" w:rsidRPr="009848C9">
          <w:rPr>
            <w:rStyle w:val="Hyperlink"/>
            <w:noProof/>
          </w:rPr>
          <w:t>Таблица 5.1 Геомеханическая модель в интервалах развития трещины основного домена (пласты IX-XI), откалиброванная по тестовой закачке от 16 апреля 2004</w:t>
        </w:r>
        <w:r w:rsidR="003E0872">
          <w:rPr>
            <w:noProof/>
            <w:webHidden/>
          </w:rPr>
          <w:tab/>
        </w:r>
        <w:r w:rsidR="003E0872">
          <w:rPr>
            <w:noProof/>
            <w:webHidden/>
          </w:rPr>
          <w:fldChar w:fldCharType="begin"/>
        </w:r>
        <w:r w:rsidR="003E0872">
          <w:rPr>
            <w:noProof/>
            <w:webHidden/>
          </w:rPr>
          <w:instrText xml:space="preserve"> PAGEREF _Toc133496245 \h </w:instrText>
        </w:r>
        <w:r w:rsidR="003E0872">
          <w:rPr>
            <w:noProof/>
            <w:webHidden/>
          </w:rPr>
        </w:r>
        <w:r w:rsidR="003E0872">
          <w:rPr>
            <w:noProof/>
            <w:webHidden/>
          </w:rPr>
          <w:fldChar w:fldCharType="separate"/>
        </w:r>
        <w:r w:rsidR="003E0872">
          <w:rPr>
            <w:noProof/>
            <w:webHidden/>
          </w:rPr>
          <w:t>85</w:t>
        </w:r>
        <w:r w:rsidR="003E0872">
          <w:rPr>
            <w:noProof/>
            <w:webHidden/>
          </w:rPr>
          <w:fldChar w:fldCharType="end"/>
        </w:r>
      </w:hyperlink>
    </w:p>
    <w:p w14:paraId="23963EA8" w14:textId="4A638CA4"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6" w:history="1">
        <w:r w:rsidR="003E0872" w:rsidRPr="009848C9">
          <w:rPr>
            <w:rStyle w:val="Hyperlink"/>
            <w:noProof/>
          </w:rPr>
          <w:t>Таблица 5.2 Геомеханическая модель в интервалах развития трещины резервного домена (пласт I-IV), откалиброванная по тестовой закачке от 30 декабря 2013 года</w:t>
        </w:r>
        <w:r w:rsidR="003E0872">
          <w:rPr>
            <w:noProof/>
            <w:webHidden/>
          </w:rPr>
          <w:tab/>
        </w:r>
        <w:r w:rsidR="003E0872">
          <w:rPr>
            <w:noProof/>
            <w:webHidden/>
          </w:rPr>
          <w:fldChar w:fldCharType="begin"/>
        </w:r>
        <w:r w:rsidR="003E0872">
          <w:rPr>
            <w:noProof/>
            <w:webHidden/>
          </w:rPr>
          <w:instrText xml:space="preserve"> PAGEREF _Toc133496246 \h </w:instrText>
        </w:r>
        <w:r w:rsidR="003E0872">
          <w:rPr>
            <w:noProof/>
            <w:webHidden/>
          </w:rPr>
        </w:r>
        <w:r w:rsidR="003E0872">
          <w:rPr>
            <w:noProof/>
            <w:webHidden/>
          </w:rPr>
          <w:fldChar w:fldCharType="separate"/>
        </w:r>
        <w:r w:rsidR="003E0872">
          <w:rPr>
            <w:noProof/>
            <w:webHidden/>
          </w:rPr>
          <w:t>86</w:t>
        </w:r>
        <w:r w:rsidR="003E0872">
          <w:rPr>
            <w:noProof/>
            <w:webHidden/>
          </w:rPr>
          <w:fldChar w:fldCharType="end"/>
        </w:r>
      </w:hyperlink>
    </w:p>
    <w:p w14:paraId="55EE70EC" w14:textId="403AB104"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7" w:history="1">
        <w:r w:rsidR="003E0872" w:rsidRPr="009848C9">
          <w:rPr>
            <w:rStyle w:val="Hyperlink"/>
            <w:noProof/>
          </w:rPr>
          <w:t>Таблица 6.1 Расчетный объем размещаемых отходов бурения и других жидкостей с 01.01.2022 по 01.01.2041 гг.</w:t>
        </w:r>
        <w:r w:rsidR="003E0872">
          <w:rPr>
            <w:noProof/>
            <w:webHidden/>
          </w:rPr>
          <w:tab/>
        </w:r>
        <w:r w:rsidR="003E0872">
          <w:rPr>
            <w:noProof/>
            <w:webHidden/>
          </w:rPr>
          <w:fldChar w:fldCharType="begin"/>
        </w:r>
        <w:r w:rsidR="003E0872">
          <w:rPr>
            <w:noProof/>
            <w:webHidden/>
          </w:rPr>
          <w:instrText xml:space="preserve"> PAGEREF _Toc133496247 \h </w:instrText>
        </w:r>
        <w:r w:rsidR="003E0872">
          <w:rPr>
            <w:noProof/>
            <w:webHidden/>
          </w:rPr>
        </w:r>
        <w:r w:rsidR="003E0872">
          <w:rPr>
            <w:noProof/>
            <w:webHidden/>
          </w:rPr>
          <w:fldChar w:fldCharType="separate"/>
        </w:r>
        <w:r w:rsidR="003E0872">
          <w:rPr>
            <w:noProof/>
            <w:webHidden/>
          </w:rPr>
          <w:t>96</w:t>
        </w:r>
        <w:r w:rsidR="003E0872">
          <w:rPr>
            <w:noProof/>
            <w:webHidden/>
          </w:rPr>
          <w:fldChar w:fldCharType="end"/>
        </w:r>
      </w:hyperlink>
    </w:p>
    <w:p w14:paraId="376EE8EC" w14:textId="768DE9DB"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8" w:history="1">
        <w:r w:rsidR="003E0872" w:rsidRPr="009848C9">
          <w:rPr>
            <w:rStyle w:val="Hyperlink"/>
            <w:noProof/>
          </w:rPr>
          <w:t>Таблица 6.2 Прогноз ёмкости основного домена для закачки отходов бурения и других жидкостей</w:t>
        </w:r>
        <w:r w:rsidR="003E0872">
          <w:rPr>
            <w:noProof/>
            <w:webHidden/>
          </w:rPr>
          <w:tab/>
        </w:r>
        <w:r w:rsidR="003E0872">
          <w:rPr>
            <w:noProof/>
            <w:webHidden/>
          </w:rPr>
          <w:fldChar w:fldCharType="begin"/>
        </w:r>
        <w:r w:rsidR="003E0872">
          <w:rPr>
            <w:noProof/>
            <w:webHidden/>
          </w:rPr>
          <w:instrText xml:space="preserve"> PAGEREF _Toc133496248 \h </w:instrText>
        </w:r>
        <w:r w:rsidR="003E0872">
          <w:rPr>
            <w:noProof/>
            <w:webHidden/>
          </w:rPr>
        </w:r>
        <w:r w:rsidR="003E0872">
          <w:rPr>
            <w:noProof/>
            <w:webHidden/>
          </w:rPr>
          <w:fldChar w:fldCharType="separate"/>
        </w:r>
        <w:r w:rsidR="003E0872">
          <w:rPr>
            <w:noProof/>
            <w:webHidden/>
          </w:rPr>
          <w:t>104</w:t>
        </w:r>
        <w:r w:rsidR="003E0872">
          <w:rPr>
            <w:noProof/>
            <w:webHidden/>
          </w:rPr>
          <w:fldChar w:fldCharType="end"/>
        </w:r>
      </w:hyperlink>
    </w:p>
    <w:p w14:paraId="34EA81BF" w14:textId="334A743B"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49" w:history="1">
        <w:r w:rsidR="003E0872" w:rsidRPr="009848C9">
          <w:rPr>
            <w:rStyle w:val="Hyperlink"/>
            <w:noProof/>
          </w:rPr>
          <w:t>Таблица 6.3 Прогноз ёмкости основного домена для закачки пульпы бурового шлама</w:t>
        </w:r>
        <w:r w:rsidR="003E0872">
          <w:rPr>
            <w:noProof/>
            <w:webHidden/>
          </w:rPr>
          <w:tab/>
        </w:r>
        <w:r w:rsidR="003E0872">
          <w:rPr>
            <w:noProof/>
            <w:webHidden/>
          </w:rPr>
          <w:fldChar w:fldCharType="begin"/>
        </w:r>
        <w:r w:rsidR="003E0872">
          <w:rPr>
            <w:noProof/>
            <w:webHidden/>
          </w:rPr>
          <w:instrText xml:space="preserve"> PAGEREF _Toc133496249 \h </w:instrText>
        </w:r>
        <w:r w:rsidR="003E0872">
          <w:rPr>
            <w:noProof/>
            <w:webHidden/>
          </w:rPr>
        </w:r>
        <w:r w:rsidR="003E0872">
          <w:rPr>
            <w:noProof/>
            <w:webHidden/>
          </w:rPr>
          <w:fldChar w:fldCharType="separate"/>
        </w:r>
        <w:r w:rsidR="003E0872">
          <w:rPr>
            <w:noProof/>
            <w:webHidden/>
          </w:rPr>
          <w:t>104</w:t>
        </w:r>
        <w:r w:rsidR="003E0872">
          <w:rPr>
            <w:noProof/>
            <w:webHidden/>
          </w:rPr>
          <w:fldChar w:fldCharType="end"/>
        </w:r>
      </w:hyperlink>
    </w:p>
    <w:p w14:paraId="23805853" w14:textId="56BB663C"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50" w:history="1">
        <w:r w:rsidR="003E0872" w:rsidRPr="009848C9">
          <w:rPr>
            <w:rStyle w:val="Hyperlink"/>
            <w:noProof/>
          </w:rPr>
          <w:t>Таблица 6.4 Рассматриваемые варианты дополнительных интервалов перфорации для закачки буровых отходов и других жидкостей (пласты V-VI, VII-VIII)</w:t>
        </w:r>
        <w:r w:rsidR="003E0872">
          <w:rPr>
            <w:noProof/>
            <w:webHidden/>
          </w:rPr>
          <w:tab/>
        </w:r>
        <w:r w:rsidR="003E0872">
          <w:rPr>
            <w:noProof/>
            <w:webHidden/>
          </w:rPr>
          <w:fldChar w:fldCharType="begin"/>
        </w:r>
        <w:r w:rsidR="003E0872">
          <w:rPr>
            <w:noProof/>
            <w:webHidden/>
          </w:rPr>
          <w:instrText xml:space="preserve"> PAGEREF _Toc133496250 \h </w:instrText>
        </w:r>
        <w:r w:rsidR="003E0872">
          <w:rPr>
            <w:noProof/>
            <w:webHidden/>
          </w:rPr>
        </w:r>
        <w:r w:rsidR="003E0872">
          <w:rPr>
            <w:noProof/>
            <w:webHidden/>
          </w:rPr>
          <w:fldChar w:fldCharType="separate"/>
        </w:r>
        <w:r w:rsidR="003E0872">
          <w:rPr>
            <w:noProof/>
            <w:webHidden/>
          </w:rPr>
          <w:t>105</w:t>
        </w:r>
        <w:r w:rsidR="003E0872">
          <w:rPr>
            <w:noProof/>
            <w:webHidden/>
          </w:rPr>
          <w:fldChar w:fldCharType="end"/>
        </w:r>
      </w:hyperlink>
    </w:p>
    <w:p w14:paraId="0DC93D20" w14:textId="7D9B2E8B"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51" w:history="1">
        <w:r w:rsidR="003E0872" w:rsidRPr="009848C9">
          <w:rPr>
            <w:rStyle w:val="Hyperlink"/>
            <w:noProof/>
          </w:rPr>
          <w:t>Таблица 6.5 Прогноз ёмкости дополнительного резервного домена для закачки отходов бурения и других жидкостей</w:t>
        </w:r>
        <w:r w:rsidR="003E0872">
          <w:rPr>
            <w:noProof/>
            <w:webHidden/>
          </w:rPr>
          <w:tab/>
        </w:r>
        <w:r w:rsidR="003E0872">
          <w:rPr>
            <w:noProof/>
            <w:webHidden/>
          </w:rPr>
          <w:fldChar w:fldCharType="begin"/>
        </w:r>
        <w:r w:rsidR="003E0872">
          <w:rPr>
            <w:noProof/>
            <w:webHidden/>
          </w:rPr>
          <w:instrText xml:space="preserve"> PAGEREF _Toc133496251 \h </w:instrText>
        </w:r>
        <w:r w:rsidR="003E0872">
          <w:rPr>
            <w:noProof/>
            <w:webHidden/>
          </w:rPr>
        </w:r>
        <w:r w:rsidR="003E0872">
          <w:rPr>
            <w:noProof/>
            <w:webHidden/>
          </w:rPr>
          <w:fldChar w:fldCharType="separate"/>
        </w:r>
        <w:r w:rsidR="003E0872">
          <w:rPr>
            <w:noProof/>
            <w:webHidden/>
          </w:rPr>
          <w:t>112</w:t>
        </w:r>
        <w:r w:rsidR="003E0872">
          <w:rPr>
            <w:noProof/>
            <w:webHidden/>
          </w:rPr>
          <w:fldChar w:fldCharType="end"/>
        </w:r>
      </w:hyperlink>
    </w:p>
    <w:p w14:paraId="7C3AA759" w14:textId="5B1CE385"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52" w:history="1">
        <w:r w:rsidR="003E0872" w:rsidRPr="009848C9">
          <w:rPr>
            <w:rStyle w:val="Hyperlink"/>
            <w:noProof/>
          </w:rPr>
          <w:t xml:space="preserve">Таблица 6.6 Статистика уменьшения глубин текущего забоя по поглощающим </w:t>
        </w:r>
        <w:r w:rsidR="003E0872" w:rsidRPr="009848C9">
          <w:rPr>
            <w:rStyle w:val="Hyperlink"/>
            <w:noProof/>
          </w:rPr>
          <w:lastRenderedPageBreak/>
          <w:t>скважинам</w:t>
        </w:r>
        <w:r w:rsidR="003E0872">
          <w:rPr>
            <w:noProof/>
            <w:webHidden/>
          </w:rPr>
          <w:tab/>
        </w:r>
        <w:r w:rsidR="003E0872">
          <w:rPr>
            <w:noProof/>
            <w:webHidden/>
          </w:rPr>
          <w:fldChar w:fldCharType="begin"/>
        </w:r>
        <w:r w:rsidR="003E0872">
          <w:rPr>
            <w:noProof/>
            <w:webHidden/>
          </w:rPr>
          <w:instrText xml:space="preserve"> PAGEREF _Toc133496252 \h </w:instrText>
        </w:r>
        <w:r w:rsidR="003E0872">
          <w:rPr>
            <w:noProof/>
            <w:webHidden/>
          </w:rPr>
        </w:r>
        <w:r w:rsidR="003E0872">
          <w:rPr>
            <w:noProof/>
            <w:webHidden/>
          </w:rPr>
          <w:fldChar w:fldCharType="separate"/>
        </w:r>
        <w:r w:rsidR="003E0872">
          <w:rPr>
            <w:noProof/>
            <w:webHidden/>
          </w:rPr>
          <w:t>116</w:t>
        </w:r>
        <w:r w:rsidR="003E0872">
          <w:rPr>
            <w:noProof/>
            <w:webHidden/>
          </w:rPr>
          <w:fldChar w:fldCharType="end"/>
        </w:r>
      </w:hyperlink>
    </w:p>
    <w:p w14:paraId="71330068" w14:textId="26D3852E" w:rsidR="003E0872" w:rsidRDefault="005D01E4" w:rsidP="003E0872">
      <w:pPr>
        <w:pStyle w:val="TableofFigures"/>
        <w:keepNext w:val="0"/>
        <w:widowControl w:val="0"/>
        <w:rPr>
          <w:rFonts w:asciiTheme="minorHAnsi" w:eastAsiaTheme="minorEastAsia" w:hAnsiTheme="minorHAnsi" w:cstheme="minorBidi"/>
          <w:noProof/>
          <w:sz w:val="22"/>
          <w:szCs w:val="22"/>
          <w:lang w:val="en-US"/>
        </w:rPr>
      </w:pPr>
      <w:hyperlink w:anchor="_Toc133496253" w:history="1">
        <w:r w:rsidR="003E0872" w:rsidRPr="009848C9">
          <w:rPr>
            <w:rStyle w:val="Hyperlink"/>
            <w:noProof/>
          </w:rPr>
          <w:t>Таблица 7.1 Общие данные по конструкции скважины ПА-118</w:t>
        </w:r>
        <w:r w:rsidR="003E0872">
          <w:rPr>
            <w:noProof/>
            <w:webHidden/>
          </w:rPr>
          <w:tab/>
        </w:r>
        <w:r w:rsidR="003E0872">
          <w:rPr>
            <w:noProof/>
            <w:webHidden/>
          </w:rPr>
          <w:fldChar w:fldCharType="begin"/>
        </w:r>
        <w:r w:rsidR="003E0872">
          <w:rPr>
            <w:noProof/>
            <w:webHidden/>
          </w:rPr>
          <w:instrText xml:space="preserve"> PAGEREF _Toc133496253 \h </w:instrText>
        </w:r>
        <w:r w:rsidR="003E0872">
          <w:rPr>
            <w:noProof/>
            <w:webHidden/>
          </w:rPr>
        </w:r>
        <w:r w:rsidR="003E0872">
          <w:rPr>
            <w:noProof/>
            <w:webHidden/>
          </w:rPr>
          <w:fldChar w:fldCharType="separate"/>
        </w:r>
        <w:r w:rsidR="003E0872">
          <w:rPr>
            <w:noProof/>
            <w:webHidden/>
          </w:rPr>
          <w:t>118</w:t>
        </w:r>
        <w:r w:rsidR="003E0872">
          <w:rPr>
            <w:noProof/>
            <w:webHidden/>
          </w:rPr>
          <w:fldChar w:fldCharType="end"/>
        </w:r>
      </w:hyperlink>
    </w:p>
    <w:p w14:paraId="7B98F9D4" w14:textId="3A7C882C" w:rsidR="003D7C2D" w:rsidRPr="006547F5" w:rsidRDefault="00C46DB7" w:rsidP="003E0872">
      <w:pPr>
        <w:keepNext w:val="0"/>
        <w:widowControl w:val="0"/>
      </w:pPr>
      <w:r w:rsidRPr="006547F5">
        <w:fldChar w:fldCharType="end"/>
      </w:r>
      <w:r w:rsidR="009D72E6" w:rsidRPr="006547F5">
        <w:t xml:space="preserve"> </w:t>
      </w:r>
    </w:p>
    <w:p w14:paraId="36B53F3E" w14:textId="77777777" w:rsidR="00E32E68" w:rsidRPr="006547F5" w:rsidRDefault="00E32E68" w:rsidP="00AD77DD">
      <w:pPr>
        <w:keepNext w:val="0"/>
        <w:widowControl w:val="0"/>
        <w:jc w:val="center"/>
      </w:pPr>
    </w:p>
    <w:bookmarkEnd w:id="4"/>
    <w:p w14:paraId="6247F66D" w14:textId="77777777" w:rsidR="001C0B1F" w:rsidRPr="006547F5" w:rsidRDefault="001C0B1F" w:rsidP="00AD77DD">
      <w:pPr>
        <w:pStyle w:val="TableofFigures"/>
        <w:keepNext w:val="0"/>
        <w:widowControl w:val="0"/>
        <w:tabs>
          <w:tab w:val="clear" w:pos="1134"/>
          <w:tab w:val="clear" w:pos="9072"/>
          <w:tab w:val="left" w:pos="0"/>
          <w:tab w:val="right" w:leader="dot" w:pos="9923"/>
        </w:tabs>
        <w:spacing w:line="276" w:lineRule="auto"/>
        <w:ind w:left="0" w:right="0" w:firstLine="0"/>
        <w:jc w:val="center"/>
      </w:pPr>
    </w:p>
    <w:p w14:paraId="7DC5A9AE" w14:textId="77777777" w:rsidR="00937D19" w:rsidRPr="00AD77DD" w:rsidRDefault="00937D19" w:rsidP="00AD77DD">
      <w:pPr>
        <w:pStyle w:val="TableofFigures"/>
        <w:keepNext w:val="0"/>
        <w:widowControl w:val="0"/>
        <w:tabs>
          <w:tab w:val="clear" w:pos="9072"/>
          <w:tab w:val="right" w:leader="dot" w:pos="9923"/>
        </w:tabs>
        <w:spacing w:line="276" w:lineRule="auto"/>
        <w:ind w:right="0"/>
        <w:jc w:val="left"/>
      </w:pPr>
      <w:r w:rsidRPr="006547F5">
        <w:br w:type="page"/>
      </w:r>
    </w:p>
    <w:p w14:paraId="230B829B" w14:textId="77777777" w:rsidR="00CE2771" w:rsidRPr="006547F5" w:rsidRDefault="00CE2771" w:rsidP="00BD4357">
      <w:pPr>
        <w:keepNext w:val="0"/>
        <w:widowControl w:val="0"/>
        <w:spacing w:after="240"/>
        <w:jc w:val="center"/>
        <w:rPr>
          <w:b/>
        </w:rPr>
      </w:pPr>
      <w:bookmarkStart w:id="5" w:name="_Toc433803028"/>
      <w:r w:rsidRPr="006547F5">
        <w:rPr>
          <w:b/>
        </w:rPr>
        <w:lastRenderedPageBreak/>
        <w:t>СПИСОК РИСУНКОВ</w:t>
      </w:r>
    </w:p>
    <w:p w14:paraId="459D6CFF" w14:textId="380DA4BF" w:rsidR="00BD4357" w:rsidRDefault="00973922" w:rsidP="00BD4357">
      <w:pPr>
        <w:pStyle w:val="TableofFigures"/>
        <w:keepNext w:val="0"/>
        <w:widowControl w:val="0"/>
        <w:rPr>
          <w:rFonts w:asciiTheme="minorHAnsi" w:eastAsiaTheme="minorEastAsia" w:hAnsiTheme="minorHAnsi" w:cstheme="minorBidi"/>
          <w:noProof/>
          <w:sz w:val="22"/>
          <w:szCs w:val="22"/>
          <w:lang w:val="en-US"/>
        </w:rPr>
      </w:pPr>
      <w:r w:rsidRPr="006547F5">
        <w:fldChar w:fldCharType="begin"/>
      </w:r>
      <w:r w:rsidRPr="006547F5">
        <w:instrText xml:space="preserve"> TOC \h \z \c "Рисунок" </w:instrText>
      </w:r>
      <w:r w:rsidRPr="006547F5">
        <w:fldChar w:fldCharType="separate"/>
      </w:r>
      <w:hyperlink w:anchor="_Toc126845892" w:history="1">
        <w:r w:rsidR="00BD4357" w:rsidRPr="00AE3EAB">
          <w:rPr>
            <w:rStyle w:val="Hyperlink"/>
            <w:noProof/>
          </w:rPr>
          <w:t>Рис. 1.1 Карта сейсмической активности района работ</w:t>
        </w:r>
        <w:r w:rsidR="00BD4357">
          <w:rPr>
            <w:noProof/>
            <w:webHidden/>
          </w:rPr>
          <w:tab/>
        </w:r>
        <w:r w:rsidR="00BD4357">
          <w:rPr>
            <w:noProof/>
            <w:webHidden/>
          </w:rPr>
          <w:fldChar w:fldCharType="begin"/>
        </w:r>
        <w:r w:rsidR="00BD4357">
          <w:rPr>
            <w:noProof/>
            <w:webHidden/>
          </w:rPr>
          <w:instrText xml:space="preserve"> PAGEREF _Toc126845892 \h </w:instrText>
        </w:r>
        <w:r w:rsidR="00BD4357">
          <w:rPr>
            <w:noProof/>
            <w:webHidden/>
          </w:rPr>
        </w:r>
        <w:r w:rsidR="00BD4357">
          <w:rPr>
            <w:noProof/>
            <w:webHidden/>
          </w:rPr>
          <w:fldChar w:fldCharType="separate"/>
        </w:r>
        <w:r w:rsidR="003E0872">
          <w:rPr>
            <w:noProof/>
            <w:webHidden/>
          </w:rPr>
          <w:t>23</w:t>
        </w:r>
        <w:r w:rsidR="00BD4357">
          <w:rPr>
            <w:noProof/>
            <w:webHidden/>
          </w:rPr>
          <w:fldChar w:fldCharType="end"/>
        </w:r>
      </w:hyperlink>
    </w:p>
    <w:p w14:paraId="436B5C36" w14:textId="11B95550"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893" w:history="1">
        <w:r w:rsidR="00BD4357" w:rsidRPr="00AE3EAB">
          <w:rPr>
            <w:rStyle w:val="Hyperlink"/>
            <w:noProof/>
          </w:rPr>
          <w:t>Рис. 1.2 Карта инфраструктуры проекта «Сахалин-2»</w:t>
        </w:r>
        <w:r w:rsidR="00BD4357">
          <w:rPr>
            <w:noProof/>
            <w:webHidden/>
          </w:rPr>
          <w:tab/>
        </w:r>
        <w:r w:rsidR="00BD4357">
          <w:rPr>
            <w:noProof/>
            <w:webHidden/>
          </w:rPr>
          <w:fldChar w:fldCharType="begin"/>
        </w:r>
        <w:r w:rsidR="00BD4357">
          <w:rPr>
            <w:noProof/>
            <w:webHidden/>
          </w:rPr>
          <w:instrText xml:space="preserve"> PAGEREF _Toc126845893 \h </w:instrText>
        </w:r>
        <w:r w:rsidR="00BD4357">
          <w:rPr>
            <w:noProof/>
            <w:webHidden/>
          </w:rPr>
        </w:r>
        <w:r w:rsidR="00BD4357">
          <w:rPr>
            <w:noProof/>
            <w:webHidden/>
          </w:rPr>
          <w:fldChar w:fldCharType="separate"/>
        </w:r>
        <w:r w:rsidR="003E0872">
          <w:rPr>
            <w:noProof/>
            <w:webHidden/>
          </w:rPr>
          <w:t>25</w:t>
        </w:r>
        <w:r w:rsidR="00BD4357">
          <w:rPr>
            <w:noProof/>
            <w:webHidden/>
          </w:rPr>
          <w:fldChar w:fldCharType="end"/>
        </w:r>
      </w:hyperlink>
    </w:p>
    <w:p w14:paraId="08BD5AD6" w14:textId="43F88227"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894" w:history="1">
        <w:r w:rsidR="00BD4357" w:rsidRPr="00AE3EAB">
          <w:rPr>
            <w:rStyle w:val="Hyperlink"/>
            <w:noProof/>
          </w:rPr>
          <w:t>Рис. 1.3 План границ горного отвода к лицензии ШОМ 006669 ЗЭ на Астохском участке Пильтун-Астохского месторождения</w:t>
        </w:r>
        <w:r w:rsidR="00BD4357">
          <w:rPr>
            <w:noProof/>
            <w:webHidden/>
          </w:rPr>
          <w:tab/>
        </w:r>
        <w:r w:rsidR="00BD4357">
          <w:rPr>
            <w:noProof/>
            <w:webHidden/>
          </w:rPr>
          <w:fldChar w:fldCharType="begin"/>
        </w:r>
        <w:r w:rsidR="00BD4357">
          <w:rPr>
            <w:noProof/>
            <w:webHidden/>
          </w:rPr>
          <w:instrText xml:space="preserve"> PAGEREF _Toc126845894 \h </w:instrText>
        </w:r>
        <w:r w:rsidR="00BD4357">
          <w:rPr>
            <w:noProof/>
            <w:webHidden/>
          </w:rPr>
        </w:r>
        <w:r w:rsidR="00BD4357">
          <w:rPr>
            <w:noProof/>
            <w:webHidden/>
          </w:rPr>
          <w:fldChar w:fldCharType="separate"/>
        </w:r>
        <w:r w:rsidR="003E0872">
          <w:rPr>
            <w:noProof/>
            <w:webHidden/>
          </w:rPr>
          <w:t>29</w:t>
        </w:r>
        <w:r w:rsidR="00BD4357">
          <w:rPr>
            <w:noProof/>
            <w:webHidden/>
          </w:rPr>
          <w:fldChar w:fldCharType="end"/>
        </w:r>
      </w:hyperlink>
    </w:p>
    <w:p w14:paraId="635287B3" w14:textId="288A7503"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895" w:history="1">
        <w:r w:rsidR="00BD4357" w:rsidRPr="00AE3EAB">
          <w:rPr>
            <w:rStyle w:val="Hyperlink"/>
            <w:noProof/>
          </w:rPr>
          <w:t>Рис. 2.1 Залежи нефти и газа XXI пласта Пильтун-Астохского месторождения. Структурная карта по кровле XXI-s пласта</w:t>
        </w:r>
        <w:r w:rsidR="00BD4357">
          <w:rPr>
            <w:noProof/>
            <w:webHidden/>
          </w:rPr>
          <w:tab/>
        </w:r>
        <w:r w:rsidR="00BD4357">
          <w:rPr>
            <w:noProof/>
            <w:webHidden/>
          </w:rPr>
          <w:fldChar w:fldCharType="begin"/>
        </w:r>
        <w:r w:rsidR="00BD4357">
          <w:rPr>
            <w:noProof/>
            <w:webHidden/>
          </w:rPr>
          <w:instrText xml:space="preserve"> PAGEREF _Toc126845895 \h </w:instrText>
        </w:r>
        <w:r w:rsidR="00BD4357">
          <w:rPr>
            <w:noProof/>
            <w:webHidden/>
          </w:rPr>
        </w:r>
        <w:r w:rsidR="00BD4357">
          <w:rPr>
            <w:noProof/>
            <w:webHidden/>
          </w:rPr>
          <w:fldChar w:fldCharType="separate"/>
        </w:r>
        <w:r w:rsidR="003E0872">
          <w:rPr>
            <w:noProof/>
            <w:webHidden/>
          </w:rPr>
          <w:t>32</w:t>
        </w:r>
        <w:r w:rsidR="00BD4357">
          <w:rPr>
            <w:noProof/>
            <w:webHidden/>
          </w:rPr>
          <w:fldChar w:fldCharType="end"/>
        </w:r>
      </w:hyperlink>
    </w:p>
    <w:p w14:paraId="702CD490" w14:textId="79CEB07E"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896" w:history="1">
        <w:r w:rsidR="00BD4357" w:rsidRPr="00AE3EAB">
          <w:rPr>
            <w:rStyle w:val="Hyperlink"/>
            <w:noProof/>
          </w:rPr>
          <w:t>Рис. 2.2 Хроностратиграфическая схема Севера Сахалина</w:t>
        </w:r>
        <w:r w:rsidR="00BD4357">
          <w:rPr>
            <w:noProof/>
            <w:webHidden/>
          </w:rPr>
          <w:tab/>
        </w:r>
        <w:r w:rsidR="00BD4357">
          <w:rPr>
            <w:noProof/>
            <w:webHidden/>
          </w:rPr>
          <w:fldChar w:fldCharType="begin"/>
        </w:r>
        <w:r w:rsidR="00BD4357">
          <w:rPr>
            <w:noProof/>
            <w:webHidden/>
          </w:rPr>
          <w:instrText xml:space="preserve"> PAGEREF _Toc126845896 \h </w:instrText>
        </w:r>
        <w:r w:rsidR="00BD4357">
          <w:rPr>
            <w:noProof/>
            <w:webHidden/>
          </w:rPr>
        </w:r>
        <w:r w:rsidR="00BD4357">
          <w:rPr>
            <w:noProof/>
            <w:webHidden/>
          </w:rPr>
          <w:fldChar w:fldCharType="separate"/>
        </w:r>
        <w:r w:rsidR="003E0872">
          <w:rPr>
            <w:noProof/>
            <w:webHidden/>
          </w:rPr>
          <w:t>34</w:t>
        </w:r>
        <w:r w:rsidR="00BD4357">
          <w:rPr>
            <w:noProof/>
            <w:webHidden/>
          </w:rPr>
          <w:fldChar w:fldCharType="end"/>
        </w:r>
      </w:hyperlink>
    </w:p>
    <w:p w14:paraId="02E37FCB" w14:textId="27E7CBCF"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897" w:history="1">
        <w:r w:rsidR="00BD4357" w:rsidRPr="00AE3EAB">
          <w:rPr>
            <w:rStyle w:val="Hyperlink"/>
            <w:noProof/>
          </w:rPr>
          <w:t>Рис. 2.3. Тектонические элементы шельфа Охотского моря у берегов Северного Сахалина</w:t>
        </w:r>
        <w:r w:rsidR="00BD4357">
          <w:rPr>
            <w:noProof/>
            <w:webHidden/>
          </w:rPr>
          <w:tab/>
        </w:r>
        <w:r w:rsidR="00BD4357">
          <w:rPr>
            <w:noProof/>
            <w:webHidden/>
          </w:rPr>
          <w:fldChar w:fldCharType="begin"/>
        </w:r>
        <w:r w:rsidR="00BD4357">
          <w:rPr>
            <w:noProof/>
            <w:webHidden/>
          </w:rPr>
          <w:instrText xml:space="preserve"> PAGEREF _Toc126845897 \h </w:instrText>
        </w:r>
        <w:r w:rsidR="00BD4357">
          <w:rPr>
            <w:noProof/>
            <w:webHidden/>
          </w:rPr>
        </w:r>
        <w:r w:rsidR="00BD4357">
          <w:rPr>
            <w:noProof/>
            <w:webHidden/>
          </w:rPr>
          <w:fldChar w:fldCharType="separate"/>
        </w:r>
        <w:r w:rsidR="003E0872">
          <w:rPr>
            <w:noProof/>
            <w:webHidden/>
          </w:rPr>
          <w:t>38</w:t>
        </w:r>
        <w:r w:rsidR="00BD4357">
          <w:rPr>
            <w:noProof/>
            <w:webHidden/>
          </w:rPr>
          <w:fldChar w:fldCharType="end"/>
        </w:r>
      </w:hyperlink>
    </w:p>
    <w:p w14:paraId="6CAA3C60" w14:textId="6B196695"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898" w:history="1">
        <w:r w:rsidR="00BD4357" w:rsidRPr="00AE3EAB">
          <w:rPr>
            <w:rStyle w:val="Hyperlink"/>
            <w:noProof/>
          </w:rPr>
          <w:t>Рис. 2.4 Интерпретация нарушений</w:t>
        </w:r>
        <w:r w:rsidR="00BD4357">
          <w:rPr>
            <w:noProof/>
            <w:webHidden/>
          </w:rPr>
          <w:tab/>
        </w:r>
        <w:r w:rsidR="00BD4357">
          <w:rPr>
            <w:noProof/>
            <w:webHidden/>
          </w:rPr>
          <w:fldChar w:fldCharType="begin"/>
        </w:r>
        <w:r w:rsidR="00BD4357">
          <w:rPr>
            <w:noProof/>
            <w:webHidden/>
          </w:rPr>
          <w:instrText xml:space="preserve"> PAGEREF _Toc126845898 \h </w:instrText>
        </w:r>
        <w:r w:rsidR="00BD4357">
          <w:rPr>
            <w:noProof/>
            <w:webHidden/>
          </w:rPr>
        </w:r>
        <w:r w:rsidR="00BD4357">
          <w:rPr>
            <w:noProof/>
            <w:webHidden/>
          </w:rPr>
          <w:fldChar w:fldCharType="separate"/>
        </w:r>
        <w:r w:rsidR="003E0872">
          <w:rPr>
            <w:noProof/>
            <w:webHidden/>
          </w:rPr>
          <w:t>39</w:t>
        </w:r>
        <w:r w:rsidR="00BD4357">
          <w:rPr>
            <w:noProof/>
            <w:webHidden/>
          </w:rPr>
          <w:fldChar w:fldCharType="end"/>
        </w:r>
      </w:hyperlink>
    </w:p>
    <w:p w14:paraId="59DB2078" w14:textId="59704B3A"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899" w:history="1">
        <w:r w:rsidR="00BD4357" w:rsidRPr="00AE3EAB">
          <w:rPr>
            <w:rStyle w:val="Hyperlink"/>
            <w:noProof/>
          </w:rPr>
          <w:t xml:space="preserve">Рис. 2.5 </w:t>
        </w:r>
        <w:r w:rsidR="00BD4357" w:rsidRPr="00AE3EAB">
          <w:rPr>
            <w:rStyle w:val="Hyperlink"/>
            <w:noProof/>
            <w:lang w:eastAsia="zh-CN"/>
          </w:rPr>
          <w:t>Проекция забоя скважины ПА-118 на кровлю пласта I-</w:t>
        </w:r>
        <w:r w:rsidR="00BD4357" w:rsidRPr="00AE3EAB">
          <w:rPr>
            <w:rStyle w:val="Hyperlink"/>
            <w:noProof/>
            <w:lang w:val="en-US" w:eastAsia="zh-CN"/>
          </w:rPr>
          <w:t>IV</w:t>
        </w:r>
        <w:r w:rsidR="00BD4357">
          <w:rPr>
            <w:noProof/>
            <w:webHidden/>
          </w:rPr>
          <w:tab/>
        </w:r>
        <w:r w:rsidR="00BD4357">
          <w:rPr>
            <w:noProof/>
            <w:webHidden/>
          </w:rPr>
          <w:fldChar w:fldCharType="begin"/>
        </w:r>
        <w:r w:rsidR="00BD4357">
          <w:rPr>
            <w:noProof/>
            <w:webHidden/>
          </w:rPr>
          <w:instrText xml:space="preserve"> PAGEREF _Toc126845899 \h </w:instrText>
        </w:r>
        <w:r w:rsidR="00BD4357">
          <w:rPr>
            <w:noProof/>
            <w:webHidden/>
          </w:rPr>
        </w:r>
        <w:r w:rsidR="00BD4357">
          <w:rPr>
            <w:noProof/>
            <w:webHidden/>
          </w:rPr>
          <w:fldChar w:fldCharType="separate"/>
        </w:r>
        <w:r w:rsidR="003E0872">
          <w:rPr>
            <w:noProof/>
            <w:webHidden/>
          </w:rPr>
          <w:t>54</w:t>
        </w:r>
        <w:r w:rsidR="00BD4357">
          <w:rPr>
            <w:noProof/>
            <w:webHidden/>
          </w:rPr>
          <w:fldChar w:fldCharType="end"/>
        </w:r>
      </w:hyperlink>
    </w:p>
    <w:p w14:paraId="4679743C" w14:textId="52CC588D"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0" w:history="1">
        <w:r w:rsidR="00BD4357" w:rsidRPr="00AE3EAB">
          <w:rPr>
            <w:rStyle w:val="Hyperlink"/>
            <w:noProof/>
          </w:rPr>
          <w:t>Рис. 2.6 Профиль специальной скважины ПА-118</w:t>
        </w:r>
        <w:r w:rsidR="00BD4357">
          <w:rPr>
            <w:noProof/>
            <w:webHidden/>
          </w:rPr>
          <w:tab/>
        </w:r>
        <w:r w:rsidR="00BD4357">
          <w:rPr>
            <w:noProof/>
            <w:webHidden/>
          </w:rPr>
          <w:fldChar w:fldCharType="begin"/>
        </w:r>
        <w:r w:rsidR="00BD4357">
          <w:rPr>
            <w:noProof/>
            <w:webHidden/>
          </w:rPr>
          <w:instrText xml:space="preserve"> PAGEREF _Toc126845900 \h </w:instrText>
        </w:r>
        <w:r w:rsidR="00BD4357">
          <w:rPr>
            <w:noProof/>
            <w:webHidden/>
          </w:rPr>
        </w:r>
        <w:r w:rsidR="00BD4357">
          <w:rPr>
            <w:noProof/>
            <w:webHidden/>
          </w:rPr>
          <w:fldChar w:fldCharType="separate"/>
        </w:r>
        <w:r w:rsidR="003E0872">
          <w:rPr>
            <w:noProof/>
            <w:webHidden/>
          </w:rPr>
          <w:t>55</w:t>
        </w:r>
        <w:r w:rsidR="00BD4357">
          <w:rPr>
            <w:noProof/>
            <w:webHidden/>
          </w:rPr>
          <w:fldChar w:fldCharType="end"/>
        </w:r>
      </w:hyperlink>
    </w:p>
    <w:p w14:paraId="3C6CF711" w14:textId="5AF630FA"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1" w:history="1">
        <w:r w:rsidR="00BD4357" w:rsidRPr="00AE3EAB">
          <w:rPr>
            <w:rStyle w:val="Hyperlink"/>
            <w:noProof/>
          </w:rPr>
          <w:t>Рис. 2.7 Сводная каротажная диаграмма поглощающей скважины ПА-118</w:t>
        </w:r>
        <w:r w:rsidR="00BD4357">
          <w:rPr>
            <w:noProof/>
            <w:webHidden/>
          </w:rPr>
          <w:tab/>
        </w:r>
        <w:r w:rsidR="00BD4357">
          <w:rPr>
            <w:noProof/>
            <w:webHidden/>
          </w:rPr>
          <w:fldChar w:fldCharType="begin"/>
        </w:r>
        <w:r w:rsidR="00BD4357">
          <w:rPr>
            <w:noProof/>
            <w:webHidden/>
          </w:rPr>
          <w:instrText xml:space="preserve"> PAGEREF _Toc126845901 \h </w:instrText>
        </w:r>
        <w:r w:rsidR="00BD4357">
          <w:rPr>
            <w:noProof/>
            <w:webHidden/>
          </w:rPr>
        </w:r>
        <w:r w:rsidR="00BD4357">
          <w:rPr>
            <w:noProof/>
            <w:webHidden/>
          </w:rPr>
          <w:fldChar w:fldCharType="separate"/>
        </w:r>
        <w:r w:rsidR="003E0872">
          <w:rPr>
            <w:noProof/>
            <w:webHidden/>
          </w:rPr>
          <w:t>56</w:t>
        </w:r>
        <w:r w:rsidR="00BD4357">
          <w:rPr>
            <w:noProof/>
            <w:webHidden/>
          </w:rPr>
          <w:fldChar w:fldCharType="end"/>
        </w:r>
      </w:hyperlink>
    </w:p>
    <w:p w14:paraId="3B4F15C7" w14:textId="5D64F842"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2" w:history="1">
        <w:r w:rsidR="00BD4357" w:rsidRPr="00AE3EAB">
          <w:rPr>
            <w:rStyle w:val="Hyperlink"/>
            <w:noProof/>
          </w:rPr>
          <w:t>Рис. 3.1 Схема корреляции по скважинам ПА-02, ПА-04, ПА-118, ПА-122</w:t>
        </w:r>
        <w:r w:rsidR="00BD4357">
          <w:rPr>
            <w:noProof/>
            <w:webHidden/>
          </w:rPr>
          <w:tab/>
        </w:r>
        <w:r w:rsidR="00BD4357">
          <w:rPr>
            <w:noProof/>
            <w:webHidden/>
          </w:rPr>
          <w:fldChar w:fldCharType="begin"/>
        </w:r>
        <w:r w:rsidR="00BD4357">
          <w:rPr>
            <w:noProof/>
            <w:webHidden/>
          </w:rPr>
          <w:instrText xml:space="preserve"> PAGEREF _Toc126845902 \h </w:instrText>
        </w:r>
        <w:r w:rsidR="00BD4357">
          <w:rPr>
            <w:noProof/>
            <w:webHidden/>
          </w:rPr>
        </w:r>
        <w:r w:rsidR="00BD4357">
          <w:rPr>
            <w:noProof/>
            <w:webHidden/>
          </w:rPr>
          <w:fldChar w:fldCharType="separate"/>
        </w:r>
        <w:r w:rsidR="003E0872">
          <w:rPr>
            <w:noProof/>
            <w:webHidden/>
          </w:rPr>
          <w:t>61</w:t>
        </w:r>
        <w:r w:rsidR="00BD4357">
          <w:rPr>
            <w:noProof/>
            <w:webHidden/>
          </w:rPr>
          <w:fldChar w:fldCharType="end"/>
        </w:r>
      </w:hyperlink>
    </w:p>
    <w:p w14:paraId="64033B86" w14:textId="32D92844"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3" w:history="1">
        <w:r w:rsidR="00BD4357" w:rsidRPr="00AE3EAB">
          <w:rPr>
            <w:rStyle w:val="Hyperlink"/>
            <w:noProof/>
          </w:rPr>
          <w:t>Рис. 3.2 Схема корреляции по скважинам ПА-116, ПА-01, ПА-118, ПА-03</w:t>
        </w:r>
        <w:r w:rsidR="00BD4357">
          <w:rPr>
            <w:noProof/>
            <w:webHidden/>
          </w:rPr>
          <w:tab/>
        </w:r>
        <w:r w:rsidR="00BD4357">
          <w:rPr>
            <w:noProof/>
            <w:webHidden/>
          </w:rPr>
          <w:fldChar w:fldCharType="begin"/>
        </w:r>
        <w:r w:rsidR="00BD4357">
          <w:rPr>
            <w:noProof/>
            <w:webHidden/>
          </w:rPr>
          <w:instrText xml:space="preserve"> PAGEREF _Toc126845903 \h </w:instrText>
        </w:r>
        <w:r w:rsidR="00BD4357">
          <w:rPr>
            <w:noProof/>
            <w:webHidden/>
          </w:rPr>
        </w:r>
        <w:r w:rsidR="00BD4357">
          <w:rPr>
            <w:noProof/>
            <w:webHidden/>
          </w:rPr>
          <w:fldChar w:fldCharType="separate"/>
        </w:r>
        <w:r w:rsidR="003E0872">
          <w:rPr>
            <w:noProof/>
            <w:webHidden/>
          </w:rPr>
          <w:t>62</w:t>
        </w:r>
        <w:r w:rsidR="00BD4357">
          <w:rPr>
            <w:noProof/>
            <w:webHidden/>
          </w:rPr>
          <w:fldChar w:fldCharType="end"/>
        </w:r>
      </w:hyperlink>
    </w:p>
    <w:p w14:paraId="6B0F616A" w14:textId="57A1E85F"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4" w:history="1">
        <w:r w:rsidR="00BD4357" w:rsidRPr="00AE3EAB">
          <w:rPr>
            <w:rStyle w:val="Hyperlink"/>
            <w:noProof/>
          </w:rPr>
          <w:t>Рис. 4.1 Зависимость плотности скелета (матрицы) от коэффициента пористости</w:t>
        </w:r>
        <w:r w:rsidR="00BD4357">
          <w:rPr>
            <w:noProof/>
            <w:webHidden/>
          </w:rPr>
          <w:tab/>
        </w:r>
        <w:r w:rsidR="00BD4357">
          <w:rPr>
            <w:noProof/>
            <w:webHidden/>
          </w:rPr>
          <w:fldChar w:fldCharType="begin"/>
        </w:r>
        <w:r w:rsidR="00BD4357">
          <w:rPr>
            <w:noProof/>
            <w:webHidden/>
          </w:rPr>
          <w:instrText xml:space="preserve"> PAGEREF _Toc126845904 \h </w:instrText>
        </w:r>
        <w:r w:rsidR="00BD4357">
          <w:rPr>
            <w:noProof/>
            <w:webHidden/>
          </w:rPr>
        </w:r>
        <w:r w:rsidR="00BD4357">
          <w:rPr>
            <w:noProof/>
            <w:webHidden/>
          </w:rPr>
          <w:fldChar w:fldCharType="separate"/>
        </w:r>
        <w:r w:rsidR="003E0872">
          <w:rPr>
            <w:noProof/>
            <w:webHidden/>
          </w:rPr>
          <w:t>67</w:t>
        </w:r>
        <w:r w:rsidR="00BD4357">
          <w:rPr>
            <w:noProof/>
            <w:webHidden/>
          </w:rPr>
          <w:fldChar w:fldCharType="end"/>
        </w:r>
      </w:hyperlink>
    </w:p>
    <w:p w14:paraId="48190243" w14:textId="5A2C5972"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5" w:history="1">
        <w:r w:rsidR="00BD4357" w:rsidRPr="00AE3EAB">
          <w:rPr>
            <w:rStyle w:val="Hyperlink"/>
            <w:noProof/>
          </w:rPr>
          <w:t>Рис. 4.2 Зависимости Кпр = f(Кп) для литологической группы I</w:t>
        </w:r>
        <w:r w:rsidR="00BD4357">
          <w:rPr>
            <w:noProof/>
            <w:webHidden/>
          </w:rPr>
          <w:tab/>
        </w:r>
        <w:r w:rsidR="00BD4357">
          <w:rPr>
            <w:noProof/>
            <w:webHidden/>
          </w:rPr>
          <w:fldChar w:fldCharType="begin"/>
        </w:r>
        <w:r w:rsidR="00BD4357">
          <w:rPr>
            <w:noProof/>
            <w:webHidden/>
          </w:rPr>
          <w:instrText xml:space="preserve"> PAGEREF _Toc126845905 \h </w:instrText>
        </w:r>
        <w:r w:rsidR="00BD4357">
          <w:rPr>
            <w:noProof/>
            <w:webHidden/>
          </w:rPr>
        </w:r>
        <w:r w:rsidR="00BD4357">
          <w:rPr>
            <w:noProof/>
            <w:webHidden/>
          </w:rPr>
          <w:fldChar w:fldCharType="separate"/>
        </w:r>
        <w:r w:rsidR="003E0872">
          <w:rPr>
            <w:noProof/>
            <w:webHidden/>
          </w:rPr>
          <w:t>69</w:t>
        </w:r>
        <w:r w:rsidR="00BD4357">
          <w:rPr>
            <w:noProof/>
            <w:webHidden/>
          </w:rPr>
          <w:fldChar w:fldCharType="end"/>
        </w:r>
      </w:hyperlink>
    </w:p>
    <w:p w14:paraId="0278ADC5" w14:textId="6ECCC059"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6" w:history="1">
        <w:r w:rsidR="00BD4357" w:rsidRPr="00AE3EAB">
          <w:rPr>
            <w:rStyle w:val="Hyperlink"/>
            <w:noProof/>
          </w:rPr>
          <w:t>Рис. 4.3 Результаты интерпретации данных ГИС в скважине ПА-118, пласты O–VIII</w:t>
        </w:r>
        <w:r w:rsidR="00BD4357">
          <w:rPr>
            <w:noProof/>
            <w:webHidden/>
          </w:rPr>
          <w:tab/>
        </w:r>
        <w:r w:rsidR="00BD4357">
          <w:rPr>
            <w:noProof/>
            <w:webHidden/>
          </w:rPr>
          <w:fldChar w:fldCharType="begin"/>
        </w:r>
        <w:r w:rsidR="00BD4357">
          <w:rPr>
            <w:noProof/>
            <w:webHidden/>
          </w:rPr>
          <w:instrText xml:space="preserve"> PAGEREF _Toc126845906 \h </w:instrText>
        </w:r>
        <w:r w:rsidR="00BD4357">
          <w:rPr>
            <w:noProof/>
            <w:webHidden/>
          </w:rPr>
        </w:r>
        <w:r w:rsidR="00BD4357">
          <w:rPr>
            <w:noProof/>
            <w:webHidden/>
          </w:rPr>
          <w:fldChar w:fldCharType="separate"/>
        </w:r>
        <w:r w:rsidR="003E0872">
          <w:rPr>
            <w:noProof/>
            <w:webHidden/>
          </w:rPr>
          <w:t>72</w:t>
        </w:r>
        <w:r w:rsidR="00BD4357">
          <w:rPr>
            <w:noProof/>
            <w:webHidden/>
          </w:rPr>
          <w:fldChar w:fldCharType="end"/>
        </w:r>
      </w:hyperlink>
    </w:p>
    <w:p w14:paraId="6AAF017B" w14:textId="34954B04"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7" w:history="1">
        <w:r w:rsidR="00BD4357" w:rsidRPr="00AE3EAB">
          <w:rPr>
            <w:rStyle w:val="Hyperlink"/>
            <w:noProof/>
          </w:rPr>
          <w:t xml:space="preserve">Рис. 4.4 Результаты интерпретации данных ГИС в скважине ПА-118, пласты </w:t>
        </w:r>
        <w:r w:rsidR="00BD4357" w:rsidRPr="00AE3EAB">
          <w:rPr>
            <w:rStyle w:val="Hyperlink"/>
            <w:noProof/>
            <w:lang w:val="en-US"/>
          </w:rPr>
          <w:t>I</w:t>
        </w:r>
        <w:r w:rsidR="00BD4357" w:rsidRPr="00AE3EAB">
          <w:rPr>
            <w:rStyle w:val="Hyperlink"/>
            <w:noProof/>
          </w:rPr>
          <w:t>-</w:t>
        </w:r>
        <w:r w:rsidR="00BD4357" w:rsidRPr="00AE3EAB">
          <w:rPr>
            <w:rStyle w:val="Hyperlink"/>
            <w:noProof/>
            <w:lang w:val="en-US"/>
          </w:rPr>
          <w:t>IV</w:t>
        </w:r>
        <w:r w:rsidR="00BD4357" w:rsidRPr="00AE3EAB">
          <w:rPr>
            <w:rStyle w:val="Hyperlink"/>
            <w:noProof/>
          </w:rPr>
          <w:t>–XI</w:t>
        </w:r>
        <w:r w:rsidR="00BD4357">
          <w:rPr>
            <w:noProof/>
            <w:webHidden/>
          </w:rPr>
          <w:tab/>
        </w:r>
        <w:r w:rsidR="00BD4357">
          <w:rPr>
            <w:noProof/>
            <w:webHidden/>
          </w:rPr>
          <w:fldChar w:fldCharType="begin"/>
        </w:r>
        <w:r w:rsidR="00BD4357">
          <w:rPr>
            <w:noProof/>
            <w:webHidden/>
          </w:rPr>
          <w:instrText xml:space="preserve"> PAGEREF _Toc126845907 \h </w:instrText>
        </w:r>
        <w:r w:rsidR="00BD4357">
          <w:rPr>
            <w:noProof/>
            <w:webHidden/>
          </w:rPr>
        </w:r>
        <w:r w:rsidR="00BD4357">
          <w:rPr>
            <w:noProof/>
            <w:webHidden/>
          </w:rPr>
          <w:fldChar w:fldCharType="separate"/>
        </w:r>
        <w:r w:rsidR="003E0872">
          <w:rPr>
            <w:noProof/>
            <w:webHidden/>
          </w:rPr>
          <w:t>73</w:t>
        </w:r>
        <w:r w:rsidR="00BD4357">
          <w:rPr>
            <w:noProof/>
            <w:webHidden/>
          </w:rPr>
          <w:fldChar w:fldCharType="end"/>
        </w:r>
      </w:hyperlink>
    </w:p>
    <w:p w14:paraId="56D8BE40" w14:textId="6808199B"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8" w:history="1">
        <w:r w:rsidR="00BD4357" w:rsidRPr="00AE3EAB">
          <w:rPr>
            <w:rStyle w:val="Hyperlink"/>
            <w:noProof/>
          </w:rPr>
          <w:t>Рис. 4.5 Зарегистрированное сцепление цементного камня с обсадной колонной 244,5 мм (9 5/8”)</w:t>
        </w:r>
        <w:r w:rsidR="00BD4357">
          <w:rPr>
            <w:noProof/>
            <w:webHidden/>
          </w:rPr>
          <w:tab/>
        </w:r>
        <w:r w:rsidR="00BD4357">
          <w:rPr>
            <w:noProof/>
            <w:webHidden/>
          </w:rPr>
          <w:fldChar w:fldCharType="begin"/>
        </w:r>
        <w:r w:rsidR="00BD4357">
          <w:rPr>
            <w:noProof/>
            <w:webHidden/>
          </w:rPr>
          <w:instrText xml:space="preserve"> PAGEREF _Toc126845908 \h </w:instrText>
        </w:r>
        <w:r w:rsidR="00BD4357">
          <w:rPr>
            <w:noProof/>
            <w:webHidden/>
          </w:rPr>
        </w:r>
        <w:r w:rsidR="00BD4357">
          <w:rPr>
            <w:noProof/>
            <w:webHidden/>
          </w:rPr>
          <w:fldChar w:fldCharType="separate"/>
        </w:r>
        <w:r w:rsidR="003E0872">
          <w:rPr>
            <w:noProof/>
            <w:webHidden/>
          </w:rPr>
          <w:t>75</w:t>
        </w:r>
        <w:r w:rsidR="00BD4357">
          <w:rPr>
            <w:noProof/>
            <w:webHidden/>
          </w:rPr>
          <w:fldChar w:fldCharType="end"/>
        </w:r>
      </w:hyperlink>
    </w:p>
    <w:p w14:paraId="540783AD" w14:textId="70B7C0E4"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09" w:history="1">
        <w:r w:rsidR="00BD4357" w:rsidRPr="00AE3EAB">
          <w:rPr>
            <w:rStyle w:val="Hyperlink"/>
            <w:noProof/>
          </w:rPr>
          <w:t>Рис. 4.6 Сцепление цементного камня и целостности обсадной колонны скважины ПА-118</w:t>
        </w:r>
        <w:r w:rsidR="00BD4357">
          <w:rPr>
            <w:noProof/>
            <w:webHidden/>
          </w:rPr>
          <w:tab/>
        </w:r>
        <w:r w:rsidR="00BD4357">
          <w:rPr>
            <w:noProof/>
            <w:webHidden/>
          </w:rPr>
          <w:fldChar w:fldCharType="begin"/>
        </w:r>
        <w:r w:rsidR="00BD4357">
          <w:rPr>
            <w:noProof/>
            <w:webHidden/>
          </w:rPr>
          <w:instrText xml:space="preserve"> PAGEREF _Toc126845909 \h </w:instrText>
        </w:r>
        <w:r w:rsidR="00BD4357">
          <w:rPr>
            <w:noProof/>
            <w:webHidden/>
          </w:rPr>
        </w:r>
        <w:r w:rsidR="00BD4357">
          <w:rPr>
            <w:noProof/>
            <w:webHidden/>
          </w:rPr>
          <w:fldChar w:fldCharType="separate"/>
        </w:r>
        <w:r w:rsidR="003E0872">
          <w:rPr>
            <w:noProof/>
            <w:webHidden/>
          </w:rPr>
          <w:t>76</w:t>
        </w:r>
        <w:r w:rsidR="00BD4357">
          <w:rPr>
            <w:noProof/>
            <w:webHidden/>
          </w:rPr>
          <w:fldChar w:fldCharType="end"/>
        </w:r>
      </w:hyperlink>
    </w:p>
    <w:p w14:paraId="3F53694D" w14:textId="744E9CD7"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0" w:history="1">
        <w:r w:rsidR="00BD4357" w:rsidRPr="00AE3EAB">
          <w:rPr>
            <w:rStyle w:val="Hyperlink"/>
            <w:noProof/>
          </w:rPr>
          <w:t>Рис. 4.7  Результаты исследований приёмистости-HPT-SNL по основной зоне (IX-XI пласт)</w:t>
        </w:r>
        <w:r w:rsidR="00BD4357">
          <w:rPr>
            <w:noProof/>
            <w:webHidden/>
          </w:rPr>
          <w:tab/>
        </w:r>
        <w:r w:rsidR="00BD4357">
          <w:rPr>
            <w:noProof/>
            <w:webHidden/>
          </w:rPr>
          <w:fldChar w:fldCharType="begin"/>
        </w:r>
        <w:r w:rsidR="00BD4357">
          <w:rPr>
            <w:noProof/>
            <w:webHidden/>
          </w:rPr>
          <w:instrText xml:space="preserve"> PAGEREF _Toc126845910 \h </w:instrText>
        </w:r>
        <w:r w:rsidR="00BD4357">
          <w:rPr>
            <w:noProof/>
            <w:webHidden/>
          </w:rPr>
        </w:r>
        <w:r w:rsidR="00BD4357">
          <w:rPr>
            <w:noProof/>
            <w:webHidden/>
          </w:rPr>
          <w:fldChar w:fldCharType="separate"/>
        </w:r>
        <w:r w:rsidR="003E0872">
          <w:rPr>
            <w:noProof/>
            <w:webHidden/>
          </w:rPr>
          <w:t>79</w:t>
        </w:r>
        <w:r w:rsidR="00BD4357">
          <w:rPr>
            <w:noProof/>
            <w:webHidden/>
          </w:rPr>
          <w:fldChar w:fldCharType="end"/>
        </w:r>
      </w:hyperlink>
    </w:p>
    <w:p w14:paraId="7DFB868F" w14:textId="493416CB"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1" w:history="1">
        <w:r w:rsidR="00BD4357" w:rsidRPr="00AE3EAB">
          <w:rPr>
            <w:rStyle w:val="Hyperlink"/>
            <w:noProof/>
          </w:rPr>
          <w:t>Рис. 4.8 Результаты исследований приёмистости-HPT-SNL по запасной зоне (I-IV пласт)</w:t>
        </w:r>
        <w:r w:rsidR="00BD4357">
          <w:rPr>
            <w:noProof/>
            <w:webHidden/>
          </w:rPr>
          <w:tab/>
        </w:r>
        <w:r w:rsidR="00BD4357">
          <w:rPr>
            <w:noProof/>
            <w:webHidden/>
          </w:rPr>
          <w:fldChar w:fldCharType="begin"/>
        </w:r>
        <w:r w:rsidR="00BD4357">
          <w:rPr>
            <w:noProof/>
            <w:webHidden/>
          </w:rPr>
          <w:instrText xml:space="preserve"> PAGEREF _Toc126845911 \h </w:instrText>
        </w:r>
        <w:r w:rsidR="00BD4357">
          <w:rPr>
            <w:noProof/>
            <w:webHidden/>
          </w:rPr>
        </w:r>
        <w:r w:rsidR="00BD4357">
          <w:rPr>
            <w:noProof/>
            <w:webHidden/>
          </w:rPr>
          <w:fldChar w:fldCharType="separate"/>
        </w:r>
        <w:r w:rsidR="003E0872">
          <w:rPr>
            <w:noProof/>
            <w:webHidden/>
          </w:rPr>
          <w:t>80</w:t>
        </w:r>
        <w:r w:rsidR="00BD4357">
          <w:rPr>
            <w:noProof/>
            <w:webHidden/>
          </w:rPr>
          <w:fldChar w:fldCharType="end"/>
        </w:r>
      </w:hyperlink>
    </w:p>
    <w:p w14:paraId="3566291D" w14:textId="74B03FEA"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2" w:history="1">
        <w:r w:rsidR="00BD4357" w:rsidRPr="00AE3EAB">
          <w:rPr>
            <w:rStyle w:val="Hyperlink"/>
            <w:noProof/>
          </w:rPr>
          <w:t>Рис. 5.1 Результаты калибровки модели по данным тестовой закачки в основной домен (пласты IX-XI) от 16 апреля 2004 года</w:t>
        </w:r>
        <w:r w:rsidR="00BD4357">
          <w:rPr>
            <w:noProof/>
            <w:webHidden/>
          </w:rPr>
          <w:tab/>
        </w:r>
        <w:r w:rsidR="00BD4357">
          <w:rPr>
            <w:noProof/>
            <w:webHidden/>
          </w:rPr>
          <w:fldChar w:fldCharType="begin"/>
        </w:r>
        <w:r w:rsidR="00BD4357">
          <w:rPr>
            <w:noProof/>
            <w:webHidden/>
          </w:rPr>
          <w:instrText xml:space="preserve"> PAGEREF _Toc126845912 \h </w:instrText>
        </w:r>
        <w:r w:rsidR="00BD4357">
          <w:rPr>
            <w:noProof/>
            <w:webHidden/>
          </w:rPr>
        </w:r>
        <w:r w:rsidR="00BD4357">
          <w:rPr>
            <w:noProof/>
            <w:webHidden/>
          </w:rPr>
          <w:fldChar w:fldCharType="separate"/>
        </w:r>
        <w:r w:rsidR="003E0872">
          <w:rPr>
            <w:noProof/>
            <w:webHidden/>
          </w:rPr>
          <w:t>84</w:t>
        </w:r>
        <w:r w:rsidR="00BD4357">
          <w:rPr>
            <w:noProof/>
            <w:webHidden/>
          </w:rPr>
          <w:fldChar w:fldCharType="end"/>
        </w:r>
      </w:hyperlink>
    </w:p>
    <w:p w14:paraId="2B441F78" w14:textId="108DF83D"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3" w:history="1">
        <w:r w:rsidR="00BD4357" w:rsidRPr="00AE3EAB">
          <w:rPr>
            <w:rStyle w:val="Hyperlink"/>
            <w:noProof/>
          </w:rPr>
          <w:t>Рис. 5.2 Результаты калибровки модели по данным тестовой закачки в резервный домен (пласт I-IV) от 30 декабря 2013 года</w:t>
        </w:r>
        <w:r w:rsidR="00BD4357">
          <w:rPr>
            <w:noProof/>
            <w:webHidden/>
          </w:rPr>
          <w:tab/>
        </w:r>
        <w:r w:rsidR="00BD4357">
          <w:rPr>
            <w:noProof/>
            <w:webHidden/>
          </w:rPr>
          <w:fldChar w:fldCharType="begin"/>
        </w:r>
        <w:r w:rsidR="00BD4357">
          <w:rPr>
            <w:noProof/>
            <w:webHidden/>
          </w:rPr>
          <w:instrText xml:space="preserve"> PAGEREF _Toc126845913 \h </w:instrText>
        </w:r>
        <w:r w:rsidR="00BD4357">
          <w:rPr>
            <w:noProof/>
            <w:webHidden/>
          </w:rPr>
        </w:r>
        <w:r w:rsidR="00BD4357">
          <w:rPr>
            <w:noProof/>
            <w:webHidden/>
          </w:rPr>
          <w:fldChar w:fldCharType="separate"/>
        </w:r>
        <w:r w:rsidR="003E0872">
          <w:rPr>
            <w:noProof/>
            <w:webHidden/>
          </w:rPr>
          <w:t>85</w:t>
        </w:r>
        <w:r w:rsidR="00BD4357">
          <w:rPr>
            <w:noProof/>
            <w:webHidden/>
          </w:rPr>
          <w:fldChar w:fldCharType="end"/>
        </w:r>
      </w:hyperlink>
    </w:p>
    <w:p w14:paraId="6F780194" w14:textId="0042DA03"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4" w:history="1">
        <w:r w:rsidR="00BD4357" w:rsidRPr="00AE3EAB">
          <w:rPr>
            <w:rStyle w:val="Hyperlink"/>
            <w:noProof/>
          </w:rPr>
          <w:t>Рис. 6.1 Последовательность расчетов для оценки емкости домена</w:t>
        </w:r>
        <w:r w:rsidR="00BD4357">
          <w:rPr>
            <w:noProof/>
            <w:webHidden/>
          </w:rPr>
          <w:tab/>
        </w:r>
        <w:r w:rsidR="00BD4357">
          <w:rPr>
            <w:noProof/>
            <w:webHidden/>
          </w:rPr>
          <w:fldChar w:fldCharType="begin"/>
        </w:r>
        <w:r w:rsidR="00BD4357">
          <w:rPr>
            <w:noProof/>
            <w:webHidden/>
          </w:rPr>
          <w:instrText xml:space="preserve"> PAGEREF _Toc126845914 \h </w:instrText>
        </w:r>
        <w:r w:rsidR="00BD4357">
          <w:rPr>
            <w:noProof/>
            <w:webHidden/>
          </w:rPr>
        </w:r>
        <w:r w:rsidR="00BD4357">
          <w:rPr>
            <w:noProof/>
            <w:webHidden/>
          </w:rPr>
          <w:fldChar w:fldCharType="separate"/>
        </w:r>
        <w:r w:rsidR="003E0872">
          <w:rPr>
            <w:noProof/>
            <w:webHidden/>
          </w:rPr>
          <w:t>90</w:t>
        </w:r>
        <w:r w:rsidR="00BD4357">
          <w:rPr>
            <w:noProof/>
            <w:webHidden/>
          </w:rPr>
          <w:fldChar w:fldCharType="end"/>
        </w:r>
      </w:hyperlink>
    </w:p>
    <w:p w14:paraId="69E17370" w14:textId="6558E8D6"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5" w:history="1">
        <w:r w:rsidR="00BD4357" w:rsidRPr="00AE3EAB">
          <w:rPr>
            <w:rStyle w:val="Hyperlink"/>
            <w:noProof/>
          </w:rPr>
          <w:t xml:space="preserve">Рис. 6.2 Геомеханические свойства горных пород в интервале основного домена </w:t>
        </w:r>
        <w:r w:rsidR="00BD4357" w:rsidRPr="00AE3EAB">
          <w:rPr>
            <w:rStyle w:val="Hyperlink"/>
            <w:noProof/>
          </w:rPr>
          <w:lastRenderedPageBreak/>
          <w:t xml:space="preserve">(пласты </w:t>
        </w:r>
        <w:r w:rsidR="00BD4357" w:rsidRPr="00AE3EAB">
          <w:rPr>
            <w:rStyle w:val="Hyperlink"/>
            <w:noProof/>
            <w:lang w:val="en-US"/>
          </w:rPr>
          <w:t>IX</w:t>
        </w:r>
        <w:r w:rsidR="00BD4357" w:rsidRPr="00AE3EAB">
          <w:rPr>
            <w:rStyle w:val="Hyperlink"/>
            <w:noProof/>
          </w:rPr>
          <w:t>-</w:t>
        </w:r>
        <w:r w:rsidR="00BD4357" w:rsidRPr="00AE3EAB">
          <w:rPr>
            <w:rStyle w:val="Hyperlink"/>
            <w:noProof/>
            <w:lang w:val="en-US"/>
          </w:rPr>
          <w:t>XI</w:t>
        </w:r>
        <w:r w:rsidR="00BD4357" w:rsidRPr="00AE3EAB">
          <w:rPr>
            <w:rStyle w:val="Hyperlink"/>
            <w:noProof/>
          </w:rPr>
          <w:t>) размещения отходов на начало закачки</w:t>
        </w:r>
        <w:r w:rsidR="00BD4357">
          <w:rPr>
            <w:noProof/>
            <w:webHidden/>
          </w:rPr>
          <w:tab/>
        </w:r>
        <w:r w:rsidR="00BD4357">
          <w:rPr>
            <w:noProof/>
            <w:webHidden/>
          </w:rPr>
          <w:fldChar w:fldCharType="begin"/>
        </w:r>
        <w:r w:rsidR="00BD4357">
          <w:rPr>
            <w:noProof/>
            <w:webHidden/>
          </w:rPr>
          <w:instrText xml:space="preserve"> PAGEREF _Toc126845915 \h </w:instrText>
        </w:r>
        <w:r w:rsidR="00BD4357">
          <w:rPr>
            <w:noProof/>
            <w:webHidden/>
          </w:rPr>
        </w:r>
        <w:r w:rsidR="00BD4357">
          <w:rPr>
            <w:noProof/>
            <w:webHidden/>
          </w:rPr>
          <w:fldChar w:fldCharType="separate"/>
        </w:r>
        <w:r w:rsidR="003E0872">
          <w:rPr>
            <w:noProof/>
            <w:webHidden/>
          </w:rPr>
          <w:t>91</w:t>
        </w:r>
        <w:r w:rsidR="00BD4357">
          <w:rPr>
            <w:noProof/>
            <w:webHidden/>
          </w:rPr>
          <w:fldChar w:fldCharType="end"/>
        </w:r>
      </w:hyperlink>
    </w:p>
    <w:p w14:paraId="09168674" w14:textId="662E997D"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6" w:history="1">
        <w:r w:rsidR="00BD4357" w:rsidRPr="00AE3EAB">
          <w:rPr>
            <w:rStyle w:val="Hyperlink"/>
            <w:noProof/>
          </w:rPr>
          <w:t xml:space="preserve">Рис. 6.3 Геомеханические свойства горных пород в интервале резервного домена (пласт </w:t>
        </w:r>
        <w:r w:rsidR="00BD4357" w:rsidRPr="00AE3EAB">
          <w:rPr>
            <w:rStyle w:val="Hyperlink"/>
            <w:noProof/>
            <w:lang w:val="en-US"/>
          </w:rPr>
          <w:t>I</w:t>
        </w:r>
        <w:r w:rsidR="00BD4357" w:rsidRPr="00AE3EAB">
          <w:rPr>
            <w:rStyle w:val="Hyperlink"/>
            <w:noProof/>
          </w:rPr>
          <w:t>-</w:t>
        </w:r>
        <w:r w:rsidR="00BD4357" w:rsidRPr="00AE3EAB">
          <w:rPr>
            <w:rStyle w:val="Hyperlink"/>
            <w:noProof/>
            <w:lang w:val="en-US"/>
          </w:rPr>
          <w:t>IV</w:t>
        </w:r>
        <w:r w:rsidR="00BD4357" w:rsidRPr="00AE3EAB">
          <w:rPr>
            <w:rStyle w:val="Hyperlink"/>
            <w:noProof/>
          </w:rPr>
          <w:t>) размещения отходов на начало закачки</w:t>
        </w:r>
        <w:r w:rsidR="00BD4357">
          <w:rPr>
            <w:noProof/>
            <w:webHidden/>
          </w:rPr>
          <w:tab/>
        </w:r>
        <w:r w:rsidR="00BD4357">
          <w:rPr>
            <w:noProof/>
            <w:webHidden/>
          </w:rPr>
          <w:fldChar w:fldCharType="begin"/>
        </w:r>
        <w:r w:rsidR="00BD4357">
          <w:rPr>
            <w:noProof/>
            <w:webHidden/>
          </w:rPr>
          <w:instrText xml:space="preserve"> PAGEREF _Toc126845916 \h </w:instrText>
        </w:r>
        <w:r w:rsidR="00BD4357">
          <w:rPr>
            <w:noProof/>
            <w:webHidden/>
          </w:rPr>
        </w:r>
        <w:r w:rsidR="00BD4357">
          <w:rPr>
            <w:noProof/>
            <w:webHidden/>
          </w:rPr>
          <w:fldChar w:fldCharType="separate"/>
        </w:r>
        <w:r w:rsidR="003E0872">
          <w:rPr>
            <w:noProof/>
            <w:webHidden/>
          </w:rPr>
          <w:t>92</w:t>
        </w:r>
        <w:r w:rsidR="00BD4357">
          <w:rPr>
            <w:noProof/>
            <w:webHidden/>
          </w:rPr>
          <w:fldChar w:fldCharType="end"/>
        </w:r>
      </w:hyperlink>
    </w:p>
    <w:p w14:paraId="4030BFCC" w14:textId="5FA90018"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7" w:history="1">
        <w:r w:rsidR="00BD4357" w:rsidRPr="00AE3EAB">
          <w:rPr>
            <w:rStyle w:val="Hyperlink"/>
            <w:noProof/>
          </w:rPr>
          <w:t>Рис. 6.4 Геометрия трещины по базовому варианту модели при закачке 300 м</w:t>
        </w:r>
        <w:r w:rsidR="00BD4357" w:rsidRPr="00AE3EAB">
          <w:rPr>
            <w:rStyle w:val="Hyperlink"/>
            <w:noProof/>
            <w:vertAlign w:val="superscript"/>
          </w:rPr>
          <w:t>3</w:t>
        </w:r>
        <w:r w:rsidR="00BD4357" w:rsidRPr="00AE3EAB">
          <w:rPr>
            <w:rStyle w:val="Hyperlink"/>
            <w:noProof/>
          </w:rPr>
          <w:t xml:space="preserve"> пульпы</w:t>
        </w:r>
        <w:r w:rsidR="00BD4357">
          <w:rPr>
            <w:noProof/>
            <w:webHidden/>
          </w:rPr>
          <w:tab/>
        </w:r>
        <w:r w:rsidR="00BD4357">
          <w:rPr>
            <w:noProof/>
            <w:webHidden/>
          </w:rPr>
          <w:fldChar w:fldCharType="begin"/>
        </w:r>
        <w:r w:rsidR="00BD4357">
          <w:rPr>
            <w:noProof/>
            <w:webHidden/>
          </w:rPr>
          <w:instrText xml:space="preserve"> PAGEREF _Toc126845917 \h </w:instrText>
        </w:r>
        <w:r w:rsidR="00BD4357">
          <w:rPr>
            <w:noProof/>
            <w:webHidden/>
          </w:rPr>
        </w:r>
        <w:r w:rsidR="00BD4357">
          <w:rPr>
            <w:noProof/>
            <w:webHidden/>
          </w:rPr>
          <w:fldChar w:fldCharType="separate"/>
        </w:r>
        <w:r w:rsidR="003E0872">
          <w:rPr>
            <w:noProof/>
            <w:webHidden/>
          </w:rPr>
          <w:t>97</w:t>
        </w:r>
        <w:r w:rsidR="00BD4357">
          <w:rPr>
            <w:noProof/>
            <w:webHidden/>
          </w:rPr>
          <w:fldChar w:fldCharType="end"/>
        </w:r>
      </w:hyperlink>
    </w:p>
    <w:p w14:paraId="293ABCAB" w14:textId="213781FE"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8" w:history="1">
        <w:r w:rsidR="00BD4357" w:rsidRPr="00AE3EAB">
          <w:rPr>
            <w:rStyle w:val="Hyperlink"/>
            <w:noProof/>
          </w:rPr>
          <w:t>Рис. 6.5 Вероятностное распределение возможных величин полудлины трещины</w:t>
        </w:r>
        <w:r w:rsidR="00BD4357">
          <w:rPr>
            <w:noProof/>
            <w:webHidden/>
          </w:rPr>
          <w:tab/>
        </w:r>
        <w:r w:rsidR="00BD4357">
          <w:rPr>
            <w:noProof/>
            <w:webHidden/>
          </w:rPr>
          <w:fldChar w:fldCharType="begin"/>
        </w:r>
        <w:r w:rsidR="00BD4357">
          <w:rPr>
            <w:noProof/>
            <w:webHidden/>
          </w:rPr>
          <w:instrText xml:space="preserve"> PAGEREF _Toc126845918 \h </w:instrText>
        </w:r>
        <w:r w:rsidR="00BD4357">
          <w:rPr>
            <w:noProof/>
            <w:webHidden/>
          </w:rPr>
        </w:r>
        <w:r w:rsidR="00BD4357">
          <w:rPr>
            <w:noProof/>
            <w:webHidden/>
          </w:rPr>
          <w:fldChar w:fldCharType="separate"/>
        </w:r>
        <w:r w:rsidR="003E0872">
          <w:rPr>
            <w:noProof/>
            <w:webHidden/>
          </w:rPr>
          <w:t>98</w:t>
        </w:r>
        <w:r w:rsidR="00BD4357">
          <w:rPr>
            <w:noProof/>
            <w:webHidden/>
          </w:rPr>
          <w:fldChar w:fldCharType="end"/>
        </w:r>
      </w:hyperlink>
    </w:p>
    <w:p w14:paraId="4D64B181" w14:textId="585E84AF"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19" w:history="1">
        <w:r w:rsidR="00BD4357" w:rsidRPr="00AE3EAB">
          <w:rPr>
            <w:rStyle w:val="Hyperlink"/>
            <w:noProof/>
          </w:rPr>
          <w:t>Рис. 6.6 Вероятностное распределение возможных величин высоты трещины</w:t>
        </w:r>
        <w:r w:rsidR="00BD4357">
          <w:rPr>
            <w:noProof/>
            <w:webHidden/>
          </w:rPr>
          <w:tab/>
        </w:r>
        <w:r w:rsidR="00BD4357">
          <w:rPr>
            <w:noProof/>
            <w:webHidden/>
          </w:rPr>
          <w:fldChar w:fldCharType="begin"/>
        </w:r>
        <w:r w:rsidR="00BD4357">
          <w:rPr>
            <w:noProof/>
            <w:webHidden/>
          </w:rPr>
          <w:instrText xml:space="preserve"> PAGEREF _Toc126845919 \h </w:instrText>
        </w:r>
        <w:r w:rsidR="00BD4357">
          <w:rPr>
            <w:noProof/>
            <w:webHidden/>
          </w:rPr>
        </w:r>
        <w:r w:rsidR="00BD4357">
          <w:rPr>
            <w:noProof/>
            <w:webHidden/>
          </w:rPr>
          <w:fldChar w:fldCharType="separate"/>
        </w:r>
        <w:r w:rsidR="003E0872">
          <w:rPr>
            <w:noProof/>
            <w:webHidden/>
          </w:rPr>
          <w:t>98</w:t>
        </w:r>
        <w:r w:rsidR="00BD4357">
          <w:rPr>
            <w:noProof/>
            <w:webHidden/>
          </w:rPr>
          <w:fldChar w:fldCharType="end"/>
        </w:r>
      </w:hyperlink>
    </w:p>
    <w:p w14:paraId="2AFA8359" w14:textId="3805314D"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0" w:history="1">
        <w:r w:rsidR="00BD4357" w:rsidRPr="00AE3EAB">
          <w:rPr>
            <w:rStyle w:val="Hyperlink"/>
            <w:noProof/>
          </w:rPr>
          <w:t>Рис.6.7 Расположение основного домена с учетом максимально возможной длины создаваемых трещин</w:t>
        </w:r>
        <w:r w:rsidR="00BD4357">
          <w:rPr>
            <w:noProof/>
            <w:webHidden/>
          </w:rPr>
          <w:tab/>
        </w:r>
        <w:r w:rsidR="00BD4357">
          <w:rPr>
            <w:noProof/>
            <w:webHidden/>
          </w:rPr>
          <w:fldChar w:fldCharType="begin"/>
        </w:r>
        <w:r w:rsidR="00BD4357">
          <w:rPr>
            <w:noProof/>
            <w:webHidden/>
          </w:rPr>
          <w:instrText xml:space="preserve"> PAGEREF _Toc126845920 \h </w:instrText>
        </w:r>
        <w:r w:rsidR="00BD4357">
          <w:rPr>
            <w:noProof/>
            <w:webHidden/>
          </w:rPr>
        </w:r>
        <w:r w:rsidR="00BD4357">
          <w:rPr>
            <w:noProof/>
            <w:webHidden/>
          </w:rPr>
          <w:fldChar w:fldCharType="separate"/>
        </w:r>
        <w:r w:rsidR="003E0872">
          <w:rPr>
            <w:noProof/>
            <w:webHidden/>
          </w:rPr>
          <w:t>99</w:t>
        </w:r>
        <w:r w:rsidR="00BD4357">
          <w:rPr>
            <w:noProof/>
            <w:webHidden/>
          </w:rPr>
          <w:fldChar w:fldCharType="end"/>
        </w:r>
      </w:hyperlink>
    </w:p>
    <w:p w14:paraId="678DACDE" w14:textId="2EFF35F9"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1" w:history="1">
        <w:r w:rsidR="00BD4357" w:rsidRPr="00AE3EAB">
          <w:rPr>
            <w:rStyle w:val="Hyperlink"/>
            <w:noProof/>
          </w:rPr>
          <w:t>Рис. 6.8 Секторная гидродинамическая модель вокруг скважины ПА-118 (пласты IX-XI) - разрез по кубу проницаемости (по продольной оси трещины)</w:t>
        </w:r>
        <w:r w:rsidR="00BD4357">
          <w:rPr>
            <w:noProof/>
            <w:webHidden/>
          </w:rPr>
          <w:tab/>
        </w:r>
        <w:r w:rsidR="00BD4357">
          <w:rPr>
            <w:noProof/>
            <w:webHidden/>
          </w:rPr>
          <w:fldChar w:fldCharType="begin"/>
        </w:r>
        <w:r w:rsidR="00BD4357">
          <w:rPr>
            <w:noProof/>
            <w:webHidden/>
          </w:rPr>
          <w:instrText xml:space="preserve"> PAGEREF _Toc126845921 \h </w:instrText>
        </w:r>
        <w:r w:rsidR="00BD4357">
          <w:rPr>
            <w:noProof/>
            <w:webHidden/>
          </w:rPr>
        </w:r>
        <w:r w:rsidR="00BD4357">
          <w:rPr>
            <w:noProof/>
            <w:webHidden/>
          </w:rPr>
          <w:fldChar w:fldCharType="separate"/>
        </w:r>
        <w:r w:rsidR="003E0872">
          <w:rPr>
            <w:noProof/>
            <w:webHidden/>
          </w:rPr>
          <w:t>100</w:t>
        </w:r>
        <w:r w:rsidR="00BD4357">
          <w:rPr>
            <w:noProof/>
            <w:webHidden/>
          </w:rPr>
          <w:fldChar w:fldCharType="end"/>
        </w:r>
      </w:hyperlink>
    </w:p>
    <w:p w14:paraId="412DC20D" w14:textId="5B23494B"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2" w:history="1">
        <w:r w:rsidR="00BD4357" w:rsidRPr="00AE3EAB">
          <w:rPr>
            <w:rStyle w:val="Hyperlink"/>
            <w:noProof/>
          </w:rPr>
          <w:t>Рис.  6.9 Динамика изменения порового давления в скважине ПА-118 и калибровка гидродинамической модели</w:t>
        </w:r>
        <w:r w:rsidR="00BD4357">
          <w:rPr>
            <w:noProof/>
            <w:webHidden/>
          </w:rPr>
          <w:tab/>
        </w:r>
        <w:r w:rsidR="00BD4357">
          <w:rPr>
            <w:noProof/>
            <w:webHidden/>
          </w:rPr>
          <w:fldChar w:fldCharType="begin"/>
        </w:r>
        <w:r w:rsidR="00BD4357">
          <w:rPr>
            <w:noProof/>
            <w:webHidden/>
          </w:rPr>
          <w:instrText xml:space="preserve"> PAGEREF _Toc126845922 \h </w:instrText>
        </w:r>
        <w:r w:rsidR="00BD4357">
          <w:rPr>
            <w:noProof/>
            <w:webHidden/>
          </w:rPr>
        </w:r>
        <w:r w:rsidR="00BD4357">
          <w:rPr>
            <w:noProof/>
            <w:webHidden/>
          </w:rPr>
          <w:fldChar w:fldCharType="separate"/>
        </w:r>
        <w:r w:rsidR="003E0872">
          <w:rPr>
            <w:noProof/>
            <w:webHidden/>
          </w:rPr>
          <w:t>101</w:t>
        </w:r>
        <w:r w:rsidR="00BD4357">
          <w:rPr>
            <w:noProof/>
            <w:webHidden/>
          </w:rPr>
          <w:fldChar w:fldCharType="end"/>
        </w:r>
      </w:hyperlink>
    </w:p>
    <w:p w14:paraId="137A3ACD" w14:textId="621CEBEF"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3" w:history="1">
        <w:r w:rsidR="00BD4357" w:rsidRPr="00AE3EAB">
          <w:rPr>
            <w:rStyle w:val="Hyperlink"/>
            <w:noProof/>
          </w:rPr>
          <w:t xml:space="preserve">Рис. 6.10 Прогноз минимального горизонтального напряжения в основном интервале закачки (пласты </w:t>
        </w:r>
        <w:r w:rsidR="00BD4357" w:rsidRPr="00AE3EAB">
          <w:rPr>
            <w:rStyle w:val="Hyperlink"/>
            <w:noProof/>
            <w:lang w:val="en-US"/>
          </w:rPr>
          <w:t>IX</w:t>
        </w:r>
        <w:r w:rsidR="00BD4357" w:rsidRPr="00AE3EAB">
          <w:rPr>
            <w:rStyle w:val="Hyperlink"/>
            <w:noProof/>
          </w:rPr>
          <w:t>–XI) в зависимости от накопленного объема закачки</w:t>
        </w:r>
        <w:r w:rsidR="00BD4357">
          <w:rPr>
            <w:noProof/>
            <w:webHidden/>
          </w:rPr>
          <w:tab/>
        </w:r>
        <w:r w:rsidR="00BD4357">
          <w:rPr>
            <w:noProof/>
            <w:webHidden/>
          </w:rPr>
          <w:fldChar w:fldCharType="begin"/>
        </w:r>
        <w:r w:rsidR="00BD4357">
          <w:rPr>
            <w:noProof/>
            <w:webHidden/>
          </w:rPr>
          <w:instrText xml:space="preserve"> PAGEREF _Toc126845923 \h </w:instrText>
        </w:r>
        <w:r w:rsidR="00BD4357">
          <w:rPr>
            <w:noProof/>
            <w:webHidden/>
          </w:rPr>
        </w:r>
        <w:r w:rsidR="00BD4357">
          <w:rPr>
            <w:noProof/>
            <w:webHidden/>
          </w:rPr>
          <w:fldChar w:fldCharType="separate"/>
        </w:r>
        <w:r w:rsidR="003E0872">
          <w:rPr>
            <w:noProof/>
            <w:webHidden/>
          </w:rPr>
          <w:t>102</w:t>
        </w:r>
        <w:r w:rsidR="00BD4357">
          <w:rPr>
            <w:noProof/>
            <w:webHidden/>
          </w:rPr>
          <w:fldChar w:fldCharType="end"/>
        </w:r>
      </w:hyperlink>
    </w:p>
    <w:p w14:paraId="532E884A" w14:textId="434652A9"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4" w:history="1">
        <w:r w:rsidR="00BD4357" w:rsidRPr="00AE3EAB">
          <w:rPr>
            <w:rStyle w:val="Hyperlink"/>
            <w:noProof/>
          </w:rPr>
          <w:t xml:space="preserve">Рис. 6.11 Рассматриваемые варианты дополнительных интервалов перфорации для закачки буровых отходов и других жидкостей (пласты </w:t>
        </w:r>
        <w:r w:rsidR="00BD4357" w:rsidRPr="00AE3EAB">
          <w:rPr>
            <w:rStyle w:val="Hyperlink"/>
            <w:noProof/>
            <w:lang w:val="en-US"/>
          </w:rPr>
          <w:t>V</w:t>
        </w:r>
        <w:r w:rsidR="00BD4357" w:rsidRPr="00AE3EAB">
          <w:rPr>
            <w:rStyle w:val="Hyperlink"/>
            <w:noProof/>
          </w:rPr>
          <w:t>-</w:t>
        </w:r>
        <w:r w:rsidR="00BD4357" w:rsidRPr="00AE3EAB">
          <w:rPr>
            <w:rStyle w:val="Hyperlink"/>
            <w:noProof/>
            <w:lang w:val="en-US"/>
          </w:rPr>
          <w:t>VI</w:t>
        </w:r>
        <w:r w:rsidR="00BD4357" w:rsidRPr="00AE3EAB">
          <w:rPr>
            <w:rStyle w:val="Hyperlink"/>
            <w:noProof/>
          </w:rPr>
          <w:t xml:space="preserve">, </w:t>
        </w:r>
        <w:r w:rsidR="00BD4357" w:rsidRPr="00AE3EAB">
          <w:rPr>
            <w:rStyle w:val="Hyperlink"/>
            <w:noProof/>
            <w:lang w:val="en-US"/>
          </w:rPr>
          <w:t>VII</w:t>
        </w:r>
        <w:r w:rsidR="00BD4357" w:rsidRPr="00AE3EAB">
          <w:rPr>
            <w:rStyle w:val="Hyperlink"/>
            <w:noProof/>
          </w:rPr>
          <w:t>-</w:t>
        </w:r>
        <w:r w:rsidR="00BD4357" w:rsidRPr="00AE3EAB">
          <w:rPr>
            <w:rStyle w:val="Hyperlink"/>
            <w:noProof/>
            <w:lang w:val="en-US"/>
          </w:rPr>
          <w:t>VIII</w:t>
        </w:r>
        <w:r w:rsidR="00BD4357" w:rsidRPr="00AE3EAB">
          <w:rPr>
            <w:rStyle w:val="Hyperlink"/>
            <w:noProof/>
          </w:rPr>
          <w:t>)</w:t>
        </w:r>
        <w:r w:rsidR="00BD4357">
          <w:rPr>
            <w:noProof/>
            <w:webHidden/>
          </w:rPr>
          <w:tab/>
        </w:r>
        <w:r w:rsidR="00BD4357">
          <w:rPr>
            <w:noProof/>
            <w:webHidden/>
          </w:rPr>
          <w:fldChar w:fldCharType="begin"/>
        </w:r>
        <w:r w:rsidR="00BD4357">
          <w:rPr>
            <w:noProof/>
            <w:webHidden/>
          </w:rPr>
          <w:instrText xml:space="preserve"> PAGEREF _Toc126845924 \h </w:instrText>
        </w:r>
        <w:r w:rsidR="00BD4357">
          <w:rPr>
            <w:noProof/>
            <w:webHidden/>
          </w:rPr>
        </w:r>
        <w:r w:rsidR="00BD4357">
          <w:rPr>
            <w:noProof/>
            <w:webHidden/>
          </w:rPr>
          <w:fldChar w:fldCharType="separate"/>
        </w:r>
        <w:r w:rsidR="003E0872">
          <w:rPr>
            <w:noProof/>
            <w:webHidden/>
          </w:rPr>
          <w:t>105</w:t>
        </w:r>
        <w:r w:rsidR="00BD4357">
          <w:rPr>
            <w:noProof/>
            <w:webHidden/>
          </w:rPr>
          <w:fldChar w:fldCharType="end"/>
        </w:r>
      </w:hyperlink>
    </w:p>
    <w:p w14:paraId="3B2F531A" w14:textId="2A7DE491"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5" w:history="1">
        <w:r w:rsidR="00BD4357" w:rsidRPr="00AE3EAB">
          <w:rPr>
            <w:rStyle w:val="Hyperlink"/>
            <w:noProof/>
          </w:rPr>
          <w:t>Рис. 6.12. Результаты моделирования развития трещины при закачке 300 м</w:t>
        </w:r>
        <w:r w:rsidR="00BD4357" w:rsidRPr="00AE3EAB">
          <w:rPr>
            <w:rStyle w:val="Hyperlink"/>
            <w:noProof/>
            <w:vertAlign w:val="superscript"/>
          </w:rPr>
          <w:t>3</w:t>
        </w:r>
        <w:r w:rsidR="00BD4357" w:rsidRPr="00AE3EAB">
          <w:rPr>
            <w:rStyle w:val="Hyperlink"/>
            <w:noProof/>
          </w:rPr>
          <w:t xml:space="preserve"> пульпы в дополнительный интервал, вариант перфорации №1</w:t>
        </w:r>
        <w:r w:rsidR="00BD4357">
          <w:rPr>
            <w:noProof/>
            <w:webHidden/>
          </w:rPr>
          <w:tab/>
        </w:r>
        <w:r w:rsidR="00BD4357">
          <w:rPr>
            <w:noProof/>
            <w:webHidden/>
          </w:rPr>
          <w:fldChar w:fldCharType="begin"/>
        </w:r>
        <w:r w:rsidR="00BD4357">
          <w:rPr>
            <w:noProof/>
            <w:webHidden/>
          </w:rPr>
          <w:instrText xml:space="preserve"> PAGEREF _Toc126845925 \h </w:instrText>
        </w:r>
        <w:r w:rsidR="00BD4357">
          <w:rPr>
            <w:noProof/>
            <w:webHidden/>
          </w:rPr>
        </w:r>
        <w:r w:rsidR="00BD4357">
          <w:rPr>
            <w:noProof/>
            <w:webHidden/>
          </w:rPr>
          <w:fldChar w:fldCharType="separate"/>
        </w:r>
        <w:r w:rsidR="003E0872">
          <w:rPr>
            <w:noProof/>
            <w:webHidden/>
          </w:rPr>
          <w:t>106</w:t>
        </w:r>
        <w:r w:rsidR="00BD4357">
          <w:rPr>
            <w:noProof/>
            <w:webHidden/>
          </w:rPr>
          <w:fldChar w:fldCharType="end"/>
        </w:r>
      </w:hyperlink>
    </w:p>
    <w:p w14:paraId="2193EC95" w14:textId="6A7F4E4B"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6" w:history="1">
        <w:r w:rsidR="00BD4357" w:rsidRPr="00AE3EAB">
          <w:rPr>
            <w:rStyle w:val="Hyperlink"/>
            <w:noProof/>
          </w:rPr>
          <w:t>Рис. 6.13. Распределение вероятности величин полудлины трещины</w:t>
        </w:r>
        <w:r w:rsidR="00BD4357">
          <w:rPr>
            <w:noProof/>
            <w:webHidden/>
          </w:rPr>
          <w:tab/>
        </w:r>
        <w:r w:rsidR="00BD4357">
          <w:rPr>
            <w:noProof/>
            <w:webHidden/>
          </w:rPr>
          <w:fldChar w:fldCharType="begin"/>
        </w:r>
        <w:r w:rsidR="00BD4357">
          <w:rPr>
            <w:noProof/>
            <w:webHidden/>
          </w:rPr>
          <w:instrText xml:space="preserve"> PAGEREF _Toc126845926 \h </w:instrText>
        </w:r>
        <w:r w:rsidR="00BD4357">
          <w:rPr>
            <w:noProof/>
            <w:webHidden/>
          </w:rPr>
        </w:r>
        <w:r w:rsidR="00BD4357">
          <w:rPr>
            <w:noProof/>
            <w:webHidden/>
          </w:rPr>
          <w:fldChar w:fldCharType="separate"/>
        </w:r>
        <w:r w:rsidR="003E0872">
          <w:rPr>
            <w:noProof/>
            <w:webHidden/>
          </w:rPr>
          <w:t>107</w:t>
        </w:r>
        <w:r w:rsidR="00BD4357">
          <w:rPr>
            <w:noProof/>
            <w:webHidden/>
          </w:rPr>
          <w:fldChar w:fldCharType="end"/>
        </w:r>
      </w:hyperlink>
    </w:p>
    <w:p w14:paraId="42E7C554" w14:textId="24237118"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7" w:history="1">
        <w:r w:rsidR="00BD4357" w:rsidRPr="00AE3EAB">
          <w:rPr>
            <w:rStyle w:val="Hyperlink"/>
            <w:noProof/>
          </w:rPr>
          <w:t>Рис. 6.14 Распределение вероятности величин общей высоты трещины</w:t>
        </w:r>
        <w:r w:rsidR="00BD4357">
          <w:rPr>
            <w:noProof/>
            <w:webHidden/>
          </w:rPr>
          <w:tab/>
        </w:r>
        <w:r w:rsidR="00BD4357">
          <w:rPr>
            <w:noProof/>
            <w:webHidden/>
          </w:rPr>
          <w:fldChar w:fldCharType="begin"/>
        </w:r>
        <w:r w:rsidR="00BD4357">
          <w:rPr>
            <w:noProof/>
            <w:webHidden/>
          </w:rPr>
          <w:instrText xml:space="preserve"> PAGEREF _Toc126845927 \h </w:instrText>
        </w:r>
        <w:r w:rsidR="00BD4357">
          <w:rPr>
            <w:noProof/>
            <w:webHidden/>
          </w:rPr>
        </w:r>
        <w:r w:rsidR="00BD4357">
          <w:rPr>
            <w:noProof/>
            <w:webHidden/>
          </w:rPr>
          <w:fldChar w:fldCharType="separate"/>
        </w:r>
        <w:r w:rsidR="003E0872">
          <w:rPr>
            <w:noProof/>
            <w:webHidden/>
          </w:rPr>
          <w:t>108</w:t>
        </w:r>
        <w:r w:rsidR="00BD4357">
          <w:rPr>
            <w:noProof/>
            <w:webHidden/>
          </w:rPr>
          <w:fldChar w:fldCharType="end"/>
        </w:r>
      </w:hyperlink>
    </w:p>
    <w:p w14:paraId="508A0001" w14:textId="7E4199DC"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8" w:history="1">
        <w:r w:rsidR="00BD4357" w:rsidRPr="00AE3EAB">
          <w:rPr>
            <w:rStyle w:val="Hyperlink"/>
            <w:noProof/>
          </w:rPr>
          <w:t>Рис. 6.15 Распределение вероятности роста трещины выше перфорации</w:t>
        </w:r>
        <w:r w:rsidR="00BD4357">
          <w:rPr>
            <w:noProof/>
            <w:webHidden/>
          </w:rPr>
          <w:tab/>
        </w:r>
        <w:r w:rsidR="00BD4357">
          <w:rPr>
            <w:noProof/>
            <w:webHidden/>
          </w:rPr>
          <w:fldChar w:fldCharType="begin"/>
        </w:r>
        <w:r w:rsidR="00BD4357">
          <w:rPr>
            <w:noProof/>
            <w:webHidden/>
          </w:rPr>
          <w:instrText xml:space="preserve"> PAGEREF _Toc126845928 \h </w:instrText>
        </w:r>
        <w:r w:rsidR="00BD4357">
          <w:rPr>
            <w:noProof/>
            <w:webHidden/>
          </w:rPr>
        </w:r>
        <w:r w:rsidR="00BD4357">
          <w:rPr>
            <w:noProof/>
            <w:webHidden/>
          </w:rPr>
          <w:fldChar w:fldCharType="separate"/>
        </w:r>
        <w:r w:rsidR="003E0872">
          <w:rPr>
            <w:noProof/>
            <w:webHidden/>
          </w:rPr>
          <w:t>108</w:t>
        </w:r>
        <w:r w:rsidR="00BD4357">
          <w:rPr>
            <w:noProof/>
            <w:webHidden/>
          </w:rPr>
          <w:fldChar w:fldCharType="end"/>
        </w:r>
      </w:hyperlink>
    </w:p>
    <w:p w14:paraId="592F140F" w14:textId="5FF27ABA"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29" w:history="1">
        <w:r w:rsidR="00BD4357" w:rsidRPr="00AE3EAB">
          <w:rPr>
            <w:rStyle w:val="Hyperlink"/>
            <w:noProof/>
          </w:rPr>
          <w:t>Рис.6.16 Расположение дополнительного резервного домена с учетом максимально возможной длины создаваемых трещин</w:t>
        </w:r>
        <w:r w:rsidR="00BD4357">
          <w:rPr>
            <w:noProof/>
            <w:webHidden/>
          </w:rPr>
          <w:tab/>
        </w:r>
        <w:r w:rsidR="00BD4357">
          <w:rPr>
            <w:noProof/>
            <w:webHidden/>
          </w:rPr>
          <w:fldChar w:fldCharType="begin"/>
        </w:r>
        <w:r w:rsidR="00BD4357">
          <w:rPr>
            <w:noProof/>
            <w:webHidden/>
          </w:rPr>
          <w:instrText xml:space="preserve"> PAGEREF _Toc126845929 \h </w:instrText>
        </w:r>
        <w:r w:rsidR="00BD4357">
          <w:rPr>
            <w:noProof/>
            <w:webHidden/>
          </w:rPr>
        </w:r>
        <w:r w:rsidR="00BD4357">
          <w:rPr>
            <w:noProof/>
            <w:webHidden/>
          </w:rPr>
          <w:fldChar w:fldCharType="separate"/>
        </w:r>
        <w:r w:rsidR="003E0872">
          <w:rPr>
            <w:noProof/>
            <w:webHidden/>
          </w:rPr>
          <w:t>109</w:t>
        </w:r>
        <w:r w:rsidR="00BD4357">
          <w:rPr>
            <w:noProof/>
            <w:webHidden/>
          </w:rPr>
          <w:fldChar w:fldCharType="end"/>
        </w:r>
      </w:hyperlink>
    </w:p>
    <w:p w14:paraId="7E215A4A" w14:textId="47D42A39"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30" w:history="1">
        <w:r w:rsidR="00BD4357" w:rsidRPr="00AE3EAB">
          <w:rPr>
            <w:rStyle w:val="Hyperlink"/>
            <w:noProof/>
          </w:rPr>
          <w:t xml:space="preserve">Рис. 6.17 Прогноз минимального горизонтального напряжения в дополнительном резервном интервале закачки (пласты </w:t>
        </w:r>
        <w:r w:rsidR="00BD4357" w:rsidRPr="00AE3EAB">
          <w:rPr>
            <w:rStyle w:val="Hyperlink"/>
            <w:noProof/>
            <w:lang w:val="en-US"/>
          </w:rPr>
          <w:t>V</w:t>
        </w:r>
        <w:r w:rsidR="00BD4357" w:rsidRPr="00AE3EAB">
          <w:rPr>
            <w:rStyle w:val="Hyperlink"/>
            <w:noProof/>
          </w:rPr>
          <w:t xml:space="preserve">–VI – </w:t>
        </w:r>
        <w:r w:rsidR="00BD4357" w:rsidRPr="00AE3EAB">
          <w:rPr>
            <w:rStyle w:val="Hyperlink"/>
            <w:noProof/>
            <w:lang w:val="en-US"/>
          </w:rPr>
          <w:t>VII</w:t>
        </w:r>
        <w:r w:rsidR="00BD4357" w:rsidRPr="00AE3EAB">
          <w:rPr>
            <w:rStyle w:val="Hyperlink"/>
            <w:noProof/>
          </w:rPr>
          <w:t>–</w:t>
        </w:r>
        <w:r w:rsidR="00BD4357" w:rsidRPr="00AE3EAB">
          <w:rPr>
            <w:rStyle w:val="Hyperlink"/>
            <w:noProof/>
            <w:lang w:val="en-US"/>
          </w:rPr>
          <w:t>VIII</w:t>
        </w:r>
        <w:r w:rsidR="00BD4357" w:rsidRPr="00AE3EAB">
          <w:rPr>
            <w:rStyle w:val="Hyperlink"/>
            <w:noProof/>
          </w:rPr>
          <w:t>) в зависимости от накопленного объема закачки</w:t>
        </w:r>
        <w:r w:rsidR="00BD4357">
          <w:rPr>
            <w:noProof/>
            <w:webHidden/>
          </w:rPr>
          <w:tab/>
        </w:r>
        <w:r w:rsidR="00BD4357">
          <w:rPr>
            <w:noProof/>
            <w:webHidden/>
          </w:rPr>
          <w:fldChar w:fldCharType="begin"/>
        </w:r>
        <w:r w:rsidR="00BD4357">
          <w:rPr>
            <w:noProof/>
            <w:webHidden/>
          </w:rPr>
          <w:instrText xml:space="preserve"> PAGEREF _Toc126845930 \h </w:instrText>
        </w:r>
        <w:r w:rsidR="00BD4357">
          <w:rPr>
            <w:noProof/>
            <w:webHidden/>
          </w:rPr>
        </w:r>
        <w:r w:rsidR="00BD4357">
          <w:rPr>
            <w:noProof/>
            <w:webHidden/>
          </w:rPr>
          <w:fldChar w:fldCharType="separate"/>
        </w:r>
        <w:r w:rsidR="003E0872">
          <w:rPr>
            <w:noProof/>
            <w:webHidden/>
          </w:rPr>
          <w:t>110</w:t>
        </w:r>
        <w:r w:rsidR="00BD4357">
          <w:rPr>
            <w:noProof/>
            <w:webHidden/>
          </w:rPr>
          <w:fldChar w:fldCharType="end"/>
        </w:r>
      </w:hyperlink>
    </w:p>
    <w:p w14:paraId="6091B6BA" w14:textId="30633E47"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31" w:history="1">
        <w:r w:rsidR="00BD4357" w:rsidRPr="00AE3EAB">
          <w:rPr>
            <w:rStyle w:val="Hyperlink"/>
            <w:noProof/>
          </w:rPr>
          <w:t>Рис. 7.1 Схема конструкции скважины ПА-118</w:t>
        </w:r>
        <w:r w:rsidR="00BD4357">
          <w:rPr>
            <w:noProof/>
            <w:webHidden/>
          </w:rPr>
          <w:tab/>
        </w:r>
        <w:r w:rsidR="00BD4357">
          <w:rPr>
            <w:noProof/>
            <w:webHidden/>
          </w:rPr>
          <w:fldChar w:fldCharType="begin"/>
        </w:r>
        <w:r w:rsidR="00BD4357">
          <w:rPr>
            <w:noProof/>
            <w:webHidden/>
          </w:rPr>
          <w:instrText xml:space="preserve"> PAGEREF _Toc126845931 \h </w:instrText>
        </w:r>
        <w:r w:rsidR="00BD4357">
          <w:rPr>
            <w:noProof/>
            <w:webHidden/>
          </w:rPr>
        </w:r>
        <w:r w:rsidR="00BD4357">
          <w:rPr>
            <w:noProof/>
            <w:webHidden/>
          </w:rPr>
          <w:fldChar w:fldCharType="separate"/>
        </w:r>
        <w:r w:rsidR="003E0872">
          <w:rPr>
            <w:noProof/>
            <w:webHidden/>
          </w:rPr>
          <w:t>118</w:t>
        </w:r>
        <w:r w:rsidR="00BD4357">
          <w:rPr>
            <w:noProof/>
            <w:webHidden/>
          </w:rPr>
          <w:fldChar w:fldCharType="end"/>
        </w:r>
      </w:hyperlink>
    </w:p>
    <w:p w14:paraId="511BE27F" w14:textId="0F0F8371"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32" w:history="1">
        <w:r w:rsidR="00BD4357" w:rsidRPr="00AE3EAB">
          <w:rPr>
            <w:rStyle w:val="Hyperlink"/>
            <w:bCs/>
            <w:noProof/>
          </w:rPr>
          <w:t xml:space="preserve">Рис. 8.1 </w:t>
        </w:r>
        <w:r w:rsidR="00BD4357" w:rsidRPr="00AE3EAB">
          <w:rPr>
            <w:rStyle w:val="Hyperlink"/>
            <w:noProof/>
          </w:rPr>
          <w:t>Схема технологического процесса подготовки буровых отходов к размещению через скважину ПА-118</w:t>
        </w:r>
        <w:r w:rsidR="00BD4357">
          <w:rPr>
            <w:noProof/>
            <w:webHidden/>
          </w:rPr>
          <w:tab/>
        </w:r>
        <w:r w:rsidR="00BD4357">
          <w:rPr>
            <w:noProof/>
            <w:webHidden/>
          </w:rPr>
          <w:fldChar w:fldCharType="begin"/>
        </w:r>
        <w:r w:rsidR="00BD4357">
          <w:rPr>
            <w:noProof/>
            <w:webHidden/>
          </w:rPr>
          <w:instrText xml:space="preserve"> PAGEREF _Toc126845932 \h </w:instrText>
        </w:r>
        <w:r w:rsidR="00BD4357">
          <w:rPr>
            <w:noProof/>
            <w:webHidden/>
          </w:rPr>
        </w:r>
        <w:r w:rsidR="00BD4357">
          <w:rPr>
            <w:noProof/>
            <w:webHidden/>
          </w:rPr>
          <w:fldChar w:fldCharType="separate"/>
        </w:r>
        <w:r w:rsidR="003E0872">
          <w:rPr>
            <w:noProof/>
            <w:webHidden/>
          </w:rPr>
          <w:t>119</w:t>
        </w:r>
        <w:r w:rsidR="00BD4357">
          <w:rPr>
            <w:noProof/>
            <w:webHidden/>
          </w:rPr>
          <w:fldChar w:fldCharType="end"/>
        </w:r>
      </w:hyperlink>
    </w:p>
    <w:p w14:paraId="35CD15AD" w14:textId="35B5CB97"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33" w:history="1">
        <w:r w:rsidR="00BD4357" w:rsidRPr="00AE3EAB">
          <w:rPr>
            <w:rStyle w:val="Hyperlink"/>
            <w:noProof/>
          </w:rPr>
          <w:t>Рис. 10.1  История устьевых давлений на скважине ПА-118 за 2019, 2020, 2021г.</w:t>
        </w:r>
        <w:r w:rsidR="00BD4357">
          <w:rPr>
            <w:noProof/>
            <w:webHidden/>
          </w:rPr>
          <w:tab/>
        </w:r>
        <w:r w:rsidR="00BD4357">
          <w:rPr>
            <w:noProof/>
            <w:webHidden/>
          </w:rPr>
          <w:fldChar w:fldCharType="begin"/>
        </w:r>
        <w:r w:rsidR="00BD4357">
          <w:rPr>
            <w:noProof/>
            <w:webHidden/>
          </w:rPr>
          <w:instrText xml:space="preserve"> PAGEREF _Toc126845933 \h </w:instrText>
        </w:r>
        <w:r w:rsidR="00BD4357">
          <w:rPr>
            <w:noProof/>
            <w:webHidden/>
          </w:rPr>
        </w:r>
        <w:r w:rsidR="00BD4357">
          <w:rPr>
            <w:noProof/>
            <w:webHidden/>
          </w:rPr>
          <w:fldChar w:fldCharType="separate"/>
        </w:r>
        <w:r w:rsidR="003E0872">
          <w:rPr>
            <w:noProof/>
            <w:webHidden/>
          </w:rPr>
          <w:t>127</w:t>
        </w:r>
        <w:r w:rsidR="00BD4357">
          <w:rPr>
            <w:noProof/>
            <w:webHidden/>
          </w:rPr>
          <w:fldChar w:fldCharType="end"/>
        </w:r>
      </w:hyperlink>
    </w:p>
    <w:p w14:paraId="17C56B23" w14:textId="17D8322E" w:rsidR="00BD4357" w:rsidRDefault="005D01E4" w:rsidP="00BD4357">
      <w:pPr>
        <w:pStyle w:val="TableofFigures"/>
        <w:keepNext w:val="0"/>
        <w:widowControl w:val="0"/>
        <w:rPr>
          <w:rFonts w:asciiTheme="minorHAnsi" w:eastAsiaTheme="minorEastAsia" w:hAnsiTheme="minorHAnsi" w:cstheme="minorBidi"/>
          <w:noProof/>
          <w:sz w:val="22"/>
          <w:szCs w:val="22"/>
          <w:lang w:val="en-US"/>
        </w:rPr>
      </w:pPr>
      <w:hyperlink w:anchor="_Toc126845934" w:history="1">
        <w:r w:rsidR="00BD4357" w:rsidRPr="00AE3EAB">
          <w:rPr>
            <w:rStyle w:val="Hyperlink"/>
            <w:noProof/>
          </w:rPr>
          <w:t>Рис. 10.2 Реологические параметры закачиваемых жидкостей и пульпы</w:t>
        </w:r>
        <w:r w:rsidR="00BD4357">
          <w:rPr>
            <w:noProof/>
            <w:webHidden/>
          </w:rPr>
          <w:tab/>
        </w:r>
        <w:r w:rsidR="00BD4357">
          <w:rPr>
            <w:noProof/>
            <w:webHidden/>
          </w:rPr>
          <w:fldChar w:fldCharType="begin"/>
        </w:r>
        <w:r w:rsidR="00BD4357">
          <w:rPr>
            <w:noProof/>
            <w:webHidden/>
          </w:rPr>
          <w:instrText xml:space="preserve"> PAGEREF _Toc126845934 \h </w:instrText>
        </w:r>
        <w:r w:rsidR="00BD4357">
          <w:rPr>
            <w:noProof/>
            <w:webHidden/>
          </w:rPr>
        </w:r>
        <w:r w:rsidR="00BD4357">
          <w:rPr>
            <w:noProof/>
            <w:webHidden/>
          </w:rPr>
          <w:fldChar w:fldCharType="separate"/>
        </w:r>
        <w:r w:rsidR="003E0872">
          <w:rPr>
            <w:noProof/>
            <w:webHidden/>
          </w:rPr>
          <w:t>128</w:t>
        </w:r>
        <w:r w:rsidR="00BD4357">
          <w:rPr>
            <w:noProof/>
            <w:webHidden/>
          </w:rPr>
          <w:fldChar w:fldCharType="end"/>
        </w:r>
      </w:hyperlink>
    </w:p>
    <w:p w14:paraId="1F913B9C" w14:textId="2AD19713" w:rsidR="00E26BF7" w:rsidRPr="006547F5" w:rsidRDefault="00973922" w:rsidP="00BD4357">
      <w:pPr>
        <w:keepNext w:val="0"/>
        <w:widowControl w:val="0"/>
        <w:ind w:hanging="1134"/>
        <w:rPr>
          <w:highlight w:val="yellow"/>
        </w:rPr>
      </w:pPr>
      <w:r w:rsidRPr="006547F5">
        <w:fldChar w:fldCharType="end"/>
      </w:r>
      <w:r w:rsidR="00E26BF7" w:rsidRPr="006547F5">
        <w:rPr>
          <w:highlight w:val="yellow"/>
        </w:rPr>
        <w:br w:type="page"/>
      </w:r>
    </w:p>
    <w:bookmarkEnd w:id="5"/>
    <w:p w14:paraId="6A1941C5" w14:textId="5B0B6866" w:rsidR="00327166" w:rsidRDefault="008A5B7B" w:rsidP="00327166">
      <w:pPr>
        <w:pStyle w:val="ConsNormal"/>
        <w:tabs>
          <w:tab w:val="left" w:pos="2977"/>
          <w:tab w:val="left" w:pos="9781"/>
        </w:tabs>
        <w:ind w:left="2977" w:hanging="2977"/>
        <w:outlineLvl w:val="0"/>
        <w:rPr>
          <w:rFonts w:ascii="Times New Roman" w:hAnsi="Times New Roman" w:cs="Times New Roman"/>
          <w:caps w:val="0"/>
          <w:sz w:val="24"/>
          <w:szCs w:val="24"/>
        </w:rPr>
      </w:pPr>
      <w:r>
        <w:rPr>
          <w:rFonts w:ascii="Times New Roman" w:hAnsi="Times New Roman" w:cs="Times New Roman"/>
          <w:caps w:val="0"/>
          <w:sz w:val="24"/>
          <w:szCs w:val="24"/>
        </w:rPr>
        <w:lastRenderedPageBreak/>
        <w:t>СОДЕРЖАНИЕ ТОМА 2</w:t>
      </w:r>
    </w:p>
    <w:p w14:paraId="5FB0E5F2" w14:textId="77777777" w:rsidR="008A5B7B" w:rsidRPr="00327166" w:rsidRDefault="008A5B7B" w:rsidP="00327166">
      <w:pPr>
        <w:pStyle w:val="ConsNormal"/>
        <w:tabs>
          <w:tab w:val="left" w:pos="2977"/>
          <w:tab w:val="left" w:pos="9781"/>
        </w:tabs>
        <w:ind w:left="2977" w:hanging="2977"/>
        <w:outlineLvl w:val="0"/>
        <w:rPr>
          <w:rFonts w:ascii="Times New Roman" w:hAnsi="Times New Roman" w:cs="Times New Roman"/>
          <w:caps w:val="0"/>
          <w:sz w:val="24"/>
          <w:szCs w:val="24"/>
        </w:rPr>
      </w:pPr>
    </w:p>
    <w:p w14:paraId="65FD0F83" w14:textId="77777777" w:rsidR="00327166" w:rsidRPr="00A57B6A" w:rsidRDefault="00327166" w:rsidP="00327166">
      <w:pPr>
        <w:pStyle w:val="ConsNormal"/>
        <w:tabs>
          <w:tab w:val="left" w:pos="2977"/>
          <w:tab w:val="left" w:pos="9781"/>
        </w:tabs>
        <w:ind w:left="2977" w:hanging="2977"/>
        <w:outlineLvl w:val="0"/>
        <w:rPr>
          <w:rFonts w:ascii="Times New Roman" w:hAnsi="Times New Roman" w:cs="Times New Roman"/>
          <w:caps w:val="0"/>
          <w:sz w:val="24"/>
          <w:szCs w:val="24"/>
        </w:rPr>
      </w:pPr>
      <w:r w:rsidRPr="00A57B6A">
        <w:rPr>
          <w:rFonts w:ascii="Times New Roman" w:hAnsi="Times New Roman" w:cs="Times New Roman"/>
          <w:caps w:val="0"/>
          <w:sz w:val="24"/>
          <w:szCs w:val="24"/>
        </w:rPr>
        <w:t>СПИСОК ТАБЛИЧНЫХ ПРИЛОЖЕНИЙ</w:t>
      </w:r>
    </w:p>
    <w:p w14:paraId="1E1875EE" w14:textId="77777777" w:rsidR="00AD77DD" w:rsidRDefault="00AD77DD" w:rsidP="00327166">
      <w:pPr>
        <w:pStyle w:val="TableofFigures"/>
        <w:tabs>
          <w:tab w:val="right" w:leader="dot" w:pos="9678"/>
        </w:tabs>
      </w:pPr>
    </w:p>
    <w:p w14:paraId="2C0B4D57" w14:textId="2B36D561"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lang w:eastAsia="ru-RU"/>
        </w:rPr>
      </w:pPr>
      <w:r w:rsidRPr="00756FD7">
        <w:t xml:space="preserve">Табличное приложение </w:t>
      </w:r>
      <w:r w:rsidR="00AD77DD">
        <w:t>1</w:t>
      </w:r>
      <w:r w:rsidRPr="00FA1541">
        <w:t>. Глубина спуска и характеристика обсадных колонн поглощающей скважины ПА-118</w:t>
      </w:r>
      <w:r>
        <w:rPr>
          <w:noProof/>
          <w:webHidden/>
        </w:rPr>
        <w:tab/>
      </w:r>
      <w:r w:rsidR="00E024DD">
        <w:rPr>
          <w:noProof/>
          <w:webHidden/>
        </w:rPr>
        <w:t>5</w:t>
      </w:r>
    </w:p>
    <w:p w14:paraId="48A2BEB3" w14:textId="7DE7AEAD"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lang w:eastAsia="ru-RU"/>
        </w:rPr>
      </w:pPr>
      <w:r w:rsidRPr="00FA1541">
        <w:t xml:space="preserve">Табличное приложение </w:t>
      </w:r>
      <w:r w:rsidR="00AD77DD">
        <w:t>2</w:t>
      </w:r>
      <w:r w:rsidRPr="00FA1541">
        <w:t>. Отметки пластопересечений стратиграфических горизонтов скважин ПА-118</w:t>
      </w:r>
      <w:r>
        <w:rPr>
          <w:noProof/>
          <w:webHidden/>
        </w:rPr>
        <w:tab/>
      </w:r>
      <w:r w:rsidR="00E024DD">
        <w:rPr>
          <w:noProof/>
          <w:webHidden/>
        </w:rPr>
        <w:t>6</w:t>
      </w:r>
    </w:p>
    <w:p w14:paraId="267AA66E" w14:textId="7B3D6DA2"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lang w:eastAsia="ru-RU"/>
        </w:rPr>
      </w:pPr>
      <w:r w:rsidRPr="00FA1541">
        <w:t xml:space="preserve">Табличное приложение </w:t>
      </w:r>
      <w:r w:rsidR="00AD77DD">
        <w:t>3</w:t>
      </w:r>
      <w:r w:rsidRPr="00FA1541">
        <w:t>. Результаты интерпретации данных ГИС в скважине ПА-118</w:t>
      </w:r>
      <w:r>
        <w:rPr>
          <w:noProof/>
          <w:webHidden/>
        </w:rPr>
        <w:tab/>
      </w:r>
      <w:r w:rsidR="00E024DD">
        <w:rPr>
          <w:noProof/>
          <w:webHidden/>
        </w:rPr>
        <w:t>7</w:t>
      </w:r>
    </w:p>
    <w:p w14:paraId="4A4F95CA" w14:textId="5EE8FCFB" w:rsidR="00327166" w:rsidRPr="00A57B6A" w:rsidRDefault="00327166" w:rsidP="00327166">
      <w:pPr>
        <w:pStyle w:val="TableofFigures"/>
        <w:tabs>
          <w:tab w:val="left" w:pos="2977"/>
          <w:tab w:val="left" w:pos="9781"/>
          <w:tab w:val="right" w:leader="dot" w:pos="10622"/>
        </w:tabs>
        <w:ind w:left="2977" w:hanging="2977"/>
        <w:rPr>
          <w:caps/>
        </w:rPr>
      </w:pPr>
      <w:bookmarkStart w:id="6" w:name="_Toc246751678"/>
      <w:bookmarkStart w:id="7" w:name="_Toc275603333"/>
      <w:bookmarkStart w:id="8" w:name="_Toc277842323"/>
      <w:bookmarkStart w:id="9" w:name="_Toc278190160"/>
      <w:bookmarkStart w:id="10" w:name="_Toc241043755"/>
      <w:bookmarkStart w:id="11" w:name="_Toc193102177"/>
      <w:bookmarkStart w:id="12" w:name="_Toc278189558"/>
      <w:bookmarkStart w:id="13" w:name="_Toc278190504"/>
    </w:p>
    <w:p w14:paraId="6A323954" w14:textId="77777777" w:rsidR="00327166" w:rsidRDefault="00327166" w:rsidP="00327166">
      <w:pPr>
        <w:pStyle w:val="ConsNormal"/>
        <w:tabs>
          <w:tab w:val="left" w:pos="2977"/>
          <w:tab w:val="left" w:pos="9781"/>
        </w:tabs>
        <w:ind w:left="2977" w:hanging="2977"/>
        <w:outlineLvl w:val="0"/>
        <w:rPr>
          <w:rFonts w:ascii="Times New Roman" w:hAnsi="Times New Roman" w:cs="Times New Roman"/>
          <w:caps w:val="0"/>
          <w:sz w:val="24"/>
          <w:szCs w:val="24"/>
        </w:rPr>
      </w:pPr>
      <w:r w:rsidRPr="00A57B6A">
        <w:rPr>
          <w:rFonts w:ascii="Times New Roman" w:hAnsi="Times New Roman" w:cs="Times New Roman"/>
          <w:caps w:val="0"/>
          <w:sz w:val="24"/>
          <w:szCs w:val="24"/>
        </w:rPr>
        <w:t xml:space="preserve">CПИСОК </w:t>
      </w:r>
      <w:bookmarkEnd w:id="6"/>
      <w:bookmarkEnd w:id="7"/>
      <w:bookmarkEnd w:id="8"/>
      <w:bookmarkEnd w:id="9"/>
      <w:r w:rsidRPr="00A57B6A">
        <w:rPr>
          <w:rFonts w:ascii="Times New Roman" w:hAnsi="Times New Roman" w:cs="Times New Roman"/>
          <w:caps w:val="0"/>
          <w:sz w:val="24"/>
          <w:szCs w:val="24"/>
        </w:rPr>
        <w:t>ГРАФИЧЕСКИХ ПРИЛОЖЕНИЙ</w:t>
      </w:r>
    </w:p>
    <w:p w14:paraId="23CE2847" w14:textId="77777777" w:rsidR="00327166" w:rsidRDefault="00327166" w:rsidP="00327166">
      <w:pPr>
        <w:pStyle w:val="ConsNormal"/>
        <w:tabs>
          <w:tab w:val="left" w:pos="2977"/>
          <w:tab w:val="left" w:pos="9781"/>
        </w:tabs>
        <w:ind w:left="2977" w:hanging="2977"/>
        <w:outlineLvl w:val="0"/>
        <w:rPr>
          <w:rFonts w:ascii="Times New Roman" w:hAnsi="Times New Roman" w:cs="Times New Roman"/>
          <w:caps w:val="0"/>
          <w:sz w:val="24"/>
          <w:szCs w:val="24"/>
        </w:rPr>
      </w:pPr>
    </w:p>
    <w:p w14:paraId="36EC00B0" w14:textId="6DD05574"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rPr>
      </w:pPr>
      <w:r w:rsidRPr="00AD77DD">
        <w:rPr>
          <w:rStyle w:val="Hyperlink"/>
          <w:noProof/>
          <w:color w:val="auto"/>
          <w:u w:val="none"/>
        </w:rPr>
        <w:t>Графическое приложение 1. Сводный геолого-геофизический разрез Астохского участка Пильтун-Астохского месторождения</w:t>
      </w:r>
      <w:r w:rsidRPr="00AD77DD">
        <w:rPr>
          <w:noProof/>
          <w:webHidden/>
        </w:rPr>
        <w:tab/>
      </w:r>
      <w:r w:rsidR="00AD77DD" w:rsidRPr="00AD77DD">
        <w:rPr>
          <w:noProof/>
          <w:webHidden/>
        </w:rPr>
        <w:t>9</w:t>
      </w:r>
    </w:p>
    <w:p w14:paraId="16E33210" w14:textId="299475A8"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rPr>
      </w:pPr>
      <w:r w:rsidRPr="00AD77DD">
        <w:rPr>
          <w:rStyle w:val="Hyperlink"/>
          <w:noProof/>
          <w:color w:val="auto"/>
          <w:u w:val="none"/>
        </w:rPr>
        <w:t>Графическое приложение 2. Геологический профиль по линии I-I’</w:t>
      </w:r>
      <w:r w:rsidRPr="00AD77DD">
        <w:rPr>
          <w:noProof/>
          <w:webHidden/>
        </w:rPr>
        <w:tab/>
        <w:t>1</w:t>
      </w:r>
      <w:r w:rsidR="00AD77DD" w:rsidRPr="00AD77DD">
        <w:rPr>
          <w:noProof/>
          <w:webHidden/>
        </w:rPr>
        <w:t>0</w:t>
      </w:r>
    </w:p>
    <w:p w14:paraId="2504464A" w14:textId="20FEBC74"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rPr>
      </w:pPr>
      <w:r w:rsidRPr="00AD77DD">
        <w:rPr>
          <w:rStyle w:val="Hyperlink"/>
          <w:noProof/>
          <w:color w:val="auto"/>
          <w:u w:val="none"/>
        </w:rPr>
        <w:t xml:space="preserve">Графическое приложение 3. Геологический профиль по линии </w:t>
      </w:r>
      <w:r w:rsidRPr="00AD77DD">
        <w:rPr>
          <w:rStyle w:val="Hyperlink"/>
          <w:noProof/>
          <w:color w:val="auto"/>
          <w:u w:val="none"/>
          <w:lang w:val="en-US"/>
        </w:rPr>
        <w:t>II</w:t>
      </w:r>
      <w:r w:rsidRPr="00AD77DD">
        <w:rPr>
          <w:rStyle w:val="Hyperlink"/>
          <w:noProof/>
          <w:color w:val="auto"/>
          <w:u w:val="none"/>
        </w:rPr>
        <w:t>-</w:t>
      </w:r>
      <w:r w:rsidRPr="00AD77DD">
        <w:rPr>
          <w:rStyle w:val="Hyperlink"/>
          <w:noProof/>
          <w:color w:val="auto"/>
          <w:u w:val="none"/>
          <w:lang w:val="en-US"/>
        </w:rPr>
        <w:t>II</w:t>
      </w:r>
      <w:r w:rsidRPr="00AD77DD">
        <w:rPr>
          <w:rStyle w:val="Hyperlink"/>
          <w:noProof/>
          <w:color w:val="auto"/>
          <w:u w:val="none"/>
        </w:rPr>
        <w:t>’</w:t>
      </w:r>
      <w:r w:rsidRPr="00AD77DD">
        <w:rPr>
          <w:noProof/>
          <w:webHidden/>
        </w:rPr>
        <w:tab/>
        <w:t>1</w:t>
      </w:r>
      <w:r w:rsidR="00AD77DD" w:rsidRPr="00AD77DD">
        <w:rPr>
          <w:noProof/>
          <w:webHidden/>
        </w:rPr>
        <w:t>1</w:t>
      </w:r>
    </w:p>
    <w:p w14:paraId="30093A62" w14:textId="01A68302"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rPr>
      </w:pPr>
      <w:r w:rsidRPr="00AD77DD">
        <w:rPr>
          <w:rStyle w:val="Hyperlink"/>
          <w:noProof/>
          <w:color w:val="auto"/>
          <w:u w:val="none"/>
        </w:rPr>
        <w:t>Графическое приложение 4. Геологический профиль по траектории скважины ПА-118</w:t>
      </w:r>
      <w:r w:rsidRPr="00AD77DD">
        <w:rPr>
          <w:noProof/>
          <w:webHidden/>
        </w:rPr>
        <w:tab/>
        <w:t>1</w:t>
      </w:r>
      <w:r w:rsidR="00AD77DD" w:rsidRPr="00AD77DD">
        <w:rPr>
          <w:noProof/>
          <w:webHidden/>
        </w:rPr>
        <w:t>2</w:t>
      </w:r>
    </w:p>
    <w:p w14:paraId="6D118F99" w14:textId="3CCE0B81"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rPr>
      </w:pPr>
      <w:r w:rsidRPr="00AD77DD">
        <w:rPr>
          <w:rStyle w:val="Hyperlink"/>
          <w:noProof/>
          <w:color w:val="auto"/>
          <w:u w:val="none"/>
        </w:rPr>
        <w:t xml:space="preserve">Графическое приложение 5. Посчетный план и карта общих толщин участка объекта размещения буровых отходов интервала закачки в пласты </w:t>
      </w:r>
      <w:r w:rsidRPr="00AD77DD">
        <w:rPr>
          <w:rStyle w:val="Hyperlink"/>
          <w:noProof/>
          <w:color w:val="auto"/>
          <w:u w:val="none"/>
          <w:lang w:val="en-US"/>
        </w:rPr>
        <w:t>IX</w:t>
      </w:r>
      <w:r w:rsidRPr="00AD77DD">
        <w:rPr>
          <w:rStyle w:val="Hyperlink"/>
          <w:noProof/>
          <w:color w:val="auto"/>
          <w:u w:val="none"/>
        </w:rPr>
        <w:t xml:space="preserve">, </w:t>
      </w:r>
      <w:r w:rsidRPr="00AD77DD">
        <w:rPr>
          <w:rStyle w:val="Hyperlink"/>
          <w:noProof/>
          <w:color w:val="auto"/>
          <w:u w:val="none"/>
          <w:lang w:val="en-US"/>
        </w:rPr>
        <w:t>X</w:t>
      </w:r>
      <w:r w:rsidRPr="00AD77DD">
        <w:rPr>
          <w:rStyle w:val="Hyperlink"/>
          <w:noProof/>
          <w:color w:val="auto"/>
          <w:u w:val="none"/>
        </w:rPr>
        <w:t xml:space="preserve">, </w:t>
      </w:r>
      <w:r w:rsidRPr="00AD77DD">
        <w:rPr>
          <w:rStyle w:val="Hyperlink"/>
          <w:noProof/>
          <w:color w:val="auto"/>
          <w:u w:val="none"/>
          <w:lang w:val="en-US"/>
        </w:rPr>
        <w:t>XI</w:t>
      </w:r>
      <w:r w:rsidRPr="00AD77DD">
        <w:rPr>
          <w:noProof/>
          <w:webHidden/>
        </w:rPr>
        <w:tab/>
        <w:t>1</w:t>
      </w:r>
      <w:r w:rsidR="00AD77DD" w:rsidRPr="00AD77DD">
        <w:rPr>
          <w:noProof/>
          <w:webHidden/>
        </w:rPr>
        <w:t>3</w:t>
      </w:r>
    </w:p>
    <w:p w14:paraId="55BEE428" w14:textId="547664C3"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rPr>
      </w:pPr>
      <w:r w:rsidRPr="00AD77DD">
        <w:rPr>
          <w:rStyle w:val="Hyperlink"/>
          <w:noProof/>
          <w:color w:val="auto"/>
          <w:u w:val="none"/>
        </w:rPr>
        <w:t xml:space="preserve">Графическое приложение 6. Посчетный план и карта общих толщин участка объекта размещения буровых отходов интервала закачки в пласт </w:t>
      </w:r>
      <w:r w:rsidRPr="00AD77DD">
        <w:rPr>
          <w:rStyle w:val="Hyperlink"/>
          <w:noProof/>
          <w:color w:val="auto"/>
          <w:u w:val="none"/>
          <w:lang w:val="en-US"/>
        </w:rPr>
        <w:t>I</w:t>
      </w:r>
      <w:r w:rsidRPr="00AD77DD">
        <w:rPr>
          <w:rStyle w:val="Hyperlink"/>
          <w:noProof/>
          <w:color w:val="auto"/>
          <w:u w:val="none"/>
        </w:rPr>
        <w:t>-</w:t>
      </w:r>
      <w:r w:rsidRPr="00AD77DD">
        <w:rPr>
          <w:rStyle w:val="Hyperlink"/>
          <w:noProof/>
          <w:color w:val="auto"/>
          <w:u w:val="none"/>
          <w:lang w:val="en-US"/>
        </w:rPr>
        <w:t>IV</w:t>
      </w:r>
      <w:r w:rsidRPr="00AD77DD">
        <w:rPr>
          <w:noProof/>
          <w:webHidden/>
        </w:rPr>
        <w:tab/>
        <w:t>1</w:t>
      </w:r>
      <w:r w:rsidR="00AD77DD" w:rsidRPr="00AD77DD">
        <w:rPr>
          <w:noProof/>
          <w:webHidden/>
        </w:rPr>
        <w:t>4</w:t>
      </w:r>
    </w:p>
    <w:p w14:paraId="1743AAE0" w14:textId="78DC2A20" w:rsidR="00327166" w:rsidRPr="00AD77DD" w:rsidRDefault="00327166" w:rsidP="00327166">
      <w:pPr>
        <w:pStyle w:val="TableofFigures"/>
        <w:tabs>
          <w:tab w:val="right" w:leader="dot" w:pos="9678"/>
        </w:tabs>
        <w:rPr>
          <w:rFonts w:asciiTheme="minorHAnsi" w:eastAsiaTheme="minorEastAsia" w:hAnsiTheme="minorHAnsi" w:cstheme="minorBidi"/>
          <w:noProof/>
          <w:sz w:val="22"/>
          <w:szCs w:val="22"/>
        </w:rPr>
      </w:pPr>
      <w:r w:rsidRPr="00AD77DD">
        <w:rPr>
          <w:rStyle w:val="Hyperlink"/>
          <w:noProof/>
          <w:color w:val="auto"/>
          <w:u w:val="none"/>
        </w:rPr>
        <w:t xml:space="preserve">Графическое приложение 7. Посчетный план и карта общих толщин участка объекта размещения буровых отходов дополнительного резервного интервала закачки в пласты </w:t>
      </w:r>
      <w:r w:rsidRPr="00AD77DD">
        <w:rPr>
          <w:rStyle w:val="Hyperlink"/>
          <w:noProof/>
          <w:color w:val="auto"/>
          <w:u w:val="none"/>
          <w:lang w:val="en-US"/>
        </w:rPr>
        <w:t>V</w:t>
      </w:r>
      <w:r w:rsidRPr="00AD77DD">
        <w:rPr>
          <w:rStyle w:val="Hyperlink"/>
          <w:noProof/>
          <w:color w:val="auto"/>
          <w:u w:val="none"/>
        </w:rPr>
        <w:t>-</w:t>
      </w:r>
      <w:r w:rsidRPr="00AD77DD">
        <w:rPr>
          <w:rStyle w:val="Hyperlink"/>
          <w:noProof/>
          <w:color w:val="auto"/>
          <w:u w:val="none"/>
          <w:lang w:val="en-US"/>
        </w:rPr>
        <w:t>VI</w:t>
      </w:r>
      <w:r w:rsidRPr="00AD77DD">
        <w:rPr>
          <w:rStyle w:val="Hyperlink"/>
          <w:noProof/>
          <w:color w:val="auto"/>
          <w:u w:val="none"/>
        </w:rPr>
        <w:t xml:space="preserve">, </w:t>
      </w:r>
      <w:r w:rsidRPr="00AD77DD">
        <w:rPr>
          <w:rStyle w:val="Hyperlink"/>
          <w:noProof/>
          <w:color w:val="auto"/>
          <w:u w:val="none"/>
          <w:lang w:val="en-US"/>
        </w:rPr>
        <w:t>VII</w:t>
      </w:r>
      <w:r w:rsidRPr="00AD77DD">
        <w:rPr>
          <w:rStyle w:val="Hyperlink"/>
          <w:noProof/>
          <w:color w:val="auto"/>
          <w:u w:val="none"/>
        </w:rPr>
        <w:t>-</w:t>
      </w:r>
      <w:r w:rsidRPr="00AD77DD">
        <w:rPr>
          <w:rStyle w:val="Hyperlink"/>
          <w:noProof/>
          <w:color w:val="auto"/>
          <w:u w:val="none"/>
          <w:lang w:val="en-US"/>
        </w:rPr>
        <w:t>VIII</w:t>
      </w:r>
      <w:r w:rsidRPr="00AD77DD">
        <w:rPr>
          <w:noProof/>
          <w:webHidden/>
        </w:rPr>
        <w:tab/>
        <w:t>1</w:t>
      </w:r>
      <w:r w:rsidR="00AD77DD" w:rsidRPr="00AD77DD">
        <w:rPr>
          <w:noProof/>
          <w:webHidden/>
        </w:rPr>
        <w:t>5</w:t>
      </w:r>
    </w:p>
    <w:p w14:paraId="19FF0CC6" w14:textId="2D7F9C53" w:rsidR="00327166" w:rsidRPr="00FA1541" w:rsidRDefault="00327166" w:rsidP="00327166">
      <w:pPr>
        <w:pStyle w:val="ConsNormal"/>
        <w:tabs>
          <w:tab w:val="left" w:pos="2694"/>
          <w:tab w:val="left" w:pos="9356"/>
        </w:tabs>
        <w:spacing w:line="276" w:lineRule="auto"/>
        <w:ind w:firstLine="0"/>
        <w:jc w:val="left"/>
        <w:rPr>
          <w:rFonts w:ascii="Times New Roman" w:hAnsi="Times New Roman" w:cs="Times New Roman"/>
          <w:b w:val="0"/>
          <w:caps w:val="0"/>
          <w:sz w:val="24"/>
          <w:szCs w:val="24"/>
        </w:rPr>
      </w:pPr>
    </w:p>
    <w:bookmarkEnd w:id="10"/>
    <w:bookmarkEnd w:id="11"/>
    <w:bookmarkEnd w:id="12"/>
    <w:bookmarkEnd w:id="13"/>
    <w:p w14:paraId="6899C0A6" w14:textId="77777777" w:rsidR="00327166" w:rsidRPr="0019336B" w:rsidRDefault="00327166" w:rsidP="00327166">
      <w:pPr>
        <w:pStyle w:val="ConsNormal"/>
        <w:ind w:firstLine="0"/>
        <w:outlineLvl w:val="0"/>
        <w:rPr>
          <w:rFonts w:ascii="Times New Roman" w:hAnsi="Times New Roman" w:cs="Times New Roman"/>
          <w:sz w:val="24"/>
          <w:szCs w:val="24"/>
        </w:rPr>
      </w:pPr>
      <w:r w:rsidRPr="0019336B">
        <w:rPr>
          <w:rFonts w:ascii="Times New Roman" w:hAnsi="Times New Roman" w:cs="Times New Roman"/>
          <w:sz w:val="24"/>
          <w:szCs w:val="24"/>
        </w:rPr>
        <w:t>Список текстовых приложений</w:t>
      </w:r>
    </w:p>
    <w:p w14:paraId="6D808D66" w14:textId="77777777" w:rsidR="00327166" w:rsidRPr="0019336B" w:rsidRDefault="00327166" w:rsidP="00327166">
      <w:pPr>
        <w:pStyle w:val="ConsNormal"/>
        <w:ind w:firstLine="0"/>
        <w:jc w:val="left"/>
      </w:pPr>
    </w:p>
    <w:p w14:paraId="77BD6DE0" w14:textId="2BE56B08" w:rsidR="00327166" w:rsidRPr="00025E9B" w:rsidRDefault="00327166" w:rsidP="00AD77DD">
      <w:pPr>
        <w:keepNext w:val="0"/>
        <w:widowControl w:val="0"/>
        <w:ind w:left="2835" w:hanging="2835"/>
      </w:pPr>
      <w:r w:rsidRPr="007D059D">
        <w:t>Текстовое приложение 1</w:t>
      </w:r>
      <w:r w:rsidRPr="007D059D">
        <w:tab/>
        <w:t>Лицензия ШОМ </w:t>
      </w:r>
      <w:r w:rsidRPr="00275273">
        <w:t>006669</w:t>
      </w:r>
      <w:r w:rsidRPr="007D059D">
        <w:t xml:space="preserve"> ЗЭ на строительство и эксплуатацию подземных сооружений, не связанных с добычей полезных ископаемых, для промышленного размещения буровых отходов в пределах </w:t>
      </w:r>
      <w:r>
        <w:t>Астохского</w:t>
      </w:r>
      <w:r w:rsidRPr="007D059D">
        <w:t xml:space="preserve"> участка Пильтун-Аст</w:t>
      </w:r>
      <w:r>
        <w:t xml:space="preserve">охского месторождения, выдана </w:t>
      </w:r>
      <w:r w:rsidRPr="00275273">
        <w:t xml:space="preserve">19.08.2022 </w:t>
      </w:r>
      <w:r w:rsidRPr="007D059D">
        <w:t>года</w:t>
      </w:r>
      <w:r w:rsidR="00BD4357">
        <w:t>.</w:t>
      </w:r>
    </w:p>
    <w:p w14:paraId="392D12E7" w14:textId="66B4A3BF" w:rsidR="00327166" w:rsidRPr="005C15FE" w:rsidRDefault="00327166" w:rsidP="00AD77DD">
      <w:pPr>
        <w:keepNext w:val="0"/>
        <w:widowControl w:val="0"/>
        <w:ind w:left="2835" w:hanging="2835"/>
      </w:pPr>
      <w:r w:rsidRPr="007D059D">
        <w:t>Текстовое приложение 2</w:t>
      </w:r>
      <w:r w:rsidRPr="007D059D">
        <w:tab/>
      </w:r>
      <w:r>
        <w:t>Горноотводный акт № 65-7700-00</w:t>
      </w:r>
      <w:r w:rsidRPr="005C15FE">
        <w:t>696</w:t>
      </w:r>
      <w:r w:rsidR="00BD4357">
        <w:t>.</w:t>
      </w:r>
    </w:p>
    <w:p w14:paraId="113AEA62" w14:textId="751FD316" w:rsidR="00327166" w:rsidRDefault="00327166" w:rsidP="00AD77DD">
      <w:pPr>
        <w:keepNext w:val="0"/>
        <w:widowControl w:val="0"/>
        <w:ind w:left="2835" w:hanging="2835"/>
      </w:pPr>
      <w:r w:rsidRPr="007D059D">
        <w:t xml:space="preserve">Текстовое приложение </w:t>
      </w:r>
      <w:r>
        <w:t>3</w:t>
      </w:r>
      <w:r w:rsidRPr="007D059D">
        <w:tab/>
      </w:r>
      <w:r>
        <w:t>Акт на передачу</w:t>
      </w:r>
      <w:r w:rsidRPr="007D059D">
        <w:t xml:space="preserve"> скважины П</w:t>
      </w:r>
      <w:r>
        <w:t>А</w:t>
      </w:r>
      <w:r w:rsidRPr="007D059D">
        <w:t>-</w:t>
      </w:r>
      <w:r w:rsidRPr="000234C1">
        <w:t>118</w:t>
      </w:r>
      <w:r>
        <w:t xml:space="preserve"> в эксплуатацию</w:t>
      </w:r>
      <w:r w:rsidR="00BD4357">
        <w:t>.</w:t>
      </w:r>
    </w:p>
    <w:p w14:paraId="4B981520" w14:textId="5B337986" w:rsidR="00327166" w:rsidRPr="00595E69" w:rsidRDefault="00327166" w:rsidP="00AD77DD">
      <w:pPr>
        <w:keepNext w:val="0"/>
        <w:widowControl w:val="0"/>
        <w:ind w:left="2835" w:hanging="2835"/>
      </w:pPr>
      <w:r w:rsidRPr="00595E69">
        <w:t xml:space="preserve">Текстовое приложение </w:t>
      </w:r>
      <w:r w:rsidR="00BD4357">
        <w:t>4</w:t>
      </w:r>
      <w:r w:rsidRPr="00595E69">
        <w:tab/>
      </w:r>
      <w:r>
        <w:t xml:space="preserve">Положительное заключение Государственной экологической </w:t>
      </w:r>
      <w:r>
        <w:lastRenderedPageBreak/>
        <w:t>экспертизы (Приказ Федеральной службы по надзору в сфере природопользования №1051/ГЭЭ от 20.08.2021 г.)</w:t>
      </w:r>
      <w:r w:rsidR="00BD4357">
        <w:t>.</w:t>
      </w:r>
    </w:p>
    <w:p w14:paraId="203C164F" w14:textId="77777777" w:rsidR="00327166" w:rsidRDefault="00327166" w:rsidP="00AD77DD">
      <w:pPr>
        <w:keepNext w:val="0"/>
        <w:widowControl w:val="0"/>
        <w:spacing w:line="240" w:lineRule="auto"/>
        <w:jc w:val="left"/>
        <w:rPr>
          <w:rFonts w:eastAsia="Calibri"/>
          <w:b/>
          <w:sz w:val="28"/>
          <w:highlight w:val="yellow"/>
        </w:rPr>
      </w:pPr>
      <w:r>
        <w:rPr>
          <w:rFonts w:eastAsia="Calibri"/>
          <w:b/>
          <w:sz w:val="28"/>
          <w:highlight w:val="yellow"/>
        </w:rPr>
        <w:br w:type="page"/>
      </w:r>
    </w:p>
    <w:p w14:paraId="21A88B18" w14:textId="6B3D0D82" w:rsidR="00A276CB" w:rsidRPr="00FA1541" w:rsidRDefault="00A276CB" w:rsidP="004E3EBB">
      <w:pPr>
        <w:keepNext w:val="0"/>
        <w:widowControl w:val="0"/>
        <w:tabs>
          <w:tab w:val="left" w:pos="442"/>
          <w:tab w:val="left" w:pos="851"/>
          <w:tab w:val="right" w:leader="dot" w:pos="9923"/>
        </w:tabs>
        <w:spacing w:before="120"/>
        <w:jc w:val="center"/>
        <w:rPr>
          <w:rFonts w:eastAsia="Calibri"/>
          <w:b/>
          <w:sz w:val="28"/>
        </w:rPr>
      </w:pPr>
      <w:r w:rsidRPr="00FA1541">
        <w:rPr>
          <w:rFonts w:eastAsia="Calibri"/>
          <w:b/>
          <w:sz w:val="28"/>
        </w:rPr>
        <w:lastRenderedPageBreak/>
        <w:t>АББРЕВИАТУРЫ И СОКРАЩЕНИЯ</w:t>
      </w:r>
    </w:p>
    <w:p w14:paraId="59ECCCC4" w14:textId="77777777" w:rsidR="00A276CB" w:rsidRPr="006547F5" w:rsidRDefault="00A276CB" w:rsidP="004E3EBB">
      <w:pPr>
        <w:keepNext w:val="0"/>
        <w:widowControl w:val="0"/>
        <w:rPr>
          <w:rFonts w:eastAsia="Calibri"/>
          <w:highlight w:val="yellow"/>
        </w:rPr>
      </w:pPr>
    </w:p>
    <w:p w14:paraId="6C786C1E" w14:textId="77777777" w:rsidR="0031535A" w:rsidRPr="00977E64" w:rsidRDefault="0031535A" w:rsidP="004E3EBB">
      <w:pPr>
        <w:keepNext w:val="0"/>
        <w:widowControl w:val="0"/>
      </w:pPr>
      <w:r w:rsidRPr="00977E64">
        <w:t>В настоящем отчете применяются следующие обозначения и сокращения:</w:t>
      </w:r>
    </w:p>
    <w:p w14:paraId="62D8B0D5" w14:textId="77777777" w:rsidR="0031535A" w:rsidRPr="00977E64" w:rsidRDefault="0031535A" w:rsidP="004E3EBB">
      <w:pPr>
        <w:keepNext w:val="0"/>
        <w:widowControl w:val="0"/>
      </w:pPr>
      <w:r w:rsidRPr="00977E64">
        <w:t>АК – акустический каротаж</w:t>
      </w:r>
    </w:p>
    <w:p w14:paraId="2E04D7FC" w14:textId="77777777" w:rsidR="0031535A" w:rsidRPr="00977E64" w:rsidRDefault="0031535A" w:rsidP="004E3EBB">
      <w:pPr>
        <w:keepNext w:val="0"/>
        <w:widowControl w:val="0"/>
      </w:pPr>
      <w:r w:rsidRPr="00977E64">
        <w:t>АКЦ – акустическая цементометрия</w:t>
      </w:r>
    </w:p>
    <w:p w14:paraId="0ADEBB03" w14:textId="77777777" w:rsidR="0031535A" w:rsidRPr="00977E64" w:rsidRDefault="0031535A" w:rsidP="004E3EBB">
      <w:pPr>
        <w:keepNext w:val="0"/>
        <w:widowControl w:val="0"/>
      </w:pPr>
      <w:r w:rsidRPr="00977E64">
        <w:t>а. о. – абсолютная отметка от уровня моря</w:t>
      </w:r>
    </w:p>
    <w:p w14:paraId="1DB91B1D" w14:textId="77777777" w:rsidR="0031535A" w:rsidRPr="00977E64" w:rsidRDefault="0031535A" w:rsidP="004E3EBB">
      <w:pPr>
        <w:keepNext w:val="0"/>
        <w:widowControl w:val="0"/>
      </w:pPr>
      <w:r w:rsidRPr="00977E64">
        <w:t>брл. – баррель</w:t>
      </w:r>
    </w:p>
    <w:p w14:paraId="6151E3C7" w14:textId="77777777" w:rsidR="0031535A" w:rsidRPr="00977E64" w:rsidRDefault="0031535A" w:rsidP="004E3EBB">
      <w:pPr>
        <w:keepNext w:val="0"/>
        <w:widowControl w:val="0"/>
      </w:pPr>
      <w:r w:rsidRPr="00977E64">
        <w:t>БС – боковой ствол</w:t>
      </w:r>
    </w:p>
    <w:p w14:paraId="1D9C24A2" w14:textId="77777777" w:rsidR="0031535A" w:rsidRPr="00977E64" w:rsidRDefault="0031535A" w:rsidP="004E3EBB">
      <w:pPr>
        <w:keepNext w:val="0"/>
        <w:widowControl w:val="0"/>
      </w:pPr>
      <w:r w:rsidRPr="00977E64">
        <w:t>БК – боковой каротаж сопротивлений</w:t>
      </w:r>
    </w:p>
    <w:p w14:paraId="0A361E71" w14:textId="77777777" w:rsidR="0031535A" w:rsidRPr="00977E64" w:rsidRDefault="0031535A" w:rsidP="004E3EBB">
      <w:pPr>
        <w:keepNext w:val="0"/>
        <w:widowControl w:val="0"/>
      </w:pPr>
      <w:r w:rsidRPr="00977E64">
        <w:t>БКЗ – боковое каротажное зондирование</w:t>
      </w:r>
    </w:p>
    <w:p w14:paraId="593A8262" w14:textId="77777777" w:rsidR="0031535A" w:rsidRPr="00977E64" w:rsidRDefault="0031535A" w:rsidP="004E3EBB">
      <w:pPr>
        <w:keepNext w:val="0"/>
        <w:widowControl w:val="0"/>
      </w:pPr>
      <w:r w:rsidRPr="00977E64">
        <w:t>ГГК-П – гамма-гамма плотностной каротаж</w:t>
      </w:r>
    </w:p>
    <w:p w14:paraId="34A8BF52" w14:textId="77777777" w:rsidR="0031535A" w:rsidRPr="00977E64" w:rsidRDefault="0031535A" w:rsidP="004E3EBB">
      <w:pPr>
        <w:keepNext w:val="0"/>
        <w:widowControl w:val="0"/>
      </w:pPr>
      <w:r w:rsidRPr="00977E64">
        <w:t>ГГТН – Государственный горный технический надзор</w:t>
      </w:r>
    </w:p>
    <w:p w14:paraId="48C07ED6" w14:textId="77777777" w:rsidR="0031535A" w:rsidRPr="00977E64" w:rsidRDefault="0031535A" w:rsidP="004E3EBB">
      <w:pPr>
        <w:keepNext w:val="0"/>
        <w:widowControl w:val="0"/>
      </w:pPr>
      <w:r w:rsidRPr="00977E64">
        <w:t>ГНЗ – газонефтяная зона</w:t>
      </w:r>
    </w:p>
    <w:p w14:paraId="1BCEAD9D" w14:textId="77777777" w:rsidR="0031535A" w:rsidRPr="00977E64" w:rsidRDefault="0031535A" w:rsidP="004E3EBB">
      <w:pPr>
        <w:keepNext w:val="0"/>
        <w:widowControl w:val="0"/>
      </w:pPr>
      <w:r w:rsidRPr="00977E64">
        <w:t>ГИС – геофизические исследования скважин</w:t>
      </w:r>
    </w:p>
    <w:p w14:paraId="62E719A7" w14:textId="77777777" w:rsidR="0031535A" w:rsidRPr="00977E64" w:rsidRDefault="0031535A" w:rsidP="004E3EBB">
      <w:pPr>
        <w:keepNext w:val="0"/>
        <w:widowControl w:val="0"/>
      </w:pPr>
      <w:r w:rsidRPr="00977E64">
        <w:t>ГК – гамма-каротаж</w:t>
      </w:r>
    </w:p>
    <w:p w14:paraId="56D00FA8" w14:textId="77777777" w:rsidR="0031535A" w:rsidRPr="00977E64" w:rsidRDefault="0031535A" w:rsidP="004E3EBB">
      <w:pPr>
        <w:keepNext w:val="0"/>
        <w:widowControl w:val="0"/>
      </w:pPr>
      <w:r w:rsidRPr="00977E64">
        <w:t>ГКЗ – Государственная комиссия по запасам полезных ископаемых</w:t>
      </w:r>
    </w:p>
    <w:p w14:paraId="06F580C4" w14:textId="77777777" w:rsidR="0031535A" w:rsidRPr="00977E64" w:rsidRDefault="0031535A" w:rsidP="004E3EBB">
      <w:pPr>
        <w:keepNext w:val="0"/>
        <w:widowControl w:val="0"/>
      </w:pPr>
      <w:r w:rsidRPr="00977E64">
        <w:t>ГРП – гидроразрыв пласта</w:t>
      </w:r>
    </w:p>
    <w:p w14:paraId="1359A5CA" w14:textId="77777777" w:rsidR="0031535A" w:rsidRPr="00977E64" w:rsidRDefault="0031535A" w:rsidP="004E3EBB">
      <w:pPr>
        <w:keepNext w:val="0"/>
        <w:widowControl w:val="0"/>
      </w:pPr>
      <w:r w:rsidRPr="00977E64">
        <w:t>ГЭЭ – Государственная экологическая экспертиза</w:t>
      </w:r>
    </w:p>
    <w:p w14:paraId="7139EDE7" w14:textId="77777777" w:rsidR="0031535A" w:rsidRPr="00977E64" w:rsidRDefault="0031535A" w:rsidP="004E3EBB">
      <w:pPr>
        <w:keepNext w:val="0"/>
        <w:widowControl w:val="0"/>
      </w:pPr>
      <w:r w:rsidRPr="00977E64">
        <w:t>ДВО РАН – Дальневосточное отделение РАН</w:t>
      </w:r>
    </w:p>
    <w:p w14:paraId="5668A79C" w14:textId="77777777" w:rsidR="0031535A" w:rsidRPr="00977E64" w:rsidRDefault="0031535A" w:rsidP="004E3EBB">
      <w:pPr>
        <w:keepNext w:val="0"/>
        <w:widowControl w:val="0"/>
      </w:pPr>
      <w:r w:rsidRPr="00977E64">
        <w:t>ДМНГ – компания «Дальморнефтегеофизика»</w:t>
      </w:r>
    </w:p>
    <w:p w14:paraId="07F2ECB5" w14:textId="77777777" w:rsidR="0031535A" w:rsidRPr="00977E64" w:rsidRDefault="0031535A" w:rsidP="004E3EBB">
      <w:pPr>
        <w:keepNext w:val="0"/>
        <w:widowControl w:val="0"/>
      </w:pPr>
      <w:r w:rsidRPr="00977E64">
        <w:t xml:space="preserve">Домен – компактная система трещин гидроразрыва вокруг интервала нагнетания, являющаяся областью размещения отходов бурения и других жидкостей       </w:t>
      </w:r>
    </w:p>
    <w:p w14:paraId="0D6F97DA" w14:textId="77777777" w:rsidR="0031535A" w:rsidRPr="00977E64" w:rsidRDefault="0031535A" w:rsidP="004E3EBB">
      <w:pPr>
        <w:keepNext w:val="0"/>
        <w:widowControl w:val="0"/>
      </w:pPr>
      <w:r w:rsidRPr="00977E64">
        <w:t>ИК – индукционный каротаж сопротивлений</w:t>
      </w:r>
    </w:p>
    <w:p w14:paraId="0D212D3D" w14:textId="77777777" w:rsidR="0031535A" w:rsidRPr="00977E64" w:rsidRDefault="0031535A" w:rsidP="004E3EBB">
      <w:pPr>
        <w:keepNext w:val="0"/>
        <w:widowControl w:val="0"/>
      </w:pPr>
      <w:r w:rsidRPr="00977E64">
        <w:t>ИМГиГ – Института морской геологии и геофизики ДВО РАН</w:t>
      </w:r>
    </w:p>
    <w:p w14:paraId="4CD122A0" w14:textId="77777777" w:rsidR="0031535A" w:rsidRPr="00977E64" w:rsidRDefault="0031535A" w:rsidP="004E3EBB">
      <w:pPr>
        <w:keepNext w:val="0"/>
        <w:widowControl w:val="0"/>
      </w:pPr>
      <w:r w:rsidRPr="00977E64">
        <w:t>ИНГК – импульсный нейтронный гамма каротаж</w:t>
      </w:r>
    </w:p>
    <w:p w14:paraId="0E2A2713" w14:textId="77777777" w:rsidR="0031535A" w:rsidRPr="00977E64" w:rsidRDefault="0031535A" w:rsidP="004E3EBB">
      <w:pPr>
        <w:keepNext w:val="0"/>
        <w:widowControl w:val="0"/>
      </w:pPr>
      <w:r w:rsidRPr="00977E64">
        <w:t>ИПТ – пластоиспытатель на бурильных трубах</w:t>
      </w:r>
    </w:p>
    <w:p w14:paraId="0229BA4E" w14:textId="77777777" w:rsidR="0031535A" w:rsidRPr="00977E64" w:rsidRDefault="0031535A" w:rsidP="004E3EBB">
      <w:pPr>
        <w:keepNext w:val="0"/>
        <w:widowControl w:val="0"/>
      </w:pPr>
      <w:r w:rsidRPr="00977E64">
        <w:t xml:space="preserve">КГ – колонная головка </w:t>
      </w:r>
    </w:p>
    <w:p w14:paraId="15DCF0DF" w14:textId="769F3A5C" w:rsidR="0031535A" w:rsidRPr="00977E64" w:rsidRDefault="0031535A" w:rsidP="004E3EBB">
      <w:pPr>
        <w:keepNext w:val="0"/>
        <w:widowControl w:val="0"/>
      </w:pPr>
      <w:r w:rsidRPr="00977E64">
        <w:t>Компания - компания «Сахалин Энерджи Инвестмент Компани Лтд</w:t>
      </w:r>
      <w:r w:rsidR="00A0216A">
        <w:t>.</w:t>
      </w:r>
      <w:r w:rsidRPr="00977E64">
        <w:t>»</w:t>
      </w:r>
    </w:p>
    <w:p w14:paraId="581146C5" w14:textId="77777777" w:rsidR="0031535A" w:rsidRPr="00977E64" w:rsidRDefault="0031535A" w:rsidP="004E3EBB">
      <w:pPr>
        <w:keepNext w:val="0"/>
        <w:widowControl w:val="0"/>
      </w:pPr>
      <w:proofErr w:type="gramStart"/>
      <w:r w:rsidRPr="00977E64">
        <w:t>ЛУН-А</w:t>
      </w:r>
      <w:proofErr w:type="gramEnd"/>
      <w:r w:rsidRPr="00977E64">
        <w:t xml:space="preserve"> – платформа Лунская</w:t>
      </w:r>
    </w:p>
    <w:p w14:paraId="29D4E768" w14:textId="77777777" w:rsidR="0031535A" w:rsidRPr="00977E64" w:rsidRDefault="0031535A" w:rsidP="004E3EBB">
      <w:pPr>
        <w:keepNext w:val="0"/>
        <w:widowControl w:val="0"/>
      </w:pPr>
      <w:r w:rsidRPr="00977E64">
        <w:t>МДП – модульный динамический пластоиспытатель</w:t>
      </w:r>
    </w:p>
    <w:p w14:paraId="67BE5393" w14:textId="77777777" w:rsidR="0031535A" w:rsidRPr="00977E64" w:rsidRDefault="0031535A" w:rsidP="004E3EBB">
      <w:pPr>
        <w:keepNext w:val="0"/>
        <w:widowControl w:val="0"/>
      </w:pPr>
      <w:r w:rsidRPr="00977E64">
        <w:t>млн. – миллион</w:t>
      </w:r>
    </w:p>
    <w:p w14:paraId="0B992398" w14:textId="77777777" w:rsidR="0031535A" w:rsidRPr="00977E64" w:rsidRDefault="0031535A" w:rsidP="004E3EBB">
      <w:pPr>
        <w:keepNext w:val="0"/>
        <w:widowControl w:val="0"/>
      </w:pPr>
      <w:r w:rsidRPr="00977E64">
        <w:t>НКТ – насосно-компрессорные трубы</w:t>
      </w:r>
    </w:p>
    <w:p w14:paraId="0CF734FF" w14:textId="77777777" w:rsidR="0031535A" w:rsidRPr="00977E64" w:rsidRDefault="0031535A" w:rsidP="004E3EBB">
      <w:pPr>
        <w:keepNext w:val="0"/>
        <w:widowControl w:val="0"/>
      </w:pPr>
      <w:r w:rsidRPr="00977E64">
        <w:t>ННК – компенсированный нейтрон-нейтронный каротаж</w:t>
      </w:r>
    </w:p>
    <w:p w14:paraId="02B8C5A6" w14:textId="77777777" w:rsidR="0031535A" w:rsidRPr="00977E64" w:rsidRDefault="0031535A" w:rsidP="004E3EBB">
      <w:pPr>
        <w:keepNext w:val="0"/>
        <w:widowControl w:val="0"/>
      </w:pPr>
      <w:r w:rsidRPr="00977E64">
        <w:t>КВД – кривая восстановления давления</w:t>
      </w:r>
    </w:p>
    <w:p w14:paraId="4EEC091A" w14:textId="4522B28E" w:rsidR="00977E64" w:rsidRPr="00977E64" w:rsidRDefault="00977E64" w:rsidP="004E3EBB">
      <w:pPr>
        <w:keepNext w:val="0"/>
        <w:widowControl w:val="0"/>
      </w:pPr>
      <w:r>
        <w:t>Общество – ООО «Сахалинская Энергия»</w:t>
      </w:r>
    </w:p>
    <w:p w14:paraId="05832ED3" w14:textId="4DF1C3A9" w:rsidR="0031535A" w:rsidRPr="00977E64" w:rsidRDefault="0031535A" w:rsidP="004E3EBB">
      <w:pPr>
        <w:keepNext w:val="0"/>
        <w:widowControl w:val="0"/>
      </w:pPr>
      <w:r w:rsidRPr="00977E64">
        <w:lastRenderedPageBreak/>
        <w:t>ОК- обсадная колонна</w:t>
      </w:r>
    </w:p>
    <w:p w14:paraId="14A80D01" w14:textId="77777777" w:rsidR="0031535A" w:rsidRPr="00977E64" w:rsidRDefault="0031535A" w:rsidP="004E3EBB">
      <w:pPr>
        <w:keepNext w:val="0"/>
        <w:widowControl w:val="0"/>
      </w:pPr>
      <w:r w:rsidRPr="00977E64">
        <w:t>ОСТ – отраслевой стандарт</w:t>
      </w:r>
    </w:p>
    <w:p w14:paraId="0E079A40" w14:textId="77777777" w:rsidR="0031535A" w:rsidRPr="00977E64" w:rsidRDefault="0031535A" w:rsidP="004E3EBB">
      <w:pPr>
        <w:keepNext w:val="0"/>
        <w:widowControl w:val="0"/>
      </w:pPr>
      <w:r w:rsidRPr="00977E64">
        <w:t>ОПК - опробыватель пласта на каротажном кабеле</w:t>
      </w:r>
    </w:p>
    <w:p w14:paraId="54B54B00" w14:textId="77777777" w:rsidR="0031535A" w:rsidRPr="00977E64" w:rsidRDefault="0031535A" w:rsidP="004E3EBB">
      <w:pPr>
        <w:keepNext w:val="0"/>
        <w:widowControl w:val="0"/>
      </w:pPr>
      <w:r w:rsidRPr="00977E64">
        <w:t>ОКЦ - оценка качества цементирования</w:t>
      </w:r>
    </w:p>
    <w:p w14:paraId="4A0B149B" w14:textId="06FA8396" w:rsidR="0031535A" w:rsidRPr="00977E64" w:rsidRDefault="0031535A" w:rsidP="004E3EBB">
      <w:pPr>
        <w:keepNext w:val="0"/>
        <w:widowControl w:val="0"/>
      </w:pPr>
      <w:r w:rsidRPr="00977E64">
        <w:t xml:space="preserve">ПА-А - платформа </w:t>
      </w:r>
      <w:r w:rsidR="00100531">
        <w:t>Пильтун-</w:t>
      </w:r>
      <w:r w:rsidRPr="00977E64">
        <w:t>Астохская</w:t>
      </w:r>
      <w:r w:rsidR="00100531">
        <w:t>-</w:t>
      </w:r>
      <w:r w:rsidR="00D755E9">
        <w:t>А</w:t>
      </w:r>
      <w:r w:rsidRPr="00977E64">
        <w:t xml:space="preserve"> (</w:t>
      </w:r>
      <w:r w:rsidR="00D755E9">
        <w:t>«</w:t>
      </w:r>
      <w:r w:rsidRPr="00977E64">
        <w:t>Моликпак</w:t>
      </w:r>
      <w:r w:rsidR="00D755E9">
        <w:t>»</w:t>
      </w:r>
      <w:r w:rsidRPr="00977E64">
        <w:t>)</w:t>
      </w:r>
    </w:p>
    <w:p w14:paraId="3134EFD0" w14:textId="4D234B09" w:rsidR="00D755E9" w:rsidRPr="00977E64" w:rsidRDefault="0031535A" w:rsidP="004E3EBB">
      <w:pPr>
        <w:keepNext w:val="0"/>
        <w:widowControl w:val="0"/>
      </w:pPr>
      <w:proofErr w:type="gramStart"/>
      <w:r w:rsidRPr="00977E64">
        <w:t>ПА-Б</w:t>
      </w:r>
      <w:proofErr w:type="gramEnd"/>
      <w:r w:rsidRPr="00977E64">
        <w:t xml:space="preserve"> - платформа </w:t>
      </w:r>
      <w:r w:rsidR="00100531">
        <w:t>Пильтун-</w:t>
      </w:r>
      <w:r w:rsidR="00D755E9" w:rsidRPr="00977E64">
        <w:t>Астохская</w:t>
      </w:r>
      <w:r w:rsidR="00100531">
        <w:t>-</w:t>
      </w:r>
      <w:r w:rsidR="00D755E9">
        <w:t>Б</w:t>
      </w:r>
    </w:p>
    <w:p w14:paraId="0EC1D9CC" w14:textId="77777777" w:rsidR="0031535A" w:rsidRPr="00977E64" w:rsidRDefault="0031535A" w:rsidP="004E3EBB">
      <w:pPr>
        <w:keepNext w:val="0"/>
        <w:widowControl w:val="0"/>
      </w:pPr>
      <w:r w:rsidRPr="00977E64">
        <w:t>ПС - потенциал самопроизвольной поляризации пород</w:t>
      </w:r>
    </w:p>
    <w:p w14:paraId="3DCD314A" w14:textId="77777777" w:rsidR="0031535A" w:rsidRPr="00977E64" w:rsidRDefault="0031535A" w:rsidP="004E3EBB">
      <w:pPr>
        <w:keepNext w:val="0"/>
        <w:widowControl w:val="0"/>
      </w:pPr>
      <w:r w:rsidRPr="00977E64">
        <w:t xml:space="preserve">ОБТК - Объединенный береговой технологический комплекс </w:t>
      </w:r>
    </w:p>
    <w:p w14:paraId="03E8B6FB" w14:textId="77777777" w:rsidR="0031535A" w:rsidRPr="00977E64" w:rsidRDefault="0031535A" w:rsidP="004E3EBB">
      <w:pPr>
        <w:keepNext w:val="0"/>
        <w:widowControl w:val="0"/>
      </w:pPr>
      <w:r w:rsidRPr="00977E64">
        <w:t>РАН – Российская академия наук</w:t>
      </w:r>
    </w:p>
    <w:p w14:paraId="11C07F85" w14:textId="77777777" w:rsidR="0031535A" w:rsidRPr="00977E64" w:rsidRDefault="0031535A" w:rsidP="004E3EBB">
      <w:pPr>
        <w:keepNext w:val="0"/>
        <w:widowControl w:val="0"/>
      </w:pPr>
      <w:r w:rsidRPr="00977E64">
        <w:t xml:space="preserve">РД – руководящий документ </w:t>
      </w:r>
    </w:p>
    <w:p w14:paraId="20E8DDF8" w14:textId="77777777" w:rsidR="0031535A" w:rsidRPr="00977E64" w:rsidRDefault="0031535A" w:rsidP="004E3EBB">
      <w:pPr>
        <w:keepNext w:val="0"/>
        <w:widowControl w:val="0"/>
      </w:pPr>
      <w:r w:rsidRPr="00977E64">
        <w:t>Роснедра – Федеральное агентство по недропользованию</w:t>
      </w:r>
    </w:p>
    <w:p w14:paraId="209845F7" w14:textId="77777777" w:rsidR="0031535A" w:rsidRPr="00977E64" w:rsidRDefault="0031535A" w:rsidP="004E3EBB">
      <w:pPr>
        <w:keepNext w:val="0"/>
        <w:widowControl w:val="0"/>
      </w:pPr>
      <w:r w:rsidRPr="00977E64">
        <w:t>РФ – Российская Федерация</w:t>
      </w:r>
    </w:p>
    <w:p w14:paraId="0CC0EA87" w14:textId="77777777" w:rsidR="0031535A" w:rsidRPr="00977E64" w:rsidRDefault="0031535A" w:rsidP="004E3EBB">
      <w:pPr>
        <w:keepNext w:val="0"/>
        <w:widowControl w:val="0"/>
      </w:pPr>
      <w:r w:rsidRPr="00977E64">
        <w:t xml:space="preserve">СГК – спектральный гамма-каротаж </w:t>
      </w:r>
    </w:p>
    <w:p w14:paraId="5FF1EFB1" w14:textId="77777777" w:rsidR="0031535A" w:rsidRPr="00977E64" w:rsidRDefault="0031535A" w:rsidP="004E3EBB">
      <w:pPr>
        <w:keepNext w:val="0"/>
        <w:widowControl w:val="0"/>
      </w:pPr>
      <w:r w:rsidRPr="00977E64">
        <w:t>СНИП – строительные нормы и правила</w:t>
      </w:r>
    </w:p>
    <w:p w14:paraId="5F855169" w14:textId="77777777" w:rsidR="0031535A" w:rsidRPr="00977E64" w:rsidRDefault="0031535A" w:rsidP="004E3EBB">
      <w:pPr>
        <w:keepNext w:val="0"/>
        <w:widowControl w:val="0"/>
      </w:pPr>
      <w:r w:rsidRPr="00977E64">
        <w:t>СПГ – сжиженный природный газ</w:t>
      </w:r>
    </w:p>
    <w:p w14:paraId="18910981" w14:textId="77777777" w:rsidR="0031535A" w:rsidRPr="00977E64" w:rsidRDefault="0031535A" w:rsidP="004E3EBB">
      <w:pPr>
        <w:keepNext w:val="0"/>
        <w:widowControl w:val="0"/>
      </w:pPr>
      <w:r w:rsidRPr="00977E64">
        <w:t>ССМ – станция сейсмического мониторинга</w:t>
      </w:r>
    </w:p>
    <w:p w14:paraId="0F2663F8" w14:textId="77777777" w:rsidR="0031535A" w:rsidRPr="00977E64" w:rsidRDefault="0031535A" w:rsidP="004E3EBB">
      <w:pPr>
        <w:keepNext w:val="0"/>
        <w:widowControl w:val="0"/>
      </w:pPr>
      <w:r w:rsidRPr="00977E64">
        <w:t>ТЭО – технико-экономическое обоснование</w:t>
      </w:r>
    </w:p>
    <w:p w14:paraId="4ED5ED38" w14:textId="77777777" w:rsidR="0031535A" w:rsidRPr="00977E64" w:rsidRDefault="0031535A" w:rsidP="004E3EBB">
      <w:pPr>
        <w:keepNext w:val="0"/>
        <w:widowControl w:val="0"/>
      </w:pPr>
      <w:r w:rsidRPr="00977E64">
        <w:t>ТЭЦ – теплоэлектроцентраль – разновидность тепловой электростанции</w:t>
      </w:r>
    </w:p>
    <w:p w14:paraId="7FFA6C29" w14:textId="77777777" w:rsidR="0031535A" w:rsidRPr="00977E64" w:rsidRDefault="0031535A" w:rsidP="004E3EBB">
      <w:pPr>
        <w:keepNext w:val="0"/>
        <w:widowControl w:val="0"/>
      </w:pPr>
      <w:r w:rsidRPr="00977E64">
        <w:t>УВ – углеводороды</w:t>
      </w:r>
    </w:p>
    <w:p w14:paraId="45145389" w14:textId="77777777" w:rsidR="0031535A" w:rsidRPr="00977E64" w:rsidRDefault="0031535A" w:rsidP="004E3EBB">
      <w:pPr>
        <w:keepNext w:val="0"/>
        <w:widowControl w:val="0"/>
      </w:pPr>
      <w:r w:rsidRPr="00977E64">
        <w:t>ФА – фонтанная арматура</w:t>
      </w:r>
    </w:p>
    <w:p w14:paraId="37D58550" w14:textId="77777777" w:rsidR="0031535A" w:rsidRPr="00977E64" w:rsidRDefault="0031535A" w:rsidP="004E3EBB">
      <w:pPr>
        <w:keepNext w:val="0"/>
        <w:widowControl w:val="0"/>
      </w:pPr>
      <w:r w:rsidRPr="00977E64">
        <w:t>ФЕС - фильтрационно-емкостные свойства</w:t>
      </w:r>
    </w:p>
    <w:p w14:paraId="15682009" w14:textId="77777777" w:rsidR="0031535A" w:rsidRPr="00977E64" w:rsidRDefault="0031535A" w:rsidP="004E3EBB">
      <w:pPr>
        <w:keepNext w:val="0"/>
        <w:widowControl w:val="0"/>
      </w:pPr>
      <w:r w:rsidRPr="00977E64">
        <w:t>ФКД – фазо-корреляционная диаграмма</w:t>
      </w:r>
    </w:p>
    <w:p w14:paraId="56A1C82B" w14:textId="77777777" w:rsidR="0031535A" w:rsidRPr="00977E64" w:rsidRDefault="0031535A" w:rsidP="004E3EBB">
      <w:pPr>
        <w:keepNext w:val="0"/>
        <w:widowControl w:val="0"/>
      </w:pPr>
      <w:r w:rsidRPr="00977E64">
        <w:t>ЦКР – Центральная Комиссия по разработке полезных ископаемых</w:t>
      </w:r>
    </w:p>
    <w:p w14:paraId="1788FDBA" w14:textId="77777777" w:rsidR="0031535A" w:rsidRPr="00977E64" w:rsidRDefault="0031535A" w:rsidP="004E3EBB">
      <w:pPr>
        <w:keepNext w:val="0"/>
        <w:widowControl w:val="0"/>
      </w:pPr>
      <w:r w:rsidRPr="00977E64">
        <w:t>ЭНГ – Компания «Эксон Нефтегаз Лимитед»</w:t>
      </w:r>
    </w:p>
    <w:p w14:paraId="7D7A95D1" w14:textId="77777777" w:rsidR="0031535A" w:rsidRPr="00977E64" w:rsidRDefault="0031535A" w:rsidP="004E3EBB">
      <w:pPr>
        <w:keepNext w:val="0"/>
        <w:widowControl w:val="0"/>
      </w:pPr>
      <w:r w:rsidRPr="00977E64">
        <w:t>ЯМР – ядерно-магнитный резонанс</w:t>
      </w:r>
    </w:p>
    <w:p w14:paraId="62D27D8B" w14:textId="77777777" w:rsidR="0031535A" w:rsidRPr="00977E64" w:rsidRDefault="0031535A" w:rsidP="004E3EBB">
      <w:pPr>
        <w:keepNext w:val="0"/>
        <w:widowControl w:val="0"/>
      </w:pPr>
      <w:r w:rsidRPr="00977E64">
        <w:t>Qн – дебит нефти</w:t>
      </w:r>
    </w:p>
    <w:p w14:paraId="402718D6" w14:textId="50D2762A" w:rsidR="00CE5D30" w:rsidRPr="00977E64" w:rsidRDefault="0031535A" w:rsidP="004E3EBB">
      <w:pPr>
        <w:keepNext w:val="0"/>
        <w:widowControl w:val="0"/>
      </w:pPr>
      <w:r w:rsidRPr="00977E64">
        <w:t>Qг – дебит газа</w:t>
      </w:r>
    </w:p>
    <w:p w14:paraId="350BF6F6" w14:textId="77777777" w:rsidR="00CE5D30" w:rsidRPr="00977E64" w:rsidRDefault="00CE5D30">
      <w:pPr>
        <w:keepNext w:val="0"/>
        <w:spacing w:line="240" w:lineRule="auto"/>
        <w:jc w:val="left"/>
      </w:pPr>
      <w:r w:rsidRPr="00977E64">
        <w:br w:type="page"/>
      </w:r>
    </w:p>
    <w:p w14:paraId="2CE8531B" w14:textId="77777777" w:rsidR="00427B48" w:rsidRPr="00804A9F" w:rsidRDefault="00427B48" w:rsidP="004E3EBB">
      <w:pPr>
        <w:pStyle w:val="Heading1"/>
        <w:keepNext w:val="0"/>
        <w:keepLines w:val="0"/>
        <w:pageBreakBefore w:val="0"/>
        <w:widowControl w:val="0"/>
        <w:numPr>
          <w:ilvl w:val="0"/>
          <w:numId w:val="0"/>
        </w:numPr>
        <w:spacing w:before="0" w:after="0"/>
        <w:ind w:firstLine="720"/>
      </w:pPr>
      <w:bookmarkStart w:id="14" w:name="_Toc133496125"/>
      <w:r w:rsidRPr="00804A9F">
        <w:lastRenderedPageBreak/>
        <w:t>ВВЕДЕНИЕ</w:t>
      </w:r>
      <w:bookmarkEnd w:id="14"/>
    </w:p>
    <w:p w14:paraId="12CFA9DC" w14:textId="2BCB87DD" w:rsidR="0031535A" w:rsidRPr="00804A9F" w:rsidRDefault="0031535A" w:rsidP="004E3EBB">
      <w:pPr>
        <w:keepNext w:val="0"/>
        <w:widowControl w:val="0"/>
        <w:ind w:firstLine="562"/>
      </w:pPr>
      <w:r w:rsidRPr="00804A9F">
        <w:t xml:space="preserve">Освоение Пильтун-Астохского месторождения осуществляется </w:t>
      </w:r>
      <w:r w:rsidR="00804A9F" w:rsidRPr="00804A9F">
        <w:t>ООО «Сахалинская Энергия»</w:t>
      </w:r>
      <w:r w:rsidRPr="00804A9F">
        <w:t xml:space="preserve"> (далее – </w:t>
      </w:r>
      <w:r w:rsidR="00804A9F" w:rsidRPr="00804A9F">
        <w:t>Общество</w:t>
      </w:r>
      <w:r w:rsidRPr="00804A9F">
        <w:t>) в рамках проекта «Сахалин-2» на основе «Соглашения о разработке Пильтун-Астохского и Лунского месторождений нефти и газа на условиях раздела продукции» (СРП) [</w:t>
      </w:r>
      <w:r w:rsidRPr="00804A9F">
        <w:fldChar w:fldCharType="begin"/>
      </w:r>
      <w:r w:rsidRPr="00804A9F">
        <w:instrText xml:space="preserve"> REF _Ref476217422 \r \h  \* MERGEFORMAT </w:instrText>
      </w:r>
      <w:r w:rsidRPr="00804A9F">
        <w:fldChar w:fldCharType="separate"/>
      </w:r>
      <w:r w:rsidR="00AD77DD">
        <w:t>1</w:t>
      </w:r>
      <w:r w:rsidRPr="00804A9F">
        <w:fldChar w:fldCharType="end"/>
      </w:r>
      <w:r w:rsidRPr="00804A9F">
        <w:t xml:space="preserve">], заключенного 22 июня 1994 года между </w:t>
      </w:r>
      <w:r w:rsidR="00804A9F" w:rsidRPr="00804A9F">
        <w:t>Обществом</w:t>
      </w:r>
      <w:r w:rsidRPr="00804A9F">
        <w:t>, с одной стороны и Правительством Российской Федерации и администрацией Сахалинской области с другой стороны.</w:t>
      </w:r>
    </w:p>
    <w:p w14:paraId="43B415B8" w14:textId="364794CC" w:rsidR="0031535A" w:rsidRPr="00804A9F" w:rsidRDefault="0031535A" w:rsidP="004E3EBB">
      <w:pPr>
        <w:keepNext w:val="0"/>
        <w:widowControl w:val="0"/>
        <w:ind w:firstLine="562"/>
      </w:pPr>
      <w:r w:rsidRPr="00804A9F">
        <w:t xml:space="preserve">Основным разрешительным документом для осуществления производственной деятельности </w:t>
      </w:r>
      <w:r w:rsidR="00804A9F" w:rsidRPr="00804A9F">
        <w:t xml:space="preserve">Общества </w:t>
      </w:r>
      <w:r w:rsidRPr="00804A9F">
        <w:t xml:space="preserve">на Астохском участке является Лицензия серии ШОМ № </w:t>
      </w:r>
      <w:r w:rsidR="00804A9F" w:rsidRPr="00804A9F">
        <w:t>006642</w:t>
      </w:r>
      <w:r w:rsidRPr="00804A9F">
        <w:t xml:space="preserve"> НР, выданная </w:t>
      </w:r>
      <w:r w:rsidR="005A1589">
        <w:t xml:space="preserve">Федеральным агентством по недропользованию (Роснедра) </w:t>
      </w:r>
      <w:r w:rsidR="00804A9F" w:rsidRPr="00804A9F">
        <w:t>19</w:t>
      </w:r>
      <w:r w:rsidR="00804A9F">
        <w:t xml:space="preserve"> августа</w:t>
      </w:r>
      <w:r w:rsidR="00804A9F" w:rsidRPr="00804A9F">
        <w:t xml:space="preserve"> </w:t>
      </w:r>
      <w:r w:rsidR="004A56F7" w:rsidRPr="00804A9F">
        <w:t>2022</w:t>
      </w:r>
      <w:r w:rsidR="004A56F7">
        <w:rPr>
          <w:lang w:val="en-US"/>
        </w:rPr>
        <w:t> </w:t>
      </w:r>
      <w:r w:rsidRPr="00804A9F">
        <w:t>года на пользовани</w:t>
      </w:r>
      <w:r w:rsidR="00E04B23">
        <w:t>е</w:t>
      </w:r>
      <w:r w:rsidRPr="00804A9F">
        <w:t xml:space="preserve"> недрами для осуществления разведки и добычи углеводородов в пределах Пильтун-Астохского лицензионного участка [</w:t>
      </w:r>
      <w:r w:rsidRPr="00804A9F">
        <w:fldChar w:fldCharType="begin"/>
      </w:r>
      <w:r w:rsidRPr="00804A9F">
        <w:instrText xml:space="preserve"> REF _Ref400984111 \r \h  \* MERGEFORMAT </w:instrText>
      </w:r>
      <w:r w:rsidRPr="00804A9F">
        <w:fldChar w:fldCharType="separate"/>
      </w:r>
      <w:r w:rsidR="00AD77DD">
        <w:t>2</w:t>
      </w:r>
      <w:r w:rsidRPr="00804A9F">
        <w:fldChar w:fldCharType="end"/>
      </w:r>
      <w:r w:rsidRPr="00804A9F">
        <w:t xml:space="preserve">]. Срок действия лицензии </w:t>
      </w:r>
      <w:r w:rsidR="00804A9F">
        <w:t>–</w:t>
      </w:r>
      <w:r w:rsidRPr="00804A9F">
        <w:t xml:space="preserve"> </w:t>
      </w:r>
      <w:r w:rsidR="00804A9F">
        <w:t xml:space="preserve">19 </w:t>
      </w:r>
      <w:r w:rsidRPr="00804A9F">
        <w:t>ма</w:t>
      </w:r>
      <w:r w:rsidR="00804A9F">
        <w:t>я</w:t>
      </w:r>
      <w:r w:rsidRPr="00804A9F">
        <w:t xml:space="preserve"> 202</w:t>
      </w:r>
      <w:r w:rsidR="006547F5" w:rsidRPr="00804A9F">
        <w:t>6</w:t>
      </w:r>
      <w:r w:rsidRPr="00804A9F">
        <w:t xml:space="preserve"> года.</w:t>
      </w:r>
    </w:p>
    <w:p w14:paraId="6EB2018B" w14:textId="0D2AAD77" w:rsidR="0031535A" w:rsidRPr="00906A66" w:rsidRDefault="0031535A" w:rsidP="004E3EBB">
      <w:pPr>
        <w:keepNext w:val="0"/>
        <w:widowControl w:val="0"/>
        <w:autoSpaceDE w:val="0"/>
        <w:autoSpaceDN w:val="0"/>
        <w:adjustRightInd w:val="0"/>
        <w:ind w:firstLine="709"/>
      </w:pPr>
      <w:r w:rsidRPr="00804A9F">
        <w:t>Размещение буровых отходов и других жидкостей в пластах горных пород на Астохском участке Пильтун-Астохского нефтегазоконденсатного месторождения осуществляется через поглощаю</w:t>
      </w:r>
      <w:r w:rsidR="00EA7953">
        <w:t>щую</w:t>
      </w:r>
      <w:r w:rsidRPr="00804A9F">
        <w:t xml:space="preserve"> скважину ПА-118 в соответствии с лицензией ШОМ</w:t>
      </w:r>
      <w:r w:rsidR="00EA7953">
        <w:t> </w:t>
      </w:r>
      <w:r w:rsidR="00804A9F" w:rsidRPr="00804A9F">
        <w:t>006669</w:t>
      </w:r>
      <w:r w:rsidRPr="00804A9F">
        <w:t xml:space="preserve"> ЗЭ, </w:t>
      </w:r>
      <w:r w:rsidRPr="00906A66">
        <w:t xml:space="preserve">выданной </w:t>
      </w:r>
      <w:r w:rsidR="006679B7" w:rsidRPr="00906A66">
        <w:t>Федеральным агентством по недропользованию</w:t>
      </w:r>
      <w:r w:rsidRPr="00906A66">
        <w:t xml:space="preserve"> с целью строительства и эксплуатации подземных сооружений, не связанных с добычей полезных ископаемых, выданной </w:t>
      </w:r>
      <w:r w:rsidR="00804A9F" w:rsidRPr="00906A66">
        <w:t xml:space="preserve">19 августа </w:t>
      </w:r>
      <w:r w:rsidR="00BC4522" w:rsidRPr="00906A66">
        <w:t>2022 года</w:t>
      </w:r>
      <w:r w:rsidRPr="00906A66">
        <w:t>. [</w:t>
      </w:r>
      <w:r w:rsidR="00906A66">
        <w:fldChar w:fldCharType="begin"/>
      </w:r>
      <w:r w:rsidR="00906A66">
        <w:instrText xml:space="preserve"> REF _Ref121391171 \r \h </w:instrText>
      </w:r>
      <w:r w:rsidR="00906A66">
        <w:fldChar w:fldCharType="separate"/>
      </w:r>
      <w:r w:rsidR="00AD77DD">
        <w:t>13</w:t>
      </w:r>
      <w:r w:rsidR="00906A66">
        <w:fldChar w:fldCharType="end"/>
      </w:r>
      <w:r w:rsidRPr="00906A66">
        <w:t>]. Срок окончания действия лицензии - срок окончания действия лицензии ШОМ № </w:t>
      </w:r>
      <w:r w:rsidR="00804A9F" w:rsidRPr="00906A66">
        <w:t>006642</w:t>
      </w:r>
      <w:r w:rsidRPr="00906A66">
        <w:t xml:space="preserve"> НР – </w:t>
      </w:r>
      <w:r w:rsidR="00804A9F" w:rsidRPr="00906A66">
        <w:t xml:space="preserve">19 </w:t>
      </w:r>
      <w:r w:rsidRPr="00906A66">
        <w:t>ма</w:t>
      </w:r>
      <w:r w:rsidR="00804A9F" w:rsidRPr="00906A66">
        <w:t>я</w:t>
      </w:r>
      <w:r w:rsidRPr="00906A66">
        <w:t xml:space="preserve"> 202</w:t>
      </w:r>
      <w:r w:rsidR="00804A9F" w:rsidRPr="00906A66">
        <w:t>6</w:t>
      </w:r>
      <w:r w:rsidRPr="00906A66">
        <w:t xml:space="preserve"> года [</w:t>
      </w:r>
      <w:r w:rsidRPr="00906A66">
        <w:fldChar w:fldCharType="begin"/>
      </w:r>
      <w:r w:rsidRPr="00906A66">
        <w:instrText xml:space="preserve"> REF _Ref400984111 \r \h  \* MERGEFORMAT </w:instrText>
      </w:r>
      <w:r w:rsidRPr="00906A66">
        <w:fldChar w:fldCharType="separate"/>
      </w:r>
      <w:r w:rsidR="00AD77DD">
        <w:t>2</w:t>
      </w:r>
      <w:r w:rsidRPr="00906A66">
        <w:fldChar w:fldCharType="end"/>
      </w:r>
      <w:r w:rsidRPr="00906A66">
        <w:t>].</w:t>
      </w:r>
    </w:p>
    <w:p w14:paraId="3DF21933" w14:textId="02E18658" w:rsidR="0031535A" w:rsidRPr="00906A66" w:rsidRDefault="0031535A" w:rsidP="004E3EBB">
      <w:pPr>
        <w:keepNext w:val="0"/>
        <w:widowControl w:val="0"/>
        <w:ind w:firstLine="709"/>
        <w:rPr>
          <w:strike/>
        </w:rPr>
      </w:pPr>
      <w:r w:rsidRPr="00906A66">
        <w:rPr>
          <w:noProof/>
        </w:rPr>
        <w:t xml:space="preserve">Горноотводный акт № </w:t>
      </w:r>
      <w:r w:rsidR="00804A9F" w:rsidRPr="00906A66">
        <w:rPr>
          <w:noProof/>
        </w:rPr>
        <w:t>65-7700-00969</w:t>
      </w:r>
      <w:r w:rsidRPr="00906A66">
        <w:rPr>
          <w:noProof/>
        </w:rPr>
        <w:t xml:space="preserve"> от </w:t>
      </w:r>
      <w:r w:rsidR="00804A9F" w:rsidRPr="00906A66">
        <w:rPr>
          <w:noProof/>
        </w:rPr>
        <w:t>4</w:t>
      </w:r>
      <w:r w:rsidRPr="00906A66">
        <w:rPr>
          <w:noProof/>
        </w:rPr>
        <w:t xml:space="preserve"> </w:t>
      </w:r>
      <w:r w:rsidR="00804A9F" w:rsidRPr="00906A66">
        <w:rPr>
          <w:noProof/>
        </w:rPr>
        <w:t>октября</w:t>
      </w:r>
      <w:r w:rsidRPr="00906A66">
        <w:rPr>
          <w:noProof/>
        </w:rPr>
        <w:t xml:space="preserve"> 20</w:t>
      </w:r>
      <w:r w:rsidR="00804A9F" w:rsidRPr="00906A66">
        <w:rPr>
          <w:noProof/>
        </w:rPr>
        <w:t>22</w:t>
      </w:r>
      <w:r w:rsidRPr="00906A66">
        <w:rPr>
          <w:noProof/>
        </w:rPr>
        <w:t xml:space="preserve"> г., выданный Сахалинским Управлением Ростехнадзора</w:t>
      </w:r>
      <w:r w:rsidR="00E04B23">
        <w:rPr>
          <w:noProof/>
        </w:rPr>
        <w:t>,</w:t>
      </w:r>
      <w:r w:rsidR="003C68E3">
        <w:rPr>
          <w:noProof/>
        </w:rPr>
        <w:t xml:space="preserve"> </w:t>
      </w:r>
      <w:r w:rsidRPr="00906A66">
        <w:rPr>
          <w:noProof/>
        </w:rPr>
        <w:t xml:space="preserve">удостоверяет уточненные границы горного отвода для использования недр в целях промышленного размещения буровых отходов и других жидкостей </w:t>
      </w:r>
      <w:r w:rsidRPr="00906A66">
        <w:t>при освоении Астохского участка Пильтун-Астохского месторождения с платформы ПА-А [</w:t>
      </w:r>
      <w:r w:rsidR="00095590">
        <w:fldChar w:fldCharType="begin"/>
      </w:r>
      <w:r w:rsidR="00095590">
        <w:instrText xml:space="preserve"> REF _Ref121475833 \r \h </w:instrText>
      </w:r>
      <w:r w:rsidR="00095590">
        <w:fldChar w:fldCharType="separate"/>
      </w:r>
      <w:r w:rsidR="00AD77DD">
        <w:t>19</w:t>
      </w:r>
      <w:r w:rsidR="00095590">
        <w:fldChar w:fldCharType="end"/>
      </w:r>
      <w:r w:rsidRPr="00906A66">
        <w:t>].</w:t>
      </w:r>
    </w:p>
    <w:p w14:paraId="0BBD7BFE" w14:textId="77777777" w:rsidR="0031535A" w:rsidRPr="00C00DF6" w:rsidRDefault="0031535A" w:rsidP="004E3EBB">
      <w:pPr>
        <w:keepNext w:val="0"/>
        <w:widowControl w:val="0"/>
        <w:ind w:firstLine="709"/>
        <w:rPr>
          <w:color w:val="000000"/>
        </w:rPr>
      </w:pPr>
      <w:r w:rsidRPr="00906A66">
        <w:rPr>
          <w:color w:val="000000"/>
        </w:rPr>
        <w:t>Скважина ПА-118 является первой и единственной поглощающей скважиной, пробуренной на Астохском участке Пильтун-Астохского месторождения. Скважина</w:t>
      </w:r>
      <w:r w:rsidRPr="00BF5D59">
        <w:rPr>
          <w:color w:val="000000"/>
        </w:rPr>
        <w:t xml:space="preserve"> пробурена в марте 2004 г. и, включая окружающее её пространство доменов для размещения отходов бурения и других жидкостей, расположена в пределах зоны горного </w:t>
      </w:r>
      <w:r w:rsidRPr="00C00DF6">
        <w:rPr>
          <w:color w:val="000000"/>
        </w:rPr>
        <w:t>отвода.</w:t>
      </w:r>
    </w:p>
    <w:p w14:paraId="057ACD40" w14:textId="5D50E79B" w:rsidR="0031535A" w:rsidRPr="00C00DF6" w:rsidRDefault="0031535A" w:rsidP="004E3EBB">
      <w:pPr>
        <w:keepNext w:val="0"/>
        <w:widowControl w:val="0"/>
        <w:ind w:firstLine="709"/>
      </w:pPr>
      <w:r w:rsidRPr="00C00DF6">
        <w:t>В конце 2013 – начале 2014 гг. в поглощающей скважине ПА-118 была произведена замена внутрискважинного оборудования, в частности заменены НКТ, резервный интервал</w:t>
      </w:r>
      <w:r w:rsidR="00E04B23">
        <w:t xml:space="preserve"> </w:t>
      </w:r>
      <w:r w:rsidR="00E04B23" w:rsidRPr="00E04B23">
        <w:t>(</w:t>
      </w:r>
      <w:r w:rsidR="00E04B23">
        <w:t xml:space="preserve">пласт </w:t>
      </w:r>
      <w:r w:rsidR="00E04B23">
        <w:rPr>
          <w:lang w:val="en-US"/>
        </w:rPr>
        <w:t>I</w:t>
      </w:r>
      <w:r w:rsidR="00E04B23" w:rsidRPr="00E04B23">
        <w:t>-</w:t>
      </w:r>
      <w:r w:rsidR="00E04B23">
        <w:rPr>
          <w:lang w:val="en-US"/>
        </w:rPr>
        <w:t>IV</w:t>
      </w:r>
      <w:r w:rsidR="00E04B23" w:rsidRPr="00E04B23">
        <w:t>)</w:t>
      </w:r>
      <w:r w:rsidRPr="00C00DF6">
        <w:t xml:space="preserve"> изолирован пакерами. Проведены мероприятия по контролю состояния эксплуатационной колонны методами ультразвукового сканирования и дипольной широкополосной акустики. Выполнены </w:t>
      </w:r>
      <w:r w:rsidRPr="004A56F7">
        <w:t xml:space="preserve">исследования основного и </w:t>
      </w:r>
      <w:r w:rsidR="004A56F7" w:rsidRPr="004A56F7">
        <w:t>резервного</w:t>
      </w:r>
      <w:r w:rsidR="004A56F7" w:rsidRPr="00C00DF6">
        <w:t xml:space="preserve"> </w:t>
      </w:r>
      <w:r w:rsidRPr="00C00DF6">
        <w:t xml:space="preserve">интервалов </w:t>
      </w:r>
      <w:r w:rsidRPr="00C00DF6">
        <w:lastRenderedPageBreak/>
        <w:t>методом тестовых закачек морской воды.</w:t>
      </w:r>
    </w:p>
    <w:p w14:paraId="5320D52F" w14:textId="71DD0B69" w:rsidR="0031535A" w:rsidRPr="00C00DF6" w:rsidRDefault="0031535A" w:rsidP="004E3EBB">
      <w:pPr>
        <w:keepNext w:val="0"/>
        <w:widowControl w:val="0"/>
        <w:tabs>
          <w:tab w:val="num" w:pos="720"/>
        </w:tabs>
        <w:ind w:firstLine="709"/>
      </w:pPr>
      <w:r w:rsidRPr="00C00DF6">
        <w:t>В 2014 году экспертной компани</w:t>
      </w:r>
      <w:r w:rsidR="009A44CC" w:rsidRPr="00C00DF6">
        <w:t>ей «MI-SWACO» по заказу Общества</w:t>
      </w:r>
      <w:r w:rsidRPr="00C00DF6">
        <w:t>, выполнена работа по оценке емкостных характеристик существующих областей (доменов) для размещения отходов бурения, параметров трещин ГРП, образующихся в процессе закачки. Результаты этой работы послужили основой для пересмотра объемов областей размещения буровых отходов и других жидкостей [</w:t>
      </w:r>
      <w:r w:rsidRPr="00C00DF6">
        <w:fldChar w:fldCharType="begin"/>
      </w:r>
      <w:r w:rsidRPr="00C00DF6">
        <w:instrText xml:space="preserve"> REF _Ref475969570 \r \h </w:instrText>
      </w:r>
      <w:r w:rsidR="0082544A" w:rsidRPr="00C00DF6">
        <w:instrText xml:space="preserve"> \* MERGEFORMAT </w:instrText>
      </w:r>
      <w:r w:rsidRPr="00C00DF6">
        <w:fldChar w:fldCharType="separate"/>
      </w:r>
      <w:r w:rsidR="00AD77DD">
        <w:t>58</w:t>
      </w:r>
      <w:r w:rsidRPr="00C00DF6">
        <w:fldChar w:fldCharType="end"/>
      </w:r>
      <w:r w:rsidRPr="00C00DF6">
        <w:t>].</w:t>
      </w:r>
    </w:p>
    <w:p w14:paraId="2D9F4A1C" w14:textId="75534D66" w:rsidR="0031535A" w:rsidRPr="00C00DF6" w:rsidRDefault="009A44CC" w:rsidP="004E3EBB">
      <w:pPr>
        <w:keepNext w:val="0"/>
        <w:widowControl w:val="0"/>
        <w:ind w:firstLine="709"/>
      </w:pPr>
      <w:r w:rsidRPr="00C00DF6">
        <w:t xml:space="preserve">В </w:t>
      </w:r>
      <w:r w:rsidR="0031535A" w:rsidRPr="00C00DF6">
        <w:t>2016 году был подготовлен отчет «Геологическое доизучение объектов опытно-промышленного размещения буровых отходов и других жидкостей в глубокие горизонты недр Астохского участка Пильтун-Астохского нефтегазоконденсатного месторождения. Уточнение объемов размещения буровых отходов и других жидкостей» [</w:t>
      </w:r>
      <w:r w:rsidR="0031535A" w:rsidRPr="00C00DF6">
        <w:fldChar w:fldCharType="begin"/>
      </w:r>
      <w:r w:rsidR="0031535A" w:rsidRPr="00C00DF6">
        <w:instrText xml:space="preserve"> REF _Ref476146743 \r \h </w:instrText>
      </w:r>
      <w:r w:rsidR="0082544A" w:rsidRPr="00C00DF6">
        <w:instrText xml:space="preserve"> \* MERGEFORMAT </w:instrText>
      </w:r>
      <w:r w:rsidR="0031535A" w:rsidRPr="00C00DF6">
        <w:fldChar w:fldCharType="separate"/>
      </w:r>
      <w:r w:rsidR="00AD77DD">
        <w:t>51</w:t>
      </w:r>
      <w:r w:rsidR="0031535A" w:rsidRPr="00C00DF6">
        <w:fldChar w:fldCharType="end"/>
      </w:r>
      <w:r w:rsidR="0031535A" w:rsidRPr="00C00DF6">
        <w:t>]. Проектный документ был представлен на рассмотрение в ГКЗ и утвержден протоколом ГКЗ Роснедра от 18.11.2016 г. № 4826.</w:t>
      </w:r>
    </w:p>
    <w:p w14:paraId="52EAEC70" w14:textId="1D34A02E" w:rsidR="0031535A" w:rsidRPr="00C00DF6" w:rsidRDefault="0031535A" w:rsidP="004E3EBB">
      <w:pPr>
        <w:pStyle w:val="02"/>
        <w:widowControl w:val="0"/>
        <w:spacing w:after="0"/>
        <w:rPr>
          <w:szCs w:val="24"/>
          <w:lang w:val="ru-RU"/>
        </w:rPr>
      </w:pPr>
      <w:r w:rsidRPr="00C00DF6">
        <w:rPr>
          <w:rFonts w:eastAsiaTheme="minorHAnsi"/>
          <w:szCs w:val="24"/>
          <w:lang w:val="ru-RU"/>
        </w:rPr>
        <w:t>Согласно протоколу, на участке обосновано промышленное размещение буровых отходов и</w:t>
      </w:r>
      <w:r w:rsidRPr="00C00DF6">
        <w:rPr>
          <w:szCs w:val="24"/>
          <w:lang w:val="ru-RU"/>
        </w:rPr>
        <w:t xml:space="preserve"> других жидкостей через резервные интервалы закачки (I-IV и </w:t>
      </w:r>
      <w:r w:rsidRPr="00C00DF6">
        <w:rPr>
          <w:szCs w:val="24"/>
          <w:lang w:val="en-US"/>
        </w:rPr>
        <w:t>XI</w:t>
      </w:r>
      <w:r w:rsidRPr="00C00DF6">
        <w:rPr>
          <w:szCs w:val="24"/>
          <w:lang w:val="ru-RU"/>
        </w:rPr>
        <w:t xml:space="preserve"> пласты), к основному интервалу приобщены пласты: новый </w:t>
      </w:r>
      <w:r w:rsidRPr="00C00DF6">
        <w:rPr>
          <w:szCs w:val="24"/>
          <w:lang w:val="en-US"/>
        </w:rPr>
        <w:t>IX</w:t>
      </w:r>
      <w:r w:rsidRPr="00C00DF6">
        <w:rPr>
          <w:szCs w:val="24"/>
          <w:lang w:val="ru-RU"/>
        </w:rPr>
        <w:t xml:space="preserve"> и доизученный Х</w:t>
      </w:r>
      <w:r w:rsidRPr="00C00DF6">
        <w:rPr>
          <w:szCs w:val="24"/>
          <w:lang w:val="en-US"/>
        </w:rPr>
        <w:t>I</w:t>
      </w:r>
      <w:r w:rsidRPr="00C00DF6">
        <w:rPr>
          <w:szCs w:val="24"/>
          <w:lang w:val="ru-RU"/>
        </w:rPr>
        <w:t>, а также уточнен суммарный объем закачки с 2016 по 2041 гг. – 561,5 тыс. м</w:t>
      </w:r>
      <w:r w:rsidRPr="00C00DF6">
        <w:rPr>
          <w:szCs w:val="24"/>
          <w:vertAlign w:val="superscript"/>
          <w:lang w:val="ru-RU"/>
        </w:rPr>
        <w:t xml:space="preserve">3 </w:t>
      </w:r>
      <w:r w:rsidRPr="00C00DF6">
        <w:rPr>
          <w:szCs w:val="24"/>
          <w:lang w:val="ru-RU"/>
        </w:rPr>
        <w:t>без учета уже закачанного объема (174,5 тыс. м</w:t>
      </w:r>
      <w:r w:rsidRPr="00C00DF6">
        <w:rPr>
          <w:szCs w:val="24"/>
          <w:vertAlign w:val="superscript"/>
          <w:lang w:val="ru-RU"/>
        </w:rPr>
        <w:t>3</w:t>
      </w:r>
      <w:r w:rsidRPr="00C00DF6">
        <w:rPr>
          <w:szCs w:val="24"/>
          <w:lang w:val="ru-RU"/>
        </w:rPr>
        <w:t>) по состоянию на 01.01.2016.</w:t>
      </w:r>
    </w:p>
    <w:p w14:paraId="7977F486" w14:textId="45ECE25C" w:rsidR="0031535A" w:rsidRPr="00C00DF6" w:rsidRDefault="0031535A" w:rsidP="00270275">
      <w:pPr>
        <w:keepNext w:val="0"/>
        <w:widowControl w:val="0"/>
        <w:ind w:firstLine="709"/>
      </w:pPr>
      <w:r w:rsidRPr="00C00DF6">
        <w:t xml:space="preserve">В 2019 году, в связи с проведённым комплексным анализом результатов мониторинга промышленного размещения отходов бурения и других жидкостей </w:t>
      </w:r>
      <w:r w:rsidR="00E04B23" w:rsidRPr="00C00DF6">
        <w:t xml:space="preserve">в основной интервал </w:t>
      </w:r>
      <w:r w:rsidR="00E04B23" w:rsidRPr="00C00DF6">
        <w:rPr>
          <w:lang w:val="en-US"/>
        </w:rPr>
        <w:t>I</w:t>
      </w:r>
      <w:r w:rsidR="00E04B23" w:rsidRPr="00C00DF6">
        <w:t>Х-</w:t>
      </w:r>
      <w:r w:rsidR="00E04B23" w:rsidRPr="00C00DF6">
        <w:rPr>
          <w:lang w:val="en-US"/>
        </w:rPr>
        <w:t>X</w:t>
      </w:r>
      <w:r w:rsidR="00E04B23" w:rsidRPr="00C00DF6">
        <w:t>-</w:t>
      </w:r>
      <w:r w:rsidR="00E04B23" w:rsidRPr="00C00DF6">
        <w:rPr>
          <w:lang w:val="en-US"/>
        </w:rPr>
        <w:t>XI</w:t>
      </w:r>
      <w:r w:rsidR="00E04B23" w:rsidRPr="00C00DF6">
        <w:t xml:space="preserve"> пластов </w:t>
      </w:r>
      <w:r w:rsidRPr="00C00DF6">
        <w:t xml:space="preserve">через скважину ПА-118, </w:t>
      </w:r>
      <w:r w:rsidR="000455E2">
        <w:t>Обществом</w:t>
      </w:r>
      <w:r w:rsidR="000455E2" w:rsidRPr="00C00DF6">
        <w:t xml:space="preserve"> </w:t>
      </w:r>
      <w:r w:rsidRPr="00C00DF6">
        <w:t>был подготовлен отчёт «Геологическое доизучение объектов промышленного размещения в пластах горных пород буровых отходов, попутных вод и вод, использованных для собственных производственных и технологических нужд на Астохском участке Пильтун-Астохского нефтегазоконденсатного месторождения. Уточнение объема основного домена», 20</w:t>
      </w:r>
      <w:r w:rsidR="00BF5D59" w:rsidRPr="00C00DF6">
        <w:t>21</w:t>
      </w:r>
      <w:r w:rsidRPr="00C00DF6">
        <w:t xml:space="preserve"> г. [</w:t>
      </w:r>
      <w:r w:rsidRPr="00C00DF6">
        <w:rPr>
          <w:lang w:val="en-US"/>
        </w:rPr>
        <w:fldChar w:fldCharType="begin"/>
      </w:r>
      <w:r w:rsidRPr="00C00DF6">
        <w:instrText xml:space="preserve"> </w:instrText>
      </w:r>
      <w:r w:rsidRPr="00C00DF6">
        <w:rPr>
          <w:lang w:val="en-US"/>
        </w:rPr>
        <w:instrText>REF</w:instrText>
      </w:r>
      <w:r w:rsidRPr="00C00DF6">
        <w:instrText xml:space="preserve"> _</w:instrText>
      </w:r>
      <w:r w:rsidRPr="00C00DF6">
        <w:rPr>
          <w:lang w:val="en-US"/>
        </w:rPr>
        <w:instrText>Ref</w:instrText>
      </w:r>
      <w:r w:rsidRPr="00C00DF6">
        <w:instrText>21966540 \</w:instrText>
      </w:r>
      <w:r w:rsidRPr="00C00DF6">
        <w:rPr>
          <w:lang w:val="en-US"/>
        </w:rPr>
        <w:instrText>w</w:instrText>
      </w:r>
      <w:r w:rsidRPr="00C00DF6">
        <w:instrText xml:space="preserve"> \</w:instrText>
      </w:r>
      <w:r w:rsidRPr="00C00DF6">
        <w:rPr>
          <w:lang w:val="en-US"/>
        </w:rPr>
        <w:instrText>h</w:instrText>
      </w:r>
      <w:r w:rsidRPr="00C00DF6">
        <w:instrText xml:space="preserve">  \* </w:instrText>
      </w:r>
      <w:r w:rsidRPr="00C00DF6">
        <w:rPr>
          <w:lang w:val="en-US"/>
        </w:rPr>
        <w:instrText>MERGEFORMAT</w:instrText>
      </w:r>
      <w:r w:rsidRPr="00C00DF6">
        <w:instrText xml:space="preserve"> </w:instrText>
      </w:r>
      <w:r w:rsidRPr="00C00DF6">
        <w:rPr>
          <w:lang w:val="en-US"/>
        </w:rPr>
      </w:r>
      <w:r w:rsidRPr="00C00DF6">
        <w:rPr>
          <w:lang w:val="en-US"/>
        </w:rPr>
        <w:fldChar w:fldCharType="separate"/>
      </w:r>
      <w:r w:rsidR="00AD77DD" w:rsidRPr="00AD77DD">
        <w:t>62</w:t>
      </w:r>
      <w:r w:rsidRPr="00C00DF6">
        <w:rPr>
          <w:lang w:val="en-US"/>
        </w:rPr>
        <w:fldChar w:fldCharType="end"/>
      </w:r>
      <w:r w:rsidRPr="00C00DF6">
        <w:t xml:space="preserve">] </w:t>
      </w:r>
      <w:r w:rsidR="009B281B" w:rsidRPr="00C00DF6">
        <w:t>(протокол ГКЗ Роснедр от 20.09.2019 №6002)</w:t>
      </w:r>
      <w:r w:rsidR="00270275">
        <w:t>.</w:t>
      </w:r>
    </w:p>
    <w:p w14:paraId="09ECA567" w14:textId="4E97AC9D" w:rsidR="009B281B" w:rsidRPr="00C00DF6" w:rsidRDefault="009B281B" w:rsidP="004E3EBB">
      <w:pPr>
        <w:keepNext w:val="0"/>
        <w:widowControl w:val="0"/>
        <w:tabs>
          <w:tab w:val="right" w:pos="9354"/>
        </w:tabs>
        <w:autoSpaceDE w:val="0"/>
        <w:autoSpaceDN w:val="0"/>
        <w:adjustRightInd w:val="0"/>
        <w:ind w:firstLine="709"/>
        <w:rPr>
          <w:color w:val="000000"/>
        </w:rPr>
      </w:pPr>
      <w:r w:rsidRPr="00796BB9">
        <w:t xml:space="preserve">На основании </w:t>
      </w:r>
      <w:r w:rsidR="000455E2">
        <w:t xml:space="preserve">вышеуказанного </w:t>
      </w:r>
      <w:r w:rsidRPr="00796BB9">
        <w:t xml:space="preserve">отчета было подготовлено «Дополнение к </w:t>
      </w:r>
      <w:r w:rsidR="00E04B23" w:rsidRPr="00796BB9">
        <w:t xml:space="preserve">техническому </w:t>
      </w:r>
      <w:r w:rsidRPr="00796BB9">
        <w:t xml:space="preserve">проекту на строительство и эксплуатацию подземных сооружений, не связанных с добычей полезных ископаемых, в целях размещения промышленных отходов в пределах Астохского участка Пильтун-Астохского месторождения» 2021 г. (Протокол ТКР по Сахалинской области от 15.10.2021 </w:t>
      </w:r>
      <w:r w:rsidRPr="00C00DF6">
        <w:t>г. № 15-21-пс) [</w:t>
      </w:r>
      <w:r w:rsidR="00FE738C" w:rsidRPr="00C00DF6">
        <w:fldChar w:fldCharType="begin"/>
      </w:r>
      <w:r w:rsidR="00FE738C" w:rsidRPr="00C00DF6">
        <w:instrText xml:space="preserve"> REF _Ref99004227 \r \h </w:instrText>
      </w:r>
      <w:r w:rsidR="00C00DF6">
        <w:instrText xml:space="preserve"> \* MERGEFORMAT </w:instrText>
      </w:r>
      <w:r w:rsidR="00FE738C" w:rsidRPr="00C00DF6">
        <w:fldChar w:fldCharType="separate"/>
      </w:r>
      <w:r w:rsidR="00AD77DD">
        <w:t>70</w:t>
      </w:r>
      <w:r w:rsidR="00FE738C" w:rsidRPr="00C00DF6">
        <w:fldChar w:fldCharType="end"/>
      </w:r>
      <w:r w:rsidRPr="00C00DF6">
        <w:t xml:space="preserve">], в соответствии с которым </w:t>
      </w:r>
      <w:r w:rsidR="000455E2">
        <w:t>осуществляется</w:t>
      </w:r>
      <w:r w:rsidR="000455E2" w:rsidRPr="00C00DF6">
        <w:t xml:space="preserve"> </w:t>
      </w:r>
      <w:r w:rsidRPr="00C00DF6">
        <w:t>эксплуатация поглощающей скважины ПА-118.</w:t>
      </w:r>
    </w:p>
    <w:p w14:paraId="56922979" w14:textId="246A0841" w:rsidR="009A44CC" w:rsidRPr="00E76ABE" w:rsidRDefault="009A44CC" w:rsidP="00193270">
      <w:pPr>
        <w:keepNext w:val="0"/>
        <w:widowControl w:val="0"/>
        <w:tabs>
          <w:tab w:val="left" w:pos="6521"/>
          <w:tab w:val="right" w:pos="9354"/>
        </w:tabs>
        <w:ind w:right="-1" w:firstLine="709"/>
      </w:pPr>
      <w:r w:rsidRPr="00C00DF6">
        <w:t xml:space="preserve">Контроль технологического процесса подземного размещения отходов бурения </w:t>
      </w:r>
      <w:r w:rsidR="00E04B23">
        <w:t xml:space="preserve">и других жидкостей </w:t>
      </w:r>
      <w:r w:rsidRPr="00C00DF6">
        <w:t>ведется в соответствии с «Планом мониторинга закачки отходов бурения на Астохском участке Пильтун-Астохского месторождения», 2008 г., утверждённым Сахалиннедра [</w:t>
      </w:r>
      <w:r w:rsidR="00FE738C" w:rsidRPr="00C00DF6">
        <w:fldChar w:fldCharType="begin"/>
      </w:r>
      <w:r w:rsidR="00FE738C" w:rsidRPr="00C00DF6">
        <w:instrText xml:space="preserve"> REF _Ref476301280 \r \h </w:instrText>
      </w:r>
      <w:r w:rsidR="00C00DF6">
        <w:instrText xml:space="preserve"> \* MERGEFORMAT </w:instrText>
      </w:r>
      <w:r w:rsidR="00FE738C" w:rsidRPr="00C00DF6">
        <w:fldChar w:fldCharType="separate"/>
      </w:r>
      <w:r w:rsidR="00AD77DD">
        <w:t>17</w:t>
      </w:r>
      <w:r w:rsidR="00FE738C" w:rsidRPr="00C00DF6">
        <w:fldChar w:fldCharType="end"/>
      </w:r>
      <w:r w:rsidRPr="00C00DF6">
        <w:t>].</w:t>
      </w:r>
    </w:p>
    <w:p w14:paraId="404DE49E" w14:textId="484B0AA5" w:rsidR="009A44CC" w:rsidRPr="00E76ABE" w:rsidRDefault="009A44CC" w:rsidP="004E3EBB">
      <w:pPr>
        <w:keepNext w:val="0"/>
        <w:widowControl w:val="0"/>
        <w:ind w:firstLine="709"/>
      </w:pPr>
      <w:r w:rsidRPr="00E76ABE">
        <w:lastRenderedPageBreak/>
        <w:t xml:space="preserve">В 2022 г. </w:t>
      </w:r>
      <w:r w:rsidR="00114C0E" w:rsidRPr="00E76ABE">
        <w:t>подготовлено</w:t>
      </w:r>
      <w:r w:rsidR="00114C0E" w:rsidRPr="00114C0E">
        <w:t xml:space="preserve"> </w:t>
      </w:r>
      <w:r w:rsidR="00114C0E">
        <w:t>и согласовано</w:t>
      </w:r>
      <w:r w:rsidRPr="00E76ABE">
        <w:t xml:space="preserve"> «Геологическое доизучение объектов промышленного размещения в пластах горных пород отходов производства (буровых отходов), попутных вод и вод, использованных для собственных производственных и технологических нужд на Астохском участке Пильтун-Астохского нефтегазоконденсатного месторождения. Обоснование нового резервного и уточнение объема основного доменов» (протокол ГКЗ</w:t>
      </w:r>
      <w:r w:rsidR="009C7637" w:rsidRPr="00E76ABE">
        <w:t xml:space="preserve"> от </w:t>
      </w:r>
      <w:r w:rsidR="00C00DF6">
        <w:t>14</w:t>
      </w:r>
      <w:r w:rsidR="009C7637" w:rsidRPr="00E76ABE">
        <w:t>.09.2022 г. №7083).</w:t>
      </w:r>
    </w:p>
    <w:p w14:paraId="7E2BC177" w14:textId="7495FDF7" w:rsidR="009A44CC" w:rsidRDefault="009C7637" w:rsidP="004E3EBB">
      <w:pPr>
        <w:keepNext w:val="0"/>
        <w:widowControl w:val="0"/>
        <w:ind w:firstLine="709"/>
      </w:pPr>
      <w:r w:rsidRPr="00E76ABE">
        <w:t xml:space="preserve">По результатам </w:t>
      </w:r>
      <w:r w:rsidR="000455E2">
        <w:t>работы</w:t>
      </w:r>
      <w:r w:rsidR="000455E2" w:rsidRPr="00E76ABE">
        <w:t xml:space="preserve"> </w:t>
      </w:r>
      <w:r w:rsidR="00A65500" w:rsidRPr="00E76ABE">
        <w:t>емкость основного доме</w:t>
      </w:r>
      <w:r w:rsidRPr="00E76ABE">
        <w:t>на</w:t>
      </w:r>
      <w:r w:rsidR="00A65500" w:rsidRPr="00E76ABE">
        <w:t xml:space="preserve"> была увеличена с 350 тыс. м</w:t>
      </w:r>
      <w:r w:rsidR="00A65500" w:rsidRPr="00116410">
        <w:rPr>
          <w:vertAlign w:val="superscript"/>
        </w:rPr>
        <w:t>3</w:t>
      </w:r>
      <w:r w:rsidR="00A65500" w:rsidRPr="00E76ABE">
        <w:t xml:space="preserve"> до 633,3 тыс. м</w:t>
      </w:r>
      <w:r w:rsidR="00A65500" w:rsidRPr="00906A66">
        <w:rPr>
          <w:vertAlign w:val="superscript"/>
        </w:rPr>
        <w:t>3</w:t>
      </w:r>
      <w:r w:rsidR="00A65500" w:rsidRPr="00E76ABE">
        <w:t xml:space="preserve"> (с учетом уже размещенного объема – 288,3 тыс.</w:t>
      </w:r>
      <w:r w:rsidR="00270275">
        <w:t> </w:t>
      </w:r>
      <w:r w:rsidR="00A65500" w:rsidRPr="00E76ABE">
        <w:t>м</w:t>
      </w:r>
      <w:r w:rsidR="00A65500" w:rsidRPr="00E76ABE">
        <w:rPr>
          <w:vertAlign w:val="superscript"/>
        </w:rPr>
        <w:t>3</w:t>
      </w:r>
      <w:r w:rsidR="00A65500" w:rsidRPr="00E76ABE">
        <w:t>), а также выделен новый резервный домен (пласты V–VI</w:t>
      </w:r>
      <w:r w:rsidR="00A65500" w:rsidRPr="00A65500">
        <w:t xml:space="preserve"> – VII–VIII) с емкостью 420 тыс.</w:t>
      </w:r>
      <w:r w:rsidR="00270275">
        <w:t> </w:t>
      </w:r>
      <w:r w:rsidR="00A65500" w:rsidRPr="00A65500">
        <w:t>м</w:t>
      </w:r>
      <w:r w:rsidR="00A65500" w:rsidRPr="00A65500">
        <w:rPr>
          <w:vertAlign w:val="superscript"/>
        </w:rPr>
        <w:t>3</w:t>
      </w:r>
      <w:r w:rsidR="00A65500" w:rsidRPr="00A65500">
        <w:t>.</w:t>
      </w:r>
    </w:p>
    <w:p w14:paraId="6FA9F9EC" w14:textId="2E5C7827" w:rsidR="009B281B" w:rsidRPr="00623C8A" w:rsidRDefault="009B281B" w:rsidP="004E3EBB">
      <w:pPr>
        <w:keepNext w:val="0"/>
        <w:widowControl w:val="0"/>
        <w:ind w:firstLine="709"/>
        <w:rPr>
          <w:b/>
          <w:vanish/>
        </w:rPr>
      </w:pPr>
      <w:r w:rsidRPr="00C00DF6">
        <w:t xml:space="preserve">Основанием для обновления действующего </w:t>
      </w:r>
      <w:r w:rsidR="00114C0E" w:rsidRPr="00C00DF6">
        <w:t xml:space="preserve">«Дополнения к техническому проекту…» </w:t>
      </w:r>
      <w:r w:rsidRPr="00C00DF6">
        <w:t>[</w:t>
      </w:r>
      <w:r w:rsidR="00FE738C" w:rsidRPr="00C00DF6">
        <w:fldChar w:fldCharType="begin"/>
      </w:r>
      <w:r w:rsidR="00FE738C" w:rsidRPr="00C00DF6">
        <w:instrText xml:space="preserve"> REF _Ref99004227 \r \h </w:instrText>
      </w:r>
      <w:r w:rsidR="00C00DF6">
        <w:instrText xml:space="preserve"> \* MERGEFORMAT </w:instrText>
      </w:r>
      <w:r w:rsidR="00FE738C" w:rsidRPr="00C00DF6">
        <w:fldChar w:fldCharType="separate"/>
      </w:r>
      <w:r w:rsidR="00AD77DD">
        <w:t>70</w:t>
      </w:r>
      <w:r w:rsidR="00FE738C" w:rsidRPr="00C00DF6">
        <w:fldChar w:fldCharType="end"/>
      </w:r>
      <w:r w:rsidRPr="00C00DF6">
        <w:t>] является п. 3</w:t>
      </w:r>
      <w:r>
        <w:t>.3 Приложения №1 к протоколу ГКЗ Роснедра от 09.09.2022 г. № 7083: «Внести изменения в действующий проектный документ по эксплуатации полигона размещения в пластах горных пород буровых отходов, попутных вод и вод, использованных для собственных производственных и технологических нужд, на Астохском участке Пильтун-Астохского нефтегазоконденсатного месторождения и направить на согласование в установленном порядке».</w:t>
      </w:r>
      <w:r w:rsidR="003E2C07">
        <w:t xml:space="preserve"> </w:t>
      </w:r>
    </w:p>
    <w:p w14:paraId="66E5D123" w14:textId="56ACBDBD" w:rsidR="00CE5D30" w:rsidRDefault="00114C0E" w:rsidP="004E3EBB">
      <w:pPr>
        <w:keepNext w:val="0"/>
        <w:widowControl w:val="0"/>
        <w:ind w:right="-1" w:firstLine="709"/>
      </w:pPr>
      <w:r w:rsidRPr="00A62066">
        <w:t>В данно</w:t>
      </w:r>
      <w:r>
        <w:t>й работе</w:t>
      </w:r>
      <w:r w:rsidRPr="00A62066">
        <w:t xml:space="preserve"> </w:t>
      </w:r>
      <w:r>
        <w:t xml:space="preserve">Общество </w:t>
      </w:r>
      <w:r w:rsidR="00270275" w:rsidRPr="00A62066">
        <w:t>представил</w:t>
      </w:r>
      <w:r w:rsidR="00270275">
        <w:t>о</w:t>
      </w:r>
      <w:r w:rsidR="00270275" w:rsidRPr="00A62066">
        <w:t xml:space="preserve"> </w:t>
      </w:r>
      <w:r w:rsidRPr="00A62066">
        <w:t>обновленную геомеханическую модель, уточ</w:t>
      </w:r>
      <w:r>
        <w:t>н</w:t>
      </w:r>
      <w:r w:rsidRPr="00A62066">
        <w:t>ение объемов закачки буровых отходов и других жидкостей через скважин</w:t>
      </w:r>
      <w:r>
        <w:t xml:space="preserve">у </w:t>
      </w:r>
      <w:r w:rsidRPr="00A62066">
        <w:t>ПА</w:t>
      </w:r>
      <w:r>
        <w:t>-118</w:t>
      </w:r>
      <w:r w:rsidRPr="00A62066">
        <w:t>,</w:t>
      </w:r>
      <w:r w:rsidR="007B6A12">
        <w:t xml:space="preserve"> обоснование остаточной емкости</w:t>
      </w:r>
      <w:r>
        <w:t xml:space="preserve">, в том числе дополнительного резервного, на период до 2041 г. </w:t>
      </w:r>
      <w:r w:rsidRPr="00A62066">
        <w:t>по результатам моделирования и опыту закачки.</w:t>
      </w:r>
    </w:p>
    <w:p w14:paraId="383A9868" w14:textId="0761FD67" w:rsidR="00C00DF6" w:rsidRDefault="00C00DF6" w:rsidP="00C00DF6">
      <w:pPr>
        <w:tabs>
          <w:tab w:val="right" w:pos="9354"/>
        </w:tabs>
        <w:ind w:firstLine="709"/>
      </w:pPr>
      <w:r>
        <w:t xml:space="preserve">Резервный интервал размещения (пласт </w:t>
      </w:r>
      <w:r>
        <w:rPr>
          <w:lang w:val="en-US"/>
        </w:rPr>
        <w:t>I</w:t>
      </w:r>
      <w:r w:rsidRPr="00065B9A">
        <w:t>-</w:t>
      </w:r>
      <w:r>
        <w:rPr>
          <w:lang w:val="en-US"/>
        </w:rPr>
        <w:t>IV</w:t>
      </w:r>
      <w:r>
        <w:t>) в данном отчете не пересматривался, утверждённый объем домена составляет 467,5 тыс. м</w:t>
      </w:r>
      <w:r w:rsidRPr="00065B9A">
        <w:rPr>
          <w:vertAlign w:val="superscript"/>
        </w:rPr>
        <w:t>3</w:t>
      </w:r>
      <w:r>
        <w:t xml:space="preserve"> (с учетом закачанного объема – 0,4 тыс.</w:t>
      </w:r>
      <w:r w:rsidR="00270275">
        <w:t> </w:t>
      </w:r>
      <w:r>
        <w:t>м</w:t>
      </w:r>
      <w:r w:rsidRPr="00065B9A">
        <w:rPr>
          <w:vertAlign w:val="superscript"/>
        </w:rPr>
        <w:t>3</w:t>
      </w:r>
      <w:r>
        <w:t>).</w:t>
      </w:r>
    </w:p>
    <w:p w14:paraId="676B74D6" w14:textId="77777777" w:rsidR="00C00DF6" w:rsidRDefault="00C00DF6" w:rsidP="004E3EBB">
      <w:pPr>
        <w:keepNext w:val="0"/>
        <w:widowControl w:val="0"/>
        <w:ind w:right="-1" w:firstLine="709"/>
      </w:pPr>
    </w:p>
    <w:p w14:paraId="28B6248E" w14:textId="77777777" w:rsidR="00CE5D30" w:rsidRDefault="00CE5D30">
      <w:pPr>
        <w:keepNext w:val="0"/>
        <w:spacing w:line="240" w:lineRule="auto"/>
        <w:jc w:val="left"/>
      </w:pPr>
      <w:r>
        <w:br w:type="page"/>
      </w:r>
    </w:p>
    <w:p w14:paraId="540C33FB" w14:textId="77777777" w:rsidR="006B2BB4" w:rsidRPr="00A055EF" w:rsidRDefault="006B2BB4" w:rsidP="004E3EBB">
      <w:pPr>
        <w:pStyle w:val="Heading1"/>
        <w:keepNext w:val="0"/>
        <w:keepLines w:val="0"/>
        <w:pageBreakBefore w:val="0"/>
        <w:widowControl w:val="0"/>
        <w:numPr>
          <w:ilvl w:val="0"/>
          <w:numId w:val="12"/>
        </w:numPr>
        <w:spacing w:before="0" w:after="0"/>
        <w:ind w:left="0" w:firstLine="0"/>
        <w:rPr>
          <w:bCs w:val="0"/>
        </w:rPr>
      </w:pPr>
      <w:bookmarkStart w:id="15" w:name="_Toc454279778"/>
      <w:bookmarkStart w:id="16" w:name="_Toc133496126"/>
      <w:r w:rsidRPr="00A055EF">
        <w:rPr>
          <w:bCs w:val="0"/>
        </w:rPr>
        <w:lastRenderedPageBreak/>
        <w:t>ОБЩИЕ СВЕДЕНИЯ О РАЙОНЕ РАБОТ И</w:t>
      </w:r>
      <w:bookmarkEnd w:id="15"/>
      <w:r w:rsidR="008827D1" w:rsidRPr="00A055EF">
        <w:rPr>
          <w:bCs w:val="0"/>
        </w:rPr>
        <w:t xml:space="preserve"> УЧАСТКЕ НЕДР</w:t>
      </w:r>
      <w:bookmarkEnd w:id="16"/>
      <w:r w:rsidRPr="00A055EF">
        <w:rPr>
          <w:bCs w:val="0"/>
        </w:rPr>
        <w:t xml:space="preserve"> </w:t>
      </w:r>
    </w:p>
    <w:p w14:paraId="73330ECE" w14:textId="77777777" w:rsidR="008827D1" w:rsidRPr="00A055EF" w:rsidRDefault="008827D1" w:rsidP="004E3EBB">
      <w:pPr>
        <w:pStyle w:val="Heading2"/>
        <w:keepNext w:val="0"/>
        <w:keepLines w:val="0"/>
        <w:widowControl w:val="0"/>
        <w:numPr>
          <w:ilvl w:val="1"/>
          <w:numId w:val="12"/>
        </w:numPr>
        <w:tabs>
          <w:tab w:val="num" w:pos="567"/>
          <w:tab w:val="left" w:pos="851"/>
        </w:tabs>
        <w:snapToGrid w:val="0"/>
        <w:spacing w:before="240" w:after="120"/>
        <w:ind w:left="0" w:firstLine="0"/>
        <w:rPr>
          <w:sz w:val="24"/>
          <w:szCs w:val="24"/>
        </w:rPr>
      </w:pPr>
      <w:bookmarkStart w:id="17" w:name="_Toc133496127"/>
      <w:r w:rsidRPr="00A055EF">
        <w:rPr>
          <w:bCs w:val="0"/>
          <w:sz w:val="24"/>
          <w:szCs w:val="24"/>
        </w:rPr>
        <w:t>Административное и географическое положение региона</w:t>
      </w:r>
      <w:bookmarkEnd w:id="17"/>
    </w:p>
    <w:p w14:paraId="08CBE0E3" w14:textId="77777777" w:rsidR="006917DA" w:rsidRPr="00A055EF" w:rsidRDefault="006917DA" w:rsidP="004E3EBB">
      <w:pPr>
        <w:keepNext w:val="0"/>
        <w:widowControl w:val="0"/>
        <w:ind w:firstLine="709"/>
      </w:pPr>
      <w:r w:rsidRPr="00A055EF">
        <w:t>Акватория, в пределах которой расположено Пильтун-Астохское нефтегазоконденсатное месторождение, в административном отношении является частью Сахалинской области (РФ), и находится на южной широте Охинского района и северной широте Ногликского района. Ближайшим населенным пунктом, расположенным в 90 км к северо-западу от месторождения, является г. Оха.</w:t>
      </w:r>
    </w:p>
    <w:p w14:paraId="107F153F" w14:textId="6C1F8A91" w:rsidR="006B2BB4" w:rsidRPr="00A055EF" w:rsidRDefault="006917DA" w:rsidP="004E3EBB">
      <w:pPr>
        <w:keepNext w:val="0"/>
        <w:widowControl w:val="0"/>
        <w:ind w:firstLine="709"/>
        <w:rPr>
          <w:bCs/>
        </w:rPr>
        <w:sectPr w:rsidR="006B2BB4" w:rsidRPr="00A055EF" w:rsidSect="00193270">
          <w:pgSz w:w="11907" w:h="16839"/>
          <w:pgMar w:top="1134" w:right="851" w:bottom="1134" w:left="1701" w:header="720" w:footer="720" w:gutter="0"/>
          <w:cols w:space="720"/>
        </w:sectPr>
      </w:pPr>
      <w:r w:rsidRPr="00114C0E">
        <w:t xml:space="preserve">Наиболее близко к Пильтун-Астохскому месторождению расположены следующие месторождения: Одоптинское морское - 5 км, Аркутун-Дагинское - 40 км, Чайвинское морское - 55 км и Паромайское - 40 км. Карта северо-восточного шельфа о. Сахалин с расположением лицензионных участков </w:t>
      </w:r>
      <w:r w:rsidR="00BF5D59" w:rsidRPr="00114C0E">
        <w:t>Общества</w:t>
      </w:r>
      <w:r w:rsidR="00EE49BF">
        <w:t xml:space="preserve"> </w:t>
      </w:r>
      <w:r w:rsidRPr="00114C0E">
        <w:t>в рамках проекта «Сахалин-</w:t>
      </w:r>
      <w:r w:rsidR="007618C4">
        <w:t>2</w:t>
      </w:r>
      <w:r w:rsidRPr="00114C0E">
        <w:t>» и Пильтун-Астохского месторождения представлена на Рис.1.1</w:t>
      </w:r>
      <w:r w:rsidRPr="00A055EF">
        <w:t>.</w:t>
      </w:r>
    </w:p>
    <w:p w14:paraId="765ECEE0" w14:textId="4672F299" w:rsidR="006B2BB4" w:rsidRPr="00A055EF" w:rsidRDefault="00EC5C6A" w:rsidP="004E3EBB">
      <w:pPr>
        <w:keepNext w:val="0"/>
        <w:widowControl w:val="0"/>
        <w:ind w:hanging="284"/>
        <w:rPr>
          <w:lang w:val="en-US"/>
        </w:rPr>
      </w:pPr>
      <w:r>
        <w:rPr>
          <w:noProof/>
          <w:lang w:val="en-US"/>
        </w:rPr>
        <w:lastRenderedPageBreak/>
        <mc:AlternateContent>
          <mc:Choice Requires="wps">
            <w:drawing>
              <wp:anchor distT="0" distB="0" distL="114300" distR="114300" simplePos="0" relativeHeight="251659264" behindDoc="0" locked="0" layoutInCell="1" allowOverlap="1" wp14:anchorId="42D1BF95" wp14:editId="78CDF849">
                <wp:simplePos x="0" y="0"/>
                <wp:positionH relativeFrom="column">
                  <wp:posOffset>5454015</wp:posOffset>
                </wp:positionH>
                <wp:positionV relativeFrom="paragraph">
                  <wp:posOffset>11586210</wp:posOffset>
                </wp:positionV>
                <wp:extent cx="3028950" cy="342900"/>
                <wp:effectExtent l="0" t="0" r="19050" b="19050"/>
                <wp:wrapNone/>
                <wp:docPr id="3" name="Rectangle 3"/>
                <wp:cNvGraphicFramePr/>
                <a:graphic xmlns:a="http://schemas.openxmlformats.org/drawingml/2006/main">
                  <a:graphicData uri="http://schemas.microsoft.com/office/word/2010/wordprocessingShape">
                    <wps:wsp>
                      <wps:cNvSpPr/>
                      <wps:spPr>
                        <a:xfrm>
                          <a:off x="0" y="0"/>
                          <a:ext cx="3028950" cy="34290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403CF" id="Rectangle 3" o:spid="_x0000_s1026" style="position:absolute;margin-left:429.45pt;margin-top:912.3pt;width:238.5pt;height: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" fillcolor="white [3212]" strokecolor="white [3212]" strokeweight="2pt"/>
            </w:pict>
          </mc:Fallback>
        </mc:AlternateContent>
      </w:r>
      <w:r w:rsidR="006B2BB4" w:rsidRPr="00A055EF">
        <w:rPr>
          <w:noProof/>
          <w:lang w:val="en-US"/>
        </w:rPr>
        <w:drawing>
          <wp:inline distT="0" distB="0" distL="0" distR="0" wp14:anchorId="7488EEC6" wp14:editId="443D1C10">
            <wp:extent cx="9010650" cy="12477750"/>
            <wp:effectExtent l="19050" t="19050" r="19050" b="19050"/>
            <wp:docPr id="34" name="Picture 34" descr="YS-296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S-2962_1"/>
                    <pic:cNvPicPr>
                      <a:picLocks noChangeAspect="1" noChangeArrowheads="1"/>
                    </pic:cNvPicPr>
                  </pic:nvPicPr>
                  <pic:blipFill>
                    <a:blip r:embed="rId14">
                      <a:extLst>
                        <a:ext uri="{28A0092B-C50C-407E-A947-70E740481C1C}">
                          <a14:useLocalDpi xmlns:a14="http://schemas.microsoft.com/office/drawing/2010/main" val="0"/>
                        </a:ext>
                      </a:extLst>
                    </a:blip>
                    <a:srcRect l="2339" t="4601" r="2271" b="2014"/>
                    <a:stretch>
                      <a:fillRect/>
                    </a:stretch>
                  </pic:blipFill>
                  <pic:spPr bwMode="auto">
                    <a:xfrm>
                      <a:off x="0" y="0"/>
                      <a:ext cx="9010650" cy="12477750"/>
                    </a:xfrm>
                    <a:prstGeom prst="rect">
                      <a:avLst/>
                    </a:prstGeom>
                    <a:noFill/>
                    <a:ln w="9525" cmpd="sng">
                      <a:solidFill>
                        <a:srgbClr val="000000"/>
                      </a:solidFill>
                      <a:miter lim="800000"/>
                      <a:headEnd/>
                      <a:tailEnd/>
                    </a:ln>
                    <a:effectLst/>
                  </pic:spPr>
                </pic:pic>
              </a:graphicData>
            </a:graphic>
          </wp:inline>
        </w:drawing>
      </w:r>
    </w:p>
    <w:p w14:paraId="2E336209" w14:textId="77777777" w:rsidR="006B2BB4" w:rsidRPr="00A055EF" w:rsidRDefault="006B2BB4" w:rsidP="004E3EBB">
      <w:pPr>
        <w:keepNext w:val="0"/>
        <w:widowControl w:val="0"/>
        <w:ind w:firstLine="720"/>
        <w:jc w:val="center"/>
      </w:pPr>
    </w:p>
    <w:p w14:paraId="0444B416" w14:textId="265B1634" w:rsidR="006B2BB4" w:rsidRPr="00A055EF" w:rsidRDefault="002F2339" w:rsidP="00A1564B">
      <w:pPr>
        <w:pStyle w:val="a4"/>
      </w:pPr>
      <w:bookmarkStart w:id="18" w:name="_Ref501029974"/>
      <w:bookmarkStart w:id="19" w:name="_Toc431290895"/>
      <w:r w:rsidRPr="00A055EF">
        <w:t>Рис.</w:t>
      </w:r>
      <w:r w:rsidR="006B2BB4" w:rsidRPr="00A055EF">
        <w:t xml:space="preserve"> </w:t>
      </w:r>
      <w:r w:rsidR="0081486C">
        <w:fldChar w:fldCharType="begin"/>
      </w:r>
      <w:r w:rsidR="0081486C">
        <w:instrText xml:space="preserve"> STYLEREF 1 \s </w:instrText>
      </w:r>
      <w:r w:rsidR="0081486C">
        <w:fldChar w:fldCharType="separate"/>
      </w:r>
      <w:r w:rsidR="00AD77DD">
        <w:rPr>
          <w:noProof/>
        </w:rPr>
        <w:t>1</w:t>
      </w:r>
      <w:r w:rsidR="0081486C">
        <w:fldChar w:fldCharType="end"/>
      </w:r>
      <w:r w:rsidR="0081486C">
        <w:t>.</w:t>
      </w:r>
      <w:r w:rsidR="00AD77DD">
        <w:rPr>
          <w:noProof/>
        </w:rPr>
        <w:t>1</w:t>
      </w:r>
      <w:bookmarkEnd w:id="18"/>
      <w:r w:rsidR="006B2BB4" w:rsidRPr="00A055EF">
        <w:t xml:space="preserve"> Обзорная схема северного Сахалина и прилегающего шельфа</w:t>
      </w:r>
      <w:bookmarkEnd w:id="19"/>
    </w:p>
    <w:p w14:paraId="5ABD680A" w14:textId="77777777" w:rsidR="006B2BB4" w:rsidRPr="00A055EF" w:rsidRDefault="006B2BB4" w:rsidP="004E3EBB">
      <w:pPr>
        <w:keepNext w:val="0"/>
        <w:widowControl w:val="0"/>
        <w:jc w:val="left"/>
        <w:rPr>
          <w:rFonts w:eastAsia="Times New Roman"/>
          <w:b/>
        </w:rPr>
        <w:sectPr w:rsidR="006B2BB4" w:rsidRPr="00A055EF" w:rsidSect="00193270">
          <w:pgSz w:w="16839" w:h="23814"/>
          <w:pgMar w:top="1134" w:right="851" w:bottom="1134" w:left="1701" w:header="720" w:footer="720" w:gutter="0"/>
          <w:cols w:space="720"/>
        </w:sectPr>
      </w:pPr>
    </w:p>
    <w:p w14:paraId="2F4D1C61" w14:textId="77777777" w:rsidR="006B2BB4" w:rsidRPr="00A055EF" w:rsidRDefault="006917DA" w:rsidP="004E3EBB">
      <w:pPr>
        <w:pStyle w:val="Heading2"/>
        <w:keepNext w:val="0"/>
        <w:keepLines w:val="0"/>
        <w:widowControl w:val="0"/>
        <w:numPr>
          <w:ilvl w:val="1"/>
          <w:numId w:val="12"/>
        </w:numPr>
        <w:tabs>
          <w:tab w:val="num" w:pos="567"/>
          <w:tab w:val="left" w:pos="851"/>
        </w:tabs>
        <w:snapToGrid w:val="0"/>
        <w:spacing w:before="240" w:after="120"/>
        <w:ind w:left="0" w:firstLine="0"/>
        <w:rPr>
          <w:sz w:val="24"/>
          <w:szCs w:val="24"/>
        </w:rPr>
      </w:pPr>
      <w:bookmarkStart w:id="20" w:name="_Toc133496128"/>
      <w:r w:rsidRPr="00A055EF">
        <w:rPr>
          <w:bCs w:val="0"/>
          <w:sz w:val="24"/>
          <w:szCs w:val="24"/>
        </w:rPr>
        <w:lastRenderedPageBreak/>
        <w:t>Природно-климатические условия района расположения участка недр</w:t>
      </w:r>
      <w:bookmarkEnd w:id="20"/>
    </w:p>
    <w:p w14:paraId="3C46796C" w14:textId="44738721" w:rsidR="00FD23C0" w:rsidRPr="00A055EF" w:rsidRDefault="00FD23C0" w:rsidP="004E3EBB">
      <w:pPr>
        <w:keepNext w:val="0"/>
        <w:widowControl w:val="0"/>
        <w:ind w:firstLine="709"/>
      </w:pPr>
      <w:r w:rsidRPr="00A055EF">
        <w:t>Шельф Охотского моря в пределах Пильтун-Астохского месторождения представляет собой мелководную плоскую равнину современной абразионно-аккумулятивной отмели. Рельеф дна слегка волнистый и пологий. Глубина воды колеблется от 27 м до 35 м. Инженерно-геологические условия Пильтун-Астохского месторождения характеризуются как сложные, ввиду наличия погребенных плейстоценовых палеодолин, сложного строения литологических комплексов, относительно высокой сейсмичности и активного проявления литодинамических процессов. Акватория месторождения находится в зоне транзита осадочного материала. На дне выявлены подводные гряды с подвижными мезоформами высотой от 1 до 4 м. На глубинах моря 6 - 7 м наблюдаются максимальные деформации рельефа морского дна, которые составляют около 3,5 м. Толщина активного слоя осадков составляет 0,2 – 0,3 м.</w:t>
      </w:r>
    </w:p>
    <w:p w14:paraId="76AD094F" w14:textId="77777777" w:rsidR="00FD23C0" w:rsidRPr="00A055EF" w:rsidRDefault="00FD23C0" w:rsidP="004E3EBB">
      <w:pPr>
        <w:keepNext w:val="0"/>
        <w:widowControl w:val="0"/>
        <w:ind w:firstLine="709"/>
      </w:pPr>
      <w:r w:rsidRPr="00A055EF">
        <w:t>Ледовый режим в районе месторождения сложный. Вдоль береговой линии образуется ледяной припай, в пределах которого происходит торошение льда высотой до 5 - 6 м. Дрейфующий лед толщиной 1,5 – 2,0 м образует поля, перемещающиеся вдоль острова с севера на юг со скоростью 0,4 – 6,0 км/час. "Стамухи", имеющие высоту над уровнем моря 2 - 7 м, вспахивают морское дно на глубинах моря от 10 до 20 м.</w:t>
      </w:r>
    </w:p>
    <w:p w14:paraId="674B1D2C" w14:textId="56610013" w:rsidR="00FD23C0" w:rsidRPr="00A055EF" w:rsidRDefault="00FD23C0" w:rsidP="004E3EBB">
      <w:pPr>
        <w:keepNext w:val="0"/>
        <w:widowControl w:val="0"/>
        <w:ind w:firstLine="709"/>
      </w:pPr>
      <w:r w:rsidRPr="00A055EF">
        <w:t>Температурный режим в районе месторождения и сопредельной суши летом в значительной мере обусловлен влиянием холодного Восточно-Сахалинского течения, направленного с севера на юг вдоль восточного берега со скоростью 10-20 см/с, в зимнее время</w:t>
      </w:r>
      <w:r w:rsidR="00095590">
        <w:t> </w:t>
      </w:r>
      <w:r w:rsidRPr="00A055EF">
        <w:t>- вторжением с континента воздушных масс. Наиболее низкие температуры воздуха наблюдаются в январе - в среднем -20-22</w:t>
      </w:r>
      <w:r w:rsidRPr="00A055EF">
        <w:sym w:font="Symbol" w:char="F0B0"/>
      </w:r>
      <w:r w:rsidRPr="00A055EF">
        <w:t>С. Абсолютный годовой минимум температуры -42-44</w:t>
      </w:r>
      <w:r w:rsidRPr="00A055EF">
        <w:sym w:font="Symbol" w:char="F0B0"/>
      </w:r>
      <w:r w:rsidRPr="00A055EF">
        <w:t>С, среднегодовой абсолютный минимум -33-35</w:t>
      </w:r>
      <w:r w:rsidRPr="00A055EF">
        <w:sym w:font="Symbol" w:char="F0B0"/>
      </w:r>
      <w:r w:rsidRPr="00A055EF">
        <w:t>С. Наиболее высокие температуры воздуха характерны для августа. Среднемесячная температура в августе равна +13</w:t>
      </w:r>
      <w:r w:rsidRPr="00A055EF">
        <w:sym w:font="Symbol" w:char="F0B0"/>
      </w:r>
      <w:r w:rsidRPr="00A055EF">
        <w:t>С. Абсолютный годовой максимум температуры составляет +32</w:t>
      </w:r>
      <w:r w:rsidRPr="00A055EF">
        <w:sym w:font="Symbol" w:char="F0B0"/>
      </w:r>
      <w:r w:rsidRPr="00A055EF">
        <w:t>С, а средний из годовых абсолютных максимумов достигает +24</w:t>
      </w:r>
      <w:r w:rsidRPr="00A055EF">
        <w:sym w:font="Symbol" w:char="F0B0"/>
      </w:r>
      <w:r w:rsidRPr="00A055EF">
        <w:t>С.</w:t>
      </w:r>
    </w:p>
    <w:p w14:paraId="47AB1C64" w14:textId="77777777" w:rsidR="00FD23C0" w:rsidRPr="00D53CCA" w:rsidRDefault="00FD23C0" w:rsidP="004E3EBB">
      <w:pPr>
        <w:keepNext w:val="0"/>
        <w:widowControl w:val="0"/>
        <w:ind w:firstLine="709"/>
      </w:pPr>
      <w:r w:rsidRPr="00A055EF">
        <w:t xml:space="preserve">Количество осадков в холодный период не превышает 200 мм, а в теплый период 350-400 мм. Годовой объем осадков оценивается в 500-550 мм. Среднее суточное количество осадков составляет 30-35 мм, экстремальное суточное значение дождя 80-100 мм (с повторяемостью один раз в 100 лет), экстремальное часовое количество дождя с той же средней повторяемостью может составить 25-30 мм. Атмосферная циркуляция в зимнее время определяется, главным образом, глубокой циклонической ложбиной над Охотским морем. В </w:t>
      </w:r>
      <w:r w:rsidRPr="00A055EF">
        <w:lastRenderedPageBreak/>
        <w:t xml:space="preserve">начале весны Сибирский антициклон ослабевает и в летний период над Охотским морем преобладает антициклонная погода. Весенняя и осенняя смены циклонической деятельности вызывают сильные ветры. В зимнее время преобладают ветры северо-западного и западного направлений со скоростью в основном до 10 м/с, реже 11-21 м/с. Повторяемость ветра более 21 м/с составляет около 6%. Среднемесячная скорость ветра в январе определена в 8,5 м/с. В </w:t>
      </w:r>
      <w:r w:rsidRPr="00D53CCA">
        <w:t>летнее время преобладают ветры юго-восточного направления с скоростью до 10 м/с. Среднемесячная скорость ветра в июле составляет 5,8 м/с.</w:t>
      </w:r>
    </w:p>
    <w:p w14:paraId="0A6D0864" w14:textId="77777777" w:rsidR="00FD23C0" w:rsidRPr="00D53CCA" w:rsidRDefault="00FD23C0" w:rsidP="004E3EBB">
      <w:pPr>
        <w:keepNext w:val="0"/>
        <w:widowControl w:val="0"/>
        <w:ind w:firstLine="709"/>
      </w:pPr>
      <w:r w:rsidRPr="00D53CCA">
        <w:t>Речная сеть на сопредельной суше представлена реками Пильтун, Паромай и Кыдыланьи, впадающими в залив Пильтун. Густота речной сети составляет менее 1 км на 1 км</w:t>
      </w:r>
      <w:r w:rsidRPr="00D53CCA">
        <w:rPr>
          <w:vertAlign w:val="superscript"/>
        </w:rPr>
        <w:t>2</w:t>
      </w:r>
      <w:r w:rsidRPr="00D53CCA">
        <w:t>. Минимальный среднемесячный сток рек летом составляет 8-10 л/с, зимой 4-5 л/с.</w:t>
      </w:r>
    </w:p>
    <w:p w14:paraId="13E79290" w14:textId="3B3BF9BB" w:rsidR="00FD23C0" w:rsidRPr="00D53CCA" w:rsidRDefault="00FD23C0" w:rsidP="004E3EBB">
      <w:pPr>
        <w:keepNext w:val="0"/>
        <w:widowControl w:val="0"/>
        <w:ind w:firstLine="709"/>
      </w:pPr>
      <w:r w:rsidRPr="00D53CCA">
        <w:t>Температура воды (на поверхности моря) в среднем составляет 10-11</w:t>
      </w:r>
      <w:r w:rsidRPr="00D53CCA">
        <w:sym w:font="Symbol" w:char="F0B0"/>
      </w:r>
      <w:r w:rsidRPr="00D53CCA">
        <w:t>С, минимальная - в феврале (0-1</w:t>
      </w:r>
      <w:r w:rsidRPr="00D53CCA">
        <w:sym w:font="Symbol" w:char="F0B0"/>
      </w:r>
      <w:r w:rsidRPr="00D53CCA">
        <w:t>С). Характер приливов неправильный, суточный, с максимальной высотой 2,1</w:t>
      </w:r>
      <w:r w:rsidR="00125BF6">
        <w:t> </w:t>
      </w:r>
      <w:r w:rsidRPr="00D53CCA">
        <w:t>м. Высота волн в декабре изменяется от 1 до 6 м при наиболее частой повторяемости волн высотой 1-1,5 м (23%) и волн 1,53 м (22%). В августе высота волн составляет 1-3 м, при наиболее частой повторяемости волн высотой до 1 м.</w:t>
      </w:r>
    </w:p>
    <w:p w14:paraId="35EE5490" w14:textId="77777777" w:rsidR="006B2BB4" w:rsidRPr="00D53CCA" w:rsidRDefault="00247F77" w:rsidP="004E3EBB">
      <w:pPr>
        <w:pStyle w:val="Heading2"/>
        <w:keepNext w:val="0"/>
        <w:keepLines w:val="0"/>
        <w:widowControl w:val="0"/>
        <w:numPr>
          <w:ilvl w:val="1"/>
          <w:numId w:val="12"/>
        </w:numPr>
        <w:tabs>
          <w:tab w:val="num" w:pos="360"/>
          <w:tab w:val="left" w:pos="851"/>
        </w:tabs>
        <w:snapToGrid w:val="0"/>
        <w:spacing w:before="240" w:after="120"/>
        <w:ind w:left="360" w:hanging="360"/>
        <w:rPr>
          <w:bCs w:val="0"/>
          <w:sz w:val="24"/>
          <w:szCs w:val="24"/>
        </w:rPr>
      </w:pPr>
      <w:r w:rsidRPr="00D53CCA">
        <w:rPr>
          <w:bCs w:val="0"/>
          <w:sz w:val="24"/>
          <w:szCs w:val="24"/>
        </w:rPr>
        <w:t xml:space="preserve"> </w:t>
      </w:r>
      <w:bookmarkStart w:id="21" w:name="_Toc133496129"/>
      <w:r w:rsidR="000A6B05" w:rsidRPr="00D53CCA">
        <w:rPr>
          <w:bCs w:val="0"/>
          <w:sz w:val="24"/>
          <w:szCs w:val="24"/>
        </w:rPr>
        <w:t>Проявления сейсмической активности</w:t>
      </w:r>
      <w:bookmarkEnd w:id="21"/>
    </w:p>
    <w:p w14:paraId="132EDF46" w14:textId="45EE5232" w:rsidR="000A6B05" w:rsidRPr="00D53CCA" w:rsidRDefault="000A6B05" w:rsidP="004E3EBB">
      <w:pPr>
        <w:keepNext w:val="0"/>
        <w:widowControl w:val="0"/>
        <w:ind w:firstLine="709"/>
      </w:pPr>
      <w:r w:rsidRPr="00D53CCA">
        <w:t>Пильтун-Астохское месторождение располагается в сейсмически активной области Азиатско-Тихоокеанского региона. Информация о естественной сейсмичности в данном проекте приводится на основе материалов Института морской геологии и геофизики ДВО РАН «ИМГ и Г» [</w:t>
      </w:r>
      <w:r w:rsidRPr="00D53CCA">
        <w:fldChar w:fldCharType="begin"/>
      </w:r>
      <w:r w:rsidRPr="00D53CCA">
        <w:instrText xml:space="preserve"> REF _Ref385342114 \r \h </w:instrText>
      </w:r>
      <w:r w:rsidR="006547F5" w:rsidRPr="00D53CCA">
        <w:instrText xml:space="preserve"> \* MERGEFORMAT </w:instrText>
      </w:r>
      <w:r w:rsidRPr="00D53CCA">
        <w:fldChar w:fldCharType="separate"/>
      </w:r>
      <w:r w:rsidR="00AD77DD">
        <w:t>44</w:t>
      </w:r>
      <w:r w:rsidRPr="00D53CCA">
        <w:fldChar w:fldCharType="end"/>
      </w:r>
      <w:r w:rsidRPr="00D53CCA">
        <w:t>].</w:t>
      </w:r>
    </w:p>
    <w:p w14:paraId="0838346F" w14:textId="7EAB0EA6" w:rsidR="000A6B05" w:rsidRPr="00D53CCA" w:rsidRDefault="000A6B05" w:rsidP="004E3EBB">
      <w:pPr>
        <w:keepNext w:val="0"/>
        <w:widowControl w:val="0"/>
        <w:ind w:firstLine="709"/>
      </w:pPr>
      <w:r w:rsidRPr="00D53CCA">
        <w:t>Уровень фоновой сейсмичности того или иного района определяется двумя параметрами: а) максимальной магнитудой Mmax землетрясений, которые могут возникать в его пределах, и б) частотой n(M) возникновения землетрясений разных магнитуд (повторяемостью). В районах, отличающихся наивысшей сейсмической активностью, таких как</w:t>
      </w:r>
      <w:r w:rsidR="00BA406C" w:rsidRPr="00D53CCA">
        <w:t xml:space="preserve"> </w:t>
      </w:r>
      <w:proofErr w:type="gramStart"/>
      <w:r w:rsidRPr="00D53CCA">
        <w:t>Курило</w:t>
      </w:r>
      <w:proofErr w:type="gramEnd"/>
      <w:r w:rsidRPr="00D53CCA">
        <w:t xml:space="preserve">-Камчатская или Алеуто-Аляскинская сейсмоактивные зоны, магнитуда землетрясений достигает самых больших для Земли значений Mmax = 8,5–8,7. На Сахалине выделяют как районы повышенной сейсмической активности, приуроченные к зонам крупных активных разломов, где могут возникать землетрясения с Mmax = 7,5, так и районы пониженной активности, где магнитуда возможных землетрясений не превышает Mmax = 5,5–6,0. Пильтун-Астохское месторождение располагается в зоне пониженной сейсмической активности. Так, землетрясения магнитуды М = 5,5–6,0 возникают в </w:t>
      </w:r>
      <w:proofErr w:type="gramStart"/>
      <w:r w:rsidRPr="00D53CCA">
        <w:t>Курило</w:t>
      </w:r>
      <w:proofErr w:type="gramEnd"/>
      <w:r w:rsidRPr="00D53CCA">
        <w:t>-Камчатской зоне в среднем раз в месяц, на Сахалине</w:t>
      </w:r>
      <w:r w:rsidR="00125BF6">
        <w:t>,</w:t>
      </w:r>
      <w:r w:rsidRPr="00D53CCA">
        <w:t xml:space="preserve"> в зонах повышенной активности – в среднем раз в 20 лет, </w:t>
      </w:r>
      <w:r w:rsidRPr="00D53CCA">
        <w:lastRenderedPageBreak/>
        <w:t>а в радиусе 30 км от Пильтунского участка – в среднем раз в 500 лет.</w:t>
      </w:r>
    </w:p>
    <w:p w14:paraId="6F403C0C" w14:textId="2DA24178" w:rsidR="000A6B05" w:rsidRDefault="000A6B05" w:rsidP="004E3EBB">
      <w:pPr>
        <w:keepNext w:val="0"/>
        <w:widowControl w:val="0"/>
        <w:ind w:firstLine="709"/>
      </w:pPr>
      <w:r w:rsidRPr="00D53CCA">
        <w:t>По сейсмическому районированию данный участок шельфа относится к зоне умеренной сейсмической активности. Магнитуда Нефтегорского землетрясения, произошедшего в 1995 году, составила 7,2 балла, его афтершок в Охе в 1995 году имел магнитуду 5,7 баллов. Землетрясение с магнитудой 5,7 баллов зарегистрировано 12 июня 2005 года на расстоянии 15-25 км восточнее Пильтун-Астохского месторождения.</w:t>
      </w:r>
    </w:p>
    <w:p w14:paraId="44B673EE" w14:textId="77777777" w:rsidR="00496E86" w:rsidRPr="00D53CCA" w:rsidRDefault="00496E86" w:rsidP="004E3EBB">
      <w:pPr>
        <w:keepNext w:val="0"/>
        <w:widowControl w:val="0"/>
        <w:ind w:firstLine="709"/>
      </w:pPr>
    </w:p>
    <w:p w14:paraId="0E4C7B45" w14:textId="77777777" w:rsidR="000A6B05" w:rsidRPr="00D53CCA" w:rsidRDefault="000A6B05" w:rsidP="004E3EBB">
      <w:pPr>
        <w:keepNext w:val="0"/>
        <w:widowControl w:val="0"/>
        <w:jc w:val="center"/>
      </w:pPr>
      <w:r w:rsidRPr="00D53CCA">
        <w:rPr>
          <w:noProof/>
          <w:lang w:val="en-US"/>
        </w:rPr>
        <w:drawing>
          <wp:inline distT="0" distB="0" distL="0" distR="0" wp14:anchorId="776A6EA5" wp14:editId="4923B22B">
            <wp:extent cx="4126152" cy="3295650"/>
            <wp:effectExtent l="19050" t="19050" r="27305" b="19050"/>
            <wp:docPr id="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srcRect t="7579"/>
                    <a:stretch>
                      <a:fillRect/>
                    </a:stretch>
                  </pic:blipFill>
                  <pic:spPr bwMode="auto">
                    <a:xfrm>
                      <a:off x="0" y="0"/>
                      <a:ext cx="4150713" cy="3315268"/>
                    </a:xfrm>
                    <a:prstGeom prst="rect">
                      <a:avLst/>
                    </a:prstGeom>
                    <a:noFill/>
                    <a:ln w="9525">
                      <a:solidFill>
                        <a:schemeClr val="tx1"/>
                      </a:solidFill>
                      <a:miter lim="800000"/>
                      <a:headEnd/>
                      <a:tailEnd/>
                    </a:ln>
                  </pic:spPr>
                </pic:pic>
              </a:graphicData>
            </a:graphic>
          </wp:inline>
        </w:drawing>
      </w:r>
    </w:p>
    <w:p w14:paraId="2721B08D" w14:textId="6CA86D29" w:rsidR="00F72CA0" w:rsidRDefault="00F72CA0" w:rsidP="00A1564B">
      <w:pPr>
        <w:pStyle w:val="a4"/>
      </w:pPr>
      <w:bookmarkStart w:id="22" w:name="_Toc126845892"/>
      <w:r w:rsidRPr="00D53CCA">
        <w:t xml:space="preserve">Рис. </w:t>
      </w:r>
      <w:r w:rsidR="0081486C">
        <w:fldChar w:fldCharType="begin"/>
      </w:r>
      <w:r w:rsidR="0081486C">
        <w:instrText xml:space="preserve"> STYLEREF 1 \s </w:instrText>
      </w:r>
      <w:r w:rsidR="0081486C">
        <w:fldChar w:fldCharType="separate"/>
      </w:r>
      <w:r w:rsidR="00AD77DD">
        <w:rPr>
          <w:noProof/>
        </w:rPr>
        <w:t>1</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w:t>
      </w:r>
      <w:r w:rsidR="0081486C">
        <w:fldChar w:fldCharType="end"/>
      </w:r>
      <w:r w:rsidRPr="00D53CCA">
        <w:t xml:space="preserve"> Карта сейсмической активности района работ</w:t>
      </w:r>
      <w:bookmarkEnd w:id="22"/>
    </w:p>
    <w:p w14:paraId="527EEAB0" w14:textId="77777777" w:rsidR="00482C40" w:rsidRPr="00D53CCA" w:rsidRDefault="00482C40" w:rsidP="004E3EBB">
      <w:pPr>
        <w:keepNext w:val="0"/>
        <w:widowControl w:val="0"/>
        <w:ind w:firstLine="720"/>
      </w:pPr>
    </w:p>
    <w:p w14:paraId="69FE3721" w14:textId="77777777" w:rsidR="000A6B05" w:rsidRPr="00D53CCA" w:rsidRDefault="000A6B05" w:rsidP="004E3EBB">
      <w:pPr>
        <w:keepNext w:val="0"/>
        <w:widowControl w:val="0"/>
        <w:ind w:firstLine="709"/>
      </w:pPr>
      <w:r w:rsidRPr="00D53CCA">
        <w:t xml:space="preserve">Северо-восточный шельф Сахалина относится к зоне с исходной сейсмичностью 8-9 баллов и теоретически техногенное воздействие на недра может спровоцировать здесь землетрясения (наведенную сейсмичность), сопровождаемые целым рядом нежелательных последствий. В то же время, месторождение пересекается тектоническими нарушениями, выявленными в пределах ближайшей к участку островной суши по материалам аэрофотосъемки, сейсморазведки и геологической съемки, а также непосредственно в пределах участка по материалам трехмерной сейсморазведки. Имеющиеся данные о тектонике Пильтун-Астохской площади, а также их сравнительный анализ на основе данных об активных разломах Северо-Восточного Сахалина, позволяют заключить, что разломы Пильтун-Астохской мегантиклинали не могут быть отнесены к категории активных. Сейсмогенные подвижки, которые вызывают катастрофические землетрясения, а также сейсмическая опасность для </w:t>
      </w:r>
      <w:r w:rsidRPr="00D53CCA">
        <w:lastRenderedPageBreak/>
        <w:t>участка расположения платформы ПА-А, оценивается в Imsk = 8 для периода повторения 500 лет и Imsk = 9 для периода повторения 1000 лет.</w:t>
      </w:r>
    </w:p>
    <w:p w14:paraId="5895DAFB" w14:textId="77777777" w:rsidR="000A6B05" w:rsidRPr="00D53CCA" w:rsidRDefault="000A6B05" w:rsidP="004E3EBB">
      <w:pPr>
        <w:keepNext w:val="0"/>
        <w:widowControl w:val="0"/>
        <w:ind w:firstLine="709"/>
      </w:pPr>
      <w:r w:rsidRPr="00D53CCA">
        <w:t xml:space="preserve">Возможность триггерного воздействия планируемой техногенной деятельности на инициирование крупных сейсмогенных подвижек по активным разломам, расположенным на ближайшей к месторождению островной суше, представляется маловероятной на Астохском участке. Избыточные напряжения в среде, возникающие вследствие техногенной деятельности, очень быстро убывают за пределами резервуара и практически не оказывают влияния на ход естественных тектонических процессов, приводящих к разрушительным землетрясениям. Гипоцентры зарегистрированных в регионе землетрясений имеют глубину 15-20 и более километров, т.е. между интервалами размещения отходов (950-1850 м </w:t>
      </w:r>
      <w:proofErr w:type="gramStart"/>
      <w:r w:rsidRPr="00D53CCA">
        <w:t>абс.отм</w:t>
      </w:r>
      <w:proofErr w:type="gramEnd"/>
      <w:r w:rsidRPr="00D53CCA">
        <w:t>) и очагами концентрации тектонических напряжений существуют демпфирующие пласты-коллекторы, давление в которых понижается в процессе разработки месторождения.</w:t>
      </w:r>
    </w:p>
    <w:p w14:paraId="07FEC1E7" w14:textId="77777777" w:rsidR="009B0B82" w:rsidRPr="0004724F" w:rsidRDefault="00D819DE" w:rsidP="004E3EBB">
      <w:pPr>
        <w:pStyle w:val="Heading2"/>
        <w:keepNext w:val="0"/>
        <w:keepLines w:val="0"/>
        <w:widowControl w:val="0"/>
        <w:numPr>
          <w:ilvl w:val="1"/>
          <w:numId w:val="12"/>
        </w:numPr>
        <w:tabs>
          <w:tab w:val="num" w:pos="360"/>
          <w:tab w:val="left" w:pos="851"/>
        </w:tabs>
        <w:snapToGrid w:val="0"/>
        <w:spacing w:before="240" w:after="120"/>
        <w:ind w:left="360" w:hanging="360"/>
        <w:rPr>
          <w:bCs w:val="0"/>
          <w:sz w:val="24"/>
          <w:szCs w:val="24"/>
        </w:rPr>
      </w:pPr>
      <w:r w:rsidRPr="0004724F">
        <w:rPr>
          <w:bCs w:val="0"/>
          <w:sz w:val="24"/>
          <w:szCs w:val="24"/>
        </w:rPr>
        <w:t xml:space="preserve"> </w:t>
      </w:r>
      <w:bookmarkStart w:id="23" w:name="_Toc133496130"/>
      <w:r w:rsidR="009B0B82" w:rsidRPr="0004724F">
        <w:rPr>
          <w:bCs w:val="0"/>
          <w:sz w:val="24"/>
          <w:szCs w:val="24"/>
        </w:rPr>
        <w:t>Экономические условия, транспорт, водоснабжение, энергоснабжение</w:t>
      </w:r>
      <w:bookmarkEnd w:id="23"/>
    </w:p>
    <w:p w14:paraId="536171EA" w14:textId="77777777" w:rsidR="009B0B82" w:rsidRPr="0004724F" w:rsidRDefault="009B0B82" w:rsidP="004E3EBB">
      <w:pPr>
        <w:keepNext w:val="0"/>
        <w:widowControl w:val="0"/>
        <w:ind w:firstLine="709"/>
      </w:pPr>
      <w:r w:rsidRPr="0004724F">
        <w:t xml:space="preserve">Транспортировка грузов в пределах месторождения возможна морским путем из порта Москальво, расположенного на расстоянии около 280 км на севере острова в заливе Байкал, или из портов Холмск, Корсаков и Поронайск, находящихся в южной части острова, а также вертолетами из г. Охи и пгт. Ноглики. На суше транспортировка грузов осуществляется по узкоколейной железной дороге из г. Южно-Сахалинск до пгт. Ноглики или по грунтовой автодороге, соединяющей Оху и Ноглики. </w:t>
      </w:r>
    </w:p>
    <w:p w14:paraId="5C5C0449" w14:textId="42D0D32A" w:rsidR="009B0B82" w:rsidRPr="0004724F" w:rsidRDefault="009B0B82" w:rsidP="004E3EBB">
      <w:pPr>
        <w:keepNext w:val="0"/>
        <w:widowControl w:val="0"/>
        <w:ind w:firstLine="709"/>
      </w:pPr>
      <w:r w:rsidRPr="0004724F">
        <w:t xml:space="preserve">Транспортировка нефти с платформ ПА-А и ПА-Б осуществляется по магистральным трубопроводам через ОБТК на </w:t>
      </w:r>
      <w:r w:rsidR="003C68E3" w:rsidRPr="003C68E3">
        <w:t>терминал отгрузки нефти</w:t>
      </w:r>
      <w:r w:rsidRPr="0004724F">
        <w:t>, расположенный на юге острова (</w:t>
      </w:r>
      <w:r w:rsidR="007618C4">
        <w:fldChar w:fldCharType="begin"/>
      </w:r>
      <w:r w:rsidR="007618C4">
        <w:instrText xml:space="preserve"> REF _Ref121391050 \h </w:instrText>
      </w:r>
      <w:r w:rsidR="007618C4">
        <w:fldChar w:fldCharType="separate"/>
      </w:r>
      <w:r w:rsidR="00AD77DD" w:rsidRPr="0004724F">
        <w:t xml:space="preserve">Рис. </w:t>
      </w:r>
      <w:r w:rsidR="00AD77DD">
        <w:rPr>
          <w:noProof/>
        </w:rPr>
        <w:t>1</w:t>
      </w:r>
      <w:r w:rsidR="00AD77DD">
        <w:t>.</w:t>
      </w:r>
      <w:r w:rsidR="00AD77DD">
        <w:rPr>
          <w:noProof/>
        </w:rPr>
        <w:t>2</w:t>
      </w:r>
      <w:r w:rsidR="007618C4">
        <w:fldChar w:fldCharType="end"/>
      </w:r>
      <w:r w:rsidRPr="0004724F">
        <w:t xml:space="preserve">), где нефть отгружается в танкеры и доставляется потребителям морским путём. </w:t>
      </w:r>
    </w:p>
    <w:p w14:paraId="511D3C09" w14:textId="77777777" w:rsidR="009B0B82" w:rsidRPr="0004724F" w:rsidRDefault="009B0B82" w:rsidP="004E3EBB">
      <w:pPr>
        <w:keepNext w:val="0"/>
        <w:widowControl w:val="0"/>
        <w:ind w:firstLine="709"/>
      </w:pPr>
      <w:r w:rsidRPr="0004724F">
        <w:t>Источником технической воды, в основном, является морская вода. Частично, для технических нужд, на платформу ПА-А доставляется пресная вода судами снабжения из портов Корсаков и Холмск. Питьевая вода получается путем опреснения морской воды на платформе.</w:t>
      </w:r>
    </w:p>
    <w:p w14:paraId="6995051A" w14:textId="77777777" w:rsidR="009B0B82" w:rsidRPr="006547F5" w:rsidRDefault="009B0B82" w:rsidP="004E3EBB">
      <w:pPr>
        <w:keepNext w:val="0"/>
        <w:widowControl w:val="0"/>
        <w:ind w:firstLine="709"/>
        <w:rPr>
          <w:highlight w:val="yellow"/>
        </w:rPr>
      </w:pPr>
    </w:p>
    <w:p w14:paraId="14F19C80" w14:textId="77777777" w:rsidR="009B0B82" w:rsidRPr="0004724F" w:rsidRDefault="009B0B82" w:rsidP="004E3EBB">
      <w:pPr>
        <w:keepNext w:val="0"/>
        <w:widowControl w:val="0"/>
        <w:jc w:val="center"/>
      </w:pPr>
      <w:r w:rsidRPr="0004724F">
        <w:rPr>
          <w:noProof/>
          <w:lang w:val="en-US"/>
        </w:rPr>
        <w:lastRenderedPageBreak/>
        <w:drawing>
          <wp:inline distT="0" distB="0" distL="0" distR="0" wp14:anchorId="7976E9C5" wp14:editId="61F315B6">
            <wp:extent cx="6010275" cy="7718347"/>
            <wp:effectExtent l="0" t="0" r="0" b="0"/>
            <wp:docPr id="55" name="Picture 1" descr="Рис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_01"/>
                    <pic:cNvPicPr>
                      <a:picLocks noChangeAspect="1" noChangeArrowheads="1"/>
                    </pic:cNvPicPr>
                  </pic:nvPicPr>
                  <pic:blipFill>
                    <a:blip r:embed="rId16" cstate="print"/>
                    <a:srcRect/>
                    <a:stretch>
                      <a:fillRect/>
                    </a:stretch>
                  </pic:blipFill>
                  <pic:spPr bwMode="auto">
                    <a:xfrm>
                      <a:off x="0" y="0"/>
                      <a:ext cx="6032583" cy="7746995"/>
                    </a:xfrm>
                    <a:prstGeom prst="rect">
                      <a:avLst/>
                    </a:prstGeom>
                    <a:noFill/>
                    <a:ln w="9525">
                      <a:noFill/>
                      <a:miter lim="800000"/>
                      <a:headEnd/>
                      <a:tailEnd/>
                    </a:ln>
                  </pic:spPr>
                </pic:pic>
              </a:graphicData>
            </a:graphic>
          </wp:inline>
        </w:drawing>
      </w:r>
    </w:p>
    <w:p w14:paraId="140D9D1D" w14:textId="4CFADCDC" w:rsidR="00F72CA0" w:rsidRDefault="00F72CA0" w:rsidP="00A1564B">
      <w:pPr>
        <w:pStyle w:val="a4"/>
      </w:pPr>
      <w:bookmarkStart w:id="24" w:name="_Ref121391050"/>
      <w:bookmarkStart w:id="25" w:name="_Toc126845893"/>
      <w:r w:rsidRPr="0004724F">
        <w:t xml:space="preserve">Рис. </w:t>
      </w:r>
      <w:r w:rsidR="0081486C">
        <w:fldChar w:fldCharType="begin"/>
      </w:r>
      <w:r w:rsidR="0081486C">
        <w:instrText xml:space="preserve"> STYLEREF 1 \s </w:instrText>
      </w:r>
      <w:r w:rsidR="0081486C">
        <w:fldChar w:fldCharType="separate"/>
      </w:r>
      <w:r w:rsidR="00AD77DD">
        <w:rPr>
          <w:noProof/>
        </w:rPr>
        <w:t>1</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2</w:t>
      </w:r>
      <w:r w:rsidR="0081486C">
        <w:fldChar w:fldCharType="end"/>
      </w:r>
      <w:bookmarkEnd w:id="24"/>
      <w:r w:rsidRPr="0004724F">
        <w:t xml:space="preserve"> Карта инфраструктуры проекта «Сахалин</w:t>
      </w:r>
      <w:r w:rsidR="0004724F">
        <w:t>-2</w:t>
      </w:r>
      <w:r w:rsidRPr="0004724F">
        <w:t>»</w:t>
      </w:r>
      <w:bookmarkEnd w:id="25"/>
    </w:p>
    <w:p w14:paraId="54F37A14" w14:textId="77777777" w:rsidR="00193270" w:rsidRPr="0004724F" w:rsidRDefault="00193270" w:rsidP="004E3EBB">
      <w:pPr>
        <w:keepNext w:val="0"/>
        <w:widowControl w:val="0"/>
        <w:ind w:firstLine="720"/>
      </w:pPr>
    </w:p>
    <w:p w14:paraId="6951275E" w14:textId="77777777" w:rsidR="0016310D" w:rsidRPr="003956FD" w:rsidRDefault="00D819DE" w:rsidP="004E3EBB">
      <w:pPr>
        <w:pStyle w:val="Heading2"/>
        <w:keepNext w:val="0"/>
        <w:keepLines w:val="0"/>
        <w:widowControl w:val="0"/>
        <w:numPr>
          <w:ilvl w:val="1"/>
          <w:numId w:val="12"/>
        </w:numPr>
        <w:tabs>
          <w:tab w:val="num" w:pos="360"/>
          <w:tab w:val="left" w:pos="851"/>
        </w:tabs>
        <w:snapToGrid w:val="0"/>
        <w:spacing w:before="240" w:after="120"/>
        <w:ind w:left="360" w:hanging="360"/>
        <w:rPr>
          <w:bCs w:val="0"/>
          <w:sz w:val="24"/>
          <w:szCs w:val="24"/>
        </w:rPr>
      </w:pPr>
      <w:r w:rsidRPr="003956FD">
        <w:rPr>
          <w:bCs w:val="0"/>
          <w:sz w:val="24"/>
          <w:szCs w:val="24"/>
        </w:rPr>
        <w:lastRenderedPageBreak/>
        <w:t xml:space="preserve"> </w:t>
      </w:r>
      <w:bookmarkStart w:id="26" w:name="_Toc133496131"/>
      <w:r w:rsidR="0016310D" w:rsidRPr="003956FD">
        <w:rPr>
          <w:bCs w:val="0"/>
          <w:sz w:val="24"/>
          <w:szCs w:val="24"/>
        </w:rPr>
        <w:t xml:space="preserve">Общие сведения о проекте </w:t>
      </w:r>
      <w:r w:rsidR="00A055EF" w:rsidRPr="003956FD">
        <w:rPr>
          <w:bCs w:val="0"/>
          <w:sz w:val="24"/>
          <w:szCs w:val="24"/>
        </w:rPr>
        <w:t>«Сахалин</w:t>
      </w:r>
      <w:r w:rsidR="0016310D" w:rsidRPr="003956FD">
        <w:rPr>
          <w:bCs w:val="0"/>
          <w:sz w:val="24"/>
          <w:szCs w:val="24"/>
        </w:rPr>
        <w:t>-</w:t>
      </w:r>
      <w:r w:rsidR="00A055EF" w:rsidRPr="003956FD">
        <w:rPr>
          <w:bCs w:val="0"/>
          <w:sz w:val="24"/>
          <w:szCs w:val="24"/>
        </w:rPr>
        <w:t xml:space="preserve">2» </w:t>
      </w:r>
      <w:r w:rsidR="0016310D" w:rsidRPr="003956FD">
        <w:rPr>
          <w:bCs w:val="0"/>
          <w:sz w:val="24"/>
          <w:szCs w:val="24"/>
        </w:rPr>
        <w:t>и освоению Астохского участка</w:t>
      </w:r>
      <w:bookmarkEnd w:id="26"/>
    </w:p>
    <w:p w14:paraId="69602613" w14:textId="20770FDB" w:rsidR="0016310D" w:rsidRPr="00AB0639" w:rsidRDefault="0016310D" w:rsidP="004E3EBB">
      <w:pPr>
        <w:keepNext w:val="0"/>
        <w:widowControl w:val="0"/>
        <w:ind w:firstLine="709"/>
      </w:pPr>
      <w:r w:rsidRPr="003956FD">
        <w:t xml:space="preserve">Освоение Пильтун-Астохского месторождения началось осуществляться </w:t>
      </w:r>
      <w:r w:rsidR="00DC145B" w:rsidRPr="003956FD">
        <w:t>«Сахалин Энерджи Инвестмент Компани Лтд.»</w:t>
      </w:r>
      <w:r w:rsidRPr="003956FD">
        <w:t xml:space="preserve"> </w:t>
      </w:r>
      <w:r w:rsidR="00DC145B">
        <w:t xml:space="preserve">(далее Компания) </w:t>
      </w:r>
      <w:r w:rsidRPr="003956FD">
        <w:t>в рамках проекта «Сахалин</w:t>
      </w:r>
      <w:r w:rsidR="00A055EF" w:rsidRPr="003956FD">
        <w:t>-2</w:t>
      </w:r>
      <w:r w:rsidRPr="003956FD">
        <w:t xml:space="preserve">» на основе СРП, заключенного 22 июня 1994 года между Правительством Российской Федерации, администрацией Сахалинской области и </w:t>
      </w:r>
      <w:r w:rsidR="00DC145B" w:rsidRPr="003956FD">
        <w:t>Компанией</w:t>
      </w:r>
      <w:r w:rsidRPr="003956FD">
        <w:t xml:space="preserve"> [</w:t>
      </w:r>
      <w:r w:rsidRPr="003956FD">
        <w:fldChar w:fldCharType="begin"/>
      </w:r>
      <w:r w:rsidRPr="003956FD">
        <w:instrText xml:space="preserve"> REF _Ref476217422 \r \h </w:instrText>
      </w:r>
      <w:r w:rsidR="006547F5" w:rsidRPr="003956FD">
        <w:instrText xml:space="preserve"> \* MERGEFORMAT </w:instrText>
      </w:r>
      <w:r w:rsidRPr="003956FD">
        <w:fldChar w:fldCharType="separate"/>
      </w:r>
      <w:r w:rsidR="00AD77DD">
        <w:t>1</w:t>
      </w:r>
      <w:r w:rsidRPr="003956FD">
        <w:fldChar w:fldCharType="end"/>
      </w:r>
      <w:r w:rsidRPr="00AB0639">
        <w:t>].</w:t>
      </w:r>
    </w:p>
    <w:p w14:paraId="28A19A72" w14:textId="1680F272" w:rsidR="0016310D" w:rsidRPr="00AB0639" w:rsidRDefault="0016310D" w:rsidP="004E3EBB">
      <w:pPr>
        <w:keepNext w:val="0"/>
        <w:widowControl w:val="0"/>
        <w:ind w:firstLine="709"/>
      </w:pPr>
      <w:r w:rsidRPr="00AB0639">
        <w:t>В 1999 - 2001 гг. Компанией была реализована обширная программа изучения геологии, разработки и обустройства лицензионных участков с целью определения оптимальной стратегии их освоения. Были подготовлены «Концепция развития» и «Комплексный план освоения».</w:t>
      </w:r>
    </w:p>
    <w:p w14:paraId="5AAEBE56" w14:textId="0FD8BF86" w:rsidR="0016310D" w:rsidRPr="00AB0639" w:rsidRDefault="0016310D" w:rsidP="004E3EBB">
      <w:pPr>
        <w:keepNext w:val="0"/>
        <w:widowControl w:val="0"/>
        <w:ind w:firstLine="709"/>
      </w:pPr>
      <w:r w:rsidRPr="00AB0639">
        <w:t>В июне 2001 года Компания представила «Комплексный план освоения месторождений проекта «Сахалин-</w:t>
      </w:r>
      <w:r w:rsidR="00100531">
        <w:t>2</w:t>
      </w:r>
      <w:r w:rsidRPr="00AB0639">
        <w:t>» на рассмотрение Наблюдательного совета. Планом предусмотрено три этапа освоения Лунского и Пильтун-Астохского лицензионных участков.</w:t>
      </w:r>
    </w:p>
    <w:p w14:paraId="7CC8C88C" w14:textId="1EAB571C" w:rsidR="0016310D" w:rsidRPr="00AB0639" w:rsidRDefault="0016310D" w:rsidP="004E3EBB">
      <w:pPr>
        <w:keepNext w:val="0"/>
        <w:widowControl w:val="0"/>
        <w:ind w:firstLine="709"/>
      </w:pPr>
      <w:r w:rsidRPr="00AB0639">
        <w:t>Первый этап начался в 1997 году с освоения Астохского участка. На данном участке была установлена платформа ПА-А (Моликпак), добыча с которой начата в июле 1999 года. Следующим шагом этого этапа освоения была установка комплекса оборудования заводнения на платформе ПА-А. Проект установки и эксплуатации платформы ПА-А позволил собрать важные данные о продуктивных пластах и эксплуатационных характеристиках, позволяющих оптимизировать дальнейшие этапы освоения месторождений проекта «Сахалин-</w:t>
      </w:r>
      <w:r w:rsidR="003956FD">
        <w:t>2</w:t>
      </w:r>
      <w:r w:rsidRPr="00AB0639">
        <w:t>».</w:t>
      </w:r>
    </w:p>
    <w:p w14:paraId="3DC2A4DC" w14:textId="22B7F8FD" w:rsidR="00AB0639" w:rsidRPr="00AB0639" w:rsidRDefault="0016310D" w:rsidP="004E3EBB">
      <w:pPr>
        <w:keepNext w:val="0"/>
        <w:widowControl w:val="0"/>
        <w:ind w:firstLine="709"/>
      </w:pPr>
      <w:r w:rsidRPr="00AB0639">
        <w:t xml:space="preserve">Второй этап </w:t>
      </w:r>
      <w:r w:rsidR="00C86B45" w:rsidRPr="00AB0639">
        <w:t>освоения включает в</w:t>
      </w:r>
      <w:r w:rsidRPr="00AB0639">
        <w:t xml:space="preserve"> </w:t>
      </w:r>
      <w:r w:rsidR="00C86B45" w:rsidRPr="00AB0639">
        <w:t>себя ввод</w:t>
      </w:r>
      <w:r w:rsidRPr="00AB0639">
        <w:t xml:space="preserve"> в разработку Пильтунского участка и Лунского месторождения с платформ </w:t>
      </w:r>
      <w:proofErr w:type="gramStart"/>
      <w:r w:rsidRPr="00AB0639">
        <w:t>ПА-Б</w:t>
      </w:r>
      <w:proofErr w:type="gramEnd"/>
      <w:r w:rsidRPr="00AB0639">
        <w:t xml:space="preserve"> и ЛУН-А соответственно, а также, включение в круглогодичную эксплуатацию Астохского участка, строительство ОБТК с целью подготовки продукции для транспортировки, ввод в эксплуатацию газо- и нефтепроводов для транспорта углеводородов на юг острова, завода по сжижению природного газа (далее по тексту СПГ) и экспортных терминалов.</w:t>
      </w:r>
    </w:p>
    <w:p w14:paraId="3D0CB3BF" w14:textId="77777777" w:rsidR="0016310D" w:rsidRPr="003956FD" w:rsidRDefault="0016310D" w:rsidP="004E3EBB">
      <w:pPr>
        <w:keepNext w:val="0"/>
        <w:widowControl w:val="0"/>
        <w:ind w:firstLine="709"/>
      </w:pPr>
      <w:r w:rsidRPr="003956FD">
        <w:t>История освоения Астохского участка описывается следующими этапами:</w:t>
      </w:r>
    </w:p>
    <w:p w14:paraId="2B586C26" w14:textId="2AFEFD68" w:rsidR="0016310D" w:rsidRPr="003956FD" w:rsidRDefault="0016310D" w:rsidP="004E3EBB">
      <w:pPr>
        <w:keepNext w:val="0"/>
        <w:widowControl w:val="0"/>
        <w:ind w:firstLine="567"/>
      </w:pPr>
      <w:r w:rsidRPr="003956FD">
        <w:t>• Этап 1 – разработка месторождения на естественном режиме с обратной закачкой газа</w:t>
      </w:r>
      <w:r w:rsidR="00615048">
        <w:t>;</w:t>
      </w:r>
    </w:p>
    <w:p w14:paraId="7A39A566" w14:textId="0E4A1CFF" w:rsidR="0016310D" w:rsidRPr="003956FD" w:rsidRDefault="0016310D" w:rsidP="004E3EBB">
      <w:pPr>
        <w:keepNext w:val="0"/>
        <w:widowControl w:val="0"/>
        <w:ind w:firstLine="567"/>
      </w:pPr>
      <w:r w:rsidRPr="003956FD">
        <w:t xml:space="preserve">• Этап 1а – разработка месторождения с подержанием пластового давления. Проект ОПР на </w:t>
      </w:r>
      <w:r w:rsidRPr="003956FD">
        <w:rPr>
          <w:lang w:val="en-US"/>
        </w:rPr>
        <w:t>XXIII</w:t>
      </w:r>
      <w:r w:rsidRPr="003956FD">
        <w:t xml:space="preserve"> и </w:t>
      </w:r>
      <w:r w:rsidRPr="003956FD">
        <w:rPr>
          <w:lang w:val="en-US"/>
        </w:rPr>
        <w:t>XXV</w:t>
      </w:r>
      <w:r w:rsidRPr="003956FD">
        <w:t xml:space="preserve"> пласты</w:t>
      </w:r>
      <w:r w:rsidR="00615048">
        <w:t>;</w:t>
      </w:r>
    </w:p>
    <w:p w14:paraId="108B31B8" w14:textId="2E3CD2E3" w:rsidR="0016310D" w:rsidRPr="003956FD" w:rsidRDefault="0016310D" w:rsidP="004E3EBB">
      <w:pPr>
        <w:keepNext w:val="0"/>
        <w:widowControl w:val="0"/>
        <w:ind w:firstLine="567"/>
      </w:pPr>
      <w:r w:rsidRPr="003956FD">
        <w:t>• Этап 1б – переход на круглогодичную эксплуатацию</w:t>
      </w:r>
      <w:r w:rsidR="00615048">
        <w:t>;</w:t>
      </w:r>
    </w:p>
    <w:p w14:paraId="46FF1677" w14:textId="77777777" w:rsidR="0016310D" w:rsidRPr="003956FD" w:rsidRDefault="0016310D" w:rsidP="004E3EBB">
      <w:pPr>
        <w:keepNext w:val="0"/>
        <w:widowControl w:val="0"/>
        <w:ind w:firstLine="567"/>
      </w:pPr>
      <w:r w:rsidRPr="003956FD">
        <w:t xml:space="preserve">• Этап 1в – бурение уплотняющих скважин и переход на механизированную добычу, освоение залежей </w:t>
      </w:r>
      <w:r w:rsidRPr="003956FD">
        <w:rPr>
          <w:lang w:val="en-US"/>
        </w:rPr>
        <w:t>XXIII</w:t>
      </w:r>
      <w:r w:rsidRPr="003956FD">
        <w:t xml:space="preserve"> и </w:t>
      </w:r>
      <w:r w:rsidRPr="003956FD">
        <w:rPr>
          <w:lang w:val="en-US"/>
        </w:rPr>
        <w:t>XXV</w:t>
      </w:r>
      <w:r w:rsidRPr="003956FD">
        <w:t xml:space="preserve"> пластов.</w:t>
      </w:r>
    </w:p>
    <w:p w14:paraId="430DBD08" w14:textId="59936498" w:rsidR="0016310D" w:rsidRPr="003956FD" w:rsidRDefault="0016310D" w:rsidP="004E3EBB">
      <w:pPr>
        <w:keepNext w:val="0"/>
        <w:widowControl w:val="0"/>
        <w:ind w:firstLine="709"/>
      </w:pPr>
      <w:r w:rsidRPr="003956FD">
        <w:t>Этап 1 (1999-2003 гг.)</w:t>
      </w:r>
      <w:r w:rsidR="00615048">
        <w:t>.</w:t>
      </w:r>
      <w:r w:rsidRPr="003956FD">
        <w:t xml:space="preserve"> Промышленная разработка Астохского участка начата 5 июля </w:t>
      </w:r>
      <w:r w:rsidRPr="003956FD">
        <w:lastRenderedPageBreak/>
        <w:t xml:space="preserve">1999 г. В период 1999-2000 гг. с платформы ПА-А было пробурено 13 добывающих скважин </w:t>
      </w:r>
      <w:r w:rsidR="00615048">
        <w:t xml:space="preserve">и </w:t>
      </w:r>
      <w:r w:rsidRPr="003956FD">
        <w:t>1 газонагнетательная скважина. Добыча нефти осуществлялась в режиме сезонной эксплуатации и нефть экспортировалась танкерами, а добываемый газ закачивался обратно в пласт.</w:t>
      </w:r>
    </w:p>
    <w:p w14:paraId="0119A1AB" w14:textId="2C3D3B98" w:rsidR="0016310D" w:rsidRPr="003956FD" w:rsidRDefault="0016310D" w:rsidP="004E3EBB">
      <w:pPr>
        <w:keepNext w:val="0"/>
        <w:widowControl w:val="0"/>
        <w:ind w:firstLine="709"/>
      </w:pPr>
      <w:r w:rsidRPr="003956FD">
        <w:t>Этап 1а (2004-2007 гг.)</w:t>
      </w:r>
      <w:r w:rsidR="00615048">
        <w:t>.</w:t>
      </w:r>
      <w:r w:rsidRPr="003956FD">
        <w:t xml:space="preserve"> При реализации программы бурения Этапа 1А с 2003 по 2005</w:t>
      </w:r>
      <w:r w:rsidR="00615048">
        <w:t> </w:t>
      </w:r>
      <w:r w:rsidRPr="003956FD">
        <w:t>гг. было пробурено 4 водонагнетательных скважины (ПА-116, -120, -122 и -126) и 1 эксплуатационная скважина ПА-118, которая с апреля 2004 г используется для размещения буровых отходов.</w:t>
      </w:r>
    </w:p>
    <w:p w14:paraId="4F5BD4B8" w14:textId="77777777" w:rsidR="0016310D" w:rsidRPr="003956FD" w:rsidRDefault="0016310D" w:rsidP="004E3EBB">
      <w:pPr>
        <w:keepNext w:val="0"/>
        <w:widowControl w:val="0"/>
        <w:ind w:firstLine="709"/>
      </w:pPr>
      <w:r w:rsidRPr="003956FD">
        <w:t>Закачка морской воды в нагнетательные скважины осуществлялась круглогодично, что позволило восстановить пластовое давление до начального уровня к концу сезона добычи 2007г.</w:t>
      </w:r>
    </w:p>
    <w:p w14:paraId="10FC6825" w14:textId="59704868" w:rsidR="0016310D" w:rsidRPr="003956FD" w:rsidRDefault="0016310D" w:rsidP="004E3EBB">
      <w:pPr>
        <w:keepNext w:val="0"/>
        <w:widowControl w:val="0"/>
        <w:ind w:firstLine="709"/>
      </w:pPr>
      <w:r w:rsidRPr="003956FD">
        <w:t>Этап 1б (2008+ гг.)</w:t>
      </w:r>
      <w:r w:rsidR="00615048">
        <w:t>.</w:t>
      </w:r>
      <w:r w:rsidRPr="003956FD">
        <w:t xml:space="preserve"> С вводом транссахалинского нефтепровода в эксплуатацию (в конце 2008 г.) платформа ПА-А была переведена на кругло</w:t>
      </w:r>
      <w:r w:rsidR="00615048">
        <w:t>го</w:t>
      </w:r>
      <w:r w:rsidRPr="003956FD">
        <w:t>дичную добычу нефти.</w:t>
      </w:r>
    </w:p>
    <w:p w14:paraId="3E341574" w14:textId="77777777" w:rsidR="003A2B06" w:rsidRPr="00FA0C33" w:rsidRDefault="003A2B06" w:rsidP="004E3EBB">
      <w:pPr>
        <w:keepNext w:val="0"/>
        <w:widowControl w:val="0"/>
        <w:tabs>
          <w:tab w:val="right" w:pos="9354"/>
        </w:tabs>
        <w:ind w:firstLine="709"/>
      </w:pPr>
      <w:r w:rsidRPr="00FA0C33">
        <w:t>На 01.01.202</w:t>
      </w:r>
      <w:r>
        <w:t>2</w:t>
      </w:r>
      <w:r w:rsidRPr="00FA0C33">
        <w:t xml:space="preserve"> г. разработка участка осуществляется 17-ю нефтедобывающими скважинами. Поддержание пластового давления осуществляется посредством 7-ми приконтурных водонагнетательных скважин.</w:t>
      </w:r>
    </w:p>
    <w:p w14:paraId="6F27DDF3" w14:textId="29A8EF08" w:rsidR="003A2B06" w:rsidRDefault="003A2B06" w:rsidP="004E3EBB">
      <w:pPr>
        <w:keepNext w:val="0"/>
        <w:widowControl w:val="0"/>
        <w:tabs>
          <w:tab w:val="right" w:pos="9354"/>
        </w:tabs>
        <w:ind w:firstLine="709"/>
      </w:pPr>
      <w:r w:rsidRPr="00FA0C33">
        <w:t>По состоянию на 01.01.2022 г. с участка добыто 43 331 тыс.</w:t>
      </w:r>
      <w:r w:rsidR="00615048">
        <w:t> </w:t>
      </w:r>
      <w:r w:rsidRPr="00FA0C33">
        <w:t>т нефти</w:t>
      </w:r>
      <w:proofErr w:type="gramStart"/>
      <w:r w:rsidRPr="00FA0C33">
        <w:t>.</w:t>
      </w:r>
      <w:proofErr w:type="gramEnd"/>
      <w:r w:rsidRPr="00FA0C33">
        <w:t xml:space="preserve"> и 7</w:t>
      </w:r>
      <w:r w:rsidR="00615048">
        <w:t> </w:t>
      </w:r>
      <w:r w:rsidRPr="00FA0C33">
        <w:t>150 млн.</w:t>
      </w:r>
      <w:r w:rsidR="00615048">
        <w:t> </w:t>
      </w:r>
      <w:r w:rsidRPr="00FA0C33">
        <w:t>м</w:t>
      </w:r>
      <w:r w:rsidRPr="00FA0C33">
        <w:rPr>
          <w:vertAlign w:val="superscript"/>
        </w:rPr>
        <w:t>3</w:t>
      </w:r>
      <w:r w:rsidRPr="00FA0C33">
        <w:t xml:space="preserve"> </w:t>
      </w:r>
      <w:r w:rsidRPr="003A2B06">
        <w:t>попутного газа.</w:t>
      </w:r>
    </w:p>
    <w:p w14:paraId="677AB92C" w14:textId="5EAFF7E6" w:rsidR="0016310D" w:rsidRDefault="0016310D" w:rsidP="004E3EBB">
      <w:pPr>
        <w:keepNext w:val="0"/>
        <w:widowControl w:val="0"/>
        <w:ind w:firstLine="709"/>
      </w:pPr>
      <w:r w:rsidRPr="003956FD">
        <w:t>Бурение скважин на Астохском участке осуществляется буровым подрядчиком, сахалинским филиалом компании «КСА</w:t>
      </w:r>
      <w:r w:rsidR="007E1061" w:rsidRPr="003956FD">
        <w:t xml:space="preserve"> </w:t>
      </w:r>
      <w:r w:rsidRPr="003956FD">
        <w:t>Дойтаг Дриллинг». Оказание комплекса услуг, связанных с бурением скважин, осуществляется компаниями</w:t>
      </w:r>
      <w:r w:rsidR="00392AA0" w:rsidRPr="003956FD">
        <w:t xml:space="preserve"> «</w:t>
      </w:r>
      <w:r w:rsidR="004D4798" w:rsidRPr="003956FD">
        <w:t>Бурсервис</w:t>
      </w:r>
      <w:r w:rsidR="00392AA0" w:rsidRPr="003956FD">
        <w:t>»,</w:t>
      </w:r>
      <w:r w:rsidRPr="003956FD">
        <w:t xml:space="preserve"> «</w:t>
      </w:r>
      <w:r w:rsidR="007E1061" w:rsidRPr="007618C4">
        <w:t>Шлюмберже</w:t>
      </w:r>
      <w:r w:rsidRPr="003956FD">
        <w:t>»</w:t>
      </w:r>
      <w:r w:rsidR="00392AA0" w:rsidRPr="003956FD">
        <w:t>, «</w:t>
      </w:r>
      <w:r w:rsidR="007E1061" w:rsidRPr="003956FD">
        <w:t>Бейкер Хьюз</w:t>
      </w:r>
      <w:r w:rsidR="00392AA0" w:rsidRPr="003956FD">
        <w:t>»</w:t>
      </w:r>
      <w:r w:rsidR="004D4798" w:rsidRPr="003956FD">
        <w:t>.</w:t>
      </w:r>
      <w:r w:rsidRPr="003956FD">
        <w:t xml:space="preserve"> Услуги по размещению буровых отходов в глубокие горизонты недр через поглощающую скважину ПА-118 выполня</w:t>
      </w:r>
      <w:r w:rsidR="004D4798" w:rsidRPr="003956FD">
        <w:t xml:space="preserve">ется </w:t>
      </w:r>
      <w:r w:rsidRPr="003956FD">
        <w:t>компани</w:t>
      </w:r>
      <w:r w:rsidR="004D4798" w:rsidRPr="003956FD">
        <w:t>ей</w:t>
      </w:r>
      <w:r w:rsidRPr="003956FD">
        <w:t xml:space="preserve"> «</w:t>
      </w:r>
      <w:r w:rsidR="00583936" w:rsidRPr="003956FD">
        <w:t>АКРОС</w:t>
      </w:r>
      <w:r w:rsidRPr="003956FD">
        <w:t>».</w:t>
      </w:r>
    </w:p>
    <w:p w14:paraId="338613F5" w14:textId="77777777" w:rsidR="00DC145B" w:rsidRPr="00AE174E" w:rsidRDefault="00DC145B" w:rsidP="00D00F1B">
      <w:pPr>
        <w:keepNext w:val="0"/>
        <w:widowControl w:val="0"/>
        <w:ind w:firstLine="709"/>
      </w:pPr>
      <w:r>
        <w:t xml:space="preserve">В 2022 г. </w:t>
      </w:r>
      <w:r w:rsidRPr="00AE174E">
        <w:t xml:space="preserve">в соответствии с Указом Президента РФ от 30.06.2022 г. № 416 «О применении специальных экономических мер в топливно-энергетической сфере в связи </w:t>
      </w:r>
      <w:r w:rsidRPr="00AE174E">
        <w:br/>
        <w:t xml:space="preserve">с недружественными действиями некоторых иностранных государств и международных организаций» (далее – «Указ») и Постановлением Правительства РФ от 02 августа 2022 г. №1369 «О мерах реализации Указа Президента Российской Федерации от 30 июня 2022 г. №416» (далее – «Постановление») Правительством Российской Федерации создано </w:t>
      </w:r>
      <w:r w:rsidRPr="00AE174E">
        <w:br/>
        <w:t xml:space="preserve">ООО «Сахалинская Энергия» </w:t>
      </w:r>
      <w:r>
        <w:t xml:space="preserve">(далее </w:t>
      </w:r>
      <w:r w:rsidRPr="00AE174E">
        <w:t xml:space="preserve"> Общество).</w:t>
      </w:r>
    </w:p>
    <w:p w14:paraId="672CF0E4" w14:textId="6771C818" w:rsidR="00DC145B" w:rsidRPr="00DC145B" w:rsidRDefault="00DC145B" w:rsidP="00D00F1B">
      <w:pPr>
        <w:keepNext w:val="0"/>
        <w:widowControl w:val="0"/>
        <w:ind w:firstLine="851"/>
      </w:pPr>
      <w:r w:rsidRPr="00DC145B">
        <w:t xml:space="preserve">В соответствии с пп. а) п.1 Указа Обществу переходят все права и обязанности «Сахалин Энерджи Инвестмент Компани Лтд» и оно осуществляет свою деятельность в соответствии с Соглашением о разработке Пильтун-Астохского и Лунского месторождений </w:t>
      </w:r>
      <w:r w:rsidRPr="00DC145B">
        <w:lastRenderedPageBreak/>
        <w:t xml:space="preserve">нефти и газа на условиях раздела продукции, заключенного </w:t>
      </w:r>
      <w:r w:rsidRPr="00DC145B">
        <w:br/>
        <w:t xml:space="preserve">22 июня 1994 г. между Российской Федерацией и Компанией. </w:t>
      </w:r>
    </w:p>
    <w:p w14:paraId="1FC6214D" w14:textId="77777777" w:rsidR="00193270" w:rsidRPr="003956FD" w:rsidRDefault="00193270" w:rsidP="004E3EBB">
      <w:pPr>
        <w:keepNext w:val="0"/>
        <w:widowControl w:val="0"/>
        <w:ind w:firstLine="709"/>
      </w:pPr>
    </w:p>
    <w:p w14:paraId="6A1EBD99" w14:textId="77777777" w:rsidR="000660F2" w:rsidRPr="006E33A7" w:rsidRDefault="00D819DE" w:rsidP="004E3EBB">
      <w:pPr>
        <w:pStyle w:val="Heading2"/>
        <w:keepNext w:val="0"/>
        <w:keepLines w:val="0"/>
        <w:widowControl w:val="0"/>
        <w:numPr>
          <w:ilvl w:val="1"/>
          <w:numId w:val="12"/>
        </w:numPr>
        <w:tabs>
          <w:tab w:val="num" w:pos="360"/>
          <w:tab w:val="left" w:pos="851"/>
        </w:tabs>
        <w:snapToGrid w:val="0"/>
        <w:spacing w:before="240" w:after="120"/>
        <w:ind w:left="360" w:hanging="360"/>
        <w:rPr>
          <w:bCs w:val="0"/>
          <w:sz w:val="24"/>
          <w:szCs w:val="24"/>
        </w:rPr>
      </w:pPr>
      <w:r w:rsidRPr="006E33A7">
        <w:rPr>
          <w:bCs w:val="0"/>
          <w:sz w:val="24"/>
          <w:szCs w:val="24"/>
        </w:rPr>
        <w:t xml:space="preserve"> </w:t>
      </w:r>
      <w:bookmarkStart w:id="27" w:name="_Toc133496132"/>
      <w:r w:rsidR="000660F2" w:rsidRPr="006E33A7">
        <w:rPr>
          <w:bCs w:val="0"/>
          <w:sz w:val="24"/>
          <w:szCs w:val="24"/>
        </w:rPr>
        <w:t>Условия недропользования</w:t>
      </w:r>
      <w:bookmarkEnd w:id="27"/>
      <w:r w:rsidR="000660F2" w:rsidRPr="006E33A7">
        <w:t xml:space="preserve"> </w:t>
      </w:r>
    </w:p>
    <w:p w14:paraId="2C3BF4F2" w14:textId="1D544193" w:rsidR="00AB1BD3" w:rsidRDefault="00AB1BD3" w:rsidP="00AB1BD3">
      <w:pPr>
        <w:keepNext w:val="0"/>
        <w:widowControl w:val="0"/>
        <w:tabs>
          <w:tab w:val="right" w:pos="9354"/>
        </w:tabs>
        <w:ind w:firstLine="709"/>
        <w:rPr>
          <w:rFonts w:eastAsia="TimesNewRomanPSMT"/>
        </w:rPr>
      </w:pPr>
      <w:r w:rsidRPr="00804A9F">
        <w:t xml:space="preserve">Размещение буровых отходов и других жидкостей в пластах горных пород на Астохском участке Пильтун-Астохского нефтегазоконденсатного месторождения осуществляется через поглощаю скважину ПА-118 в соответствии с лицензией ШОМ 006669 ЗЭ, </w:t>
      </w:r>
      <w:r w:rsidRPr="00906A66">
        <w:t>выданной Федеральным агентством по недропользованию с целью строительства и эксплуатации подземных сооружений, не связанных с добычей полезных ископаемых, выданной 19 августа 2022 года. [</w:t>
      </w:r>
      <w:r>
        <w:fldChar w:fldCharType="begin"/>
      </w:r>
      <w:r>
        <w:instrText xml:space="preserve"> REF _Ref121391171 \r \h </w:instrText>
      </w:r>
      <w:r>
        <w:fldChar w:fldCharType="separate"/>
      </w:r>
      <w:r w:rsidR="00AD77DD">
        <w:t>13</w:t>
      </w:r>
      <w:r>
        <w:fldChar w:fldCharType="end"/>
      </w:r>
      <w:r w:rsidRPr="00906A66">
        <w:t xml:space="preserve">]. Срок окончания действия лицензии </w:t>
      </w:r>
      <w:r>
        <w:t xml:space="preserve">ШОМ </w:t>
      </w:r>
      <w:r w:rsidRPr="00906A66">
        <w:t>006642 НР – 19 мая 2026 года [</w:t>
      </w:r>
      <w:r w:rsidRPr="00906A66">
        <w:fldChar w:fldCharType="begin"/>
      </w:r>
      <w:r w:rsidRPr="00906A66">
        <w:instrText xml:space="preserve"> REF _Ref400984111 \r \h  \* MERGEFORMAT </w:instrText>
      </w:r>
      <w:r w:rsidRPr="00906A66">
        <w:fldChar w:fldCharType="separate"/>
      </w:r>
      <w:r w:rsidR="00AD77DD">
        <w:t>2</w:t>
      </w:r>
      <w:r w:rsidRPr="00906A66">
        <w:fldChar w:fldCharType="end"/>
      </w:r>
      <w:r w:rsidRPr="00906A66">
        <w:t>].</w:t>
      </w:r>
    </w:p>
    <w:p w14:paraId="385C9703" w14:textId="77777777" w:rsidR="00C6417E" w:rsidRPr="0047516A" w:rsidRDefault="00C6417E" w:rsidP="004E3EBB">
      <w:pPr>
        <w:keepNext w:val="0"/>
        <w:widowControl w:val="0"/>
        <w:tabs>
          <w:tab w:val="right" w:pos="9354"/>
        </w:tabs>
        <w:ind w:firstLine="709"/>
        <w:rPr>
          <w:rFonts w:eastAsia="TimesNewRomanPSMT"/>
        </w:rPr>
      </w:pPr>
      <w:r w:rsidRPr="0047516A">
        <w:rPr>
          <w:rFonts w:eastAsia="TimesNewRomanPSMT"/>
        </w:rPr>
        <w:t xml:space="preserve">В соответствии с законом "О недрах" и Соглашением о разделе продукции </w:t>
      </w:r>
      <w:r w:rsidR="0097745D">
        <w:rPr>
          <w:rFonts w:eastAsia="TimesNewRomanPSMT"/>
        </w:rPr>
        <w:t xml:space="preserve">Обществом </w:t>
      </w:r>
      <w:r w:rsidRPr="0047516A">
        <w:rPr>
          <w:rFonts w:eastAsia="TimesNewRomanPSMT"/>
        </w:rPr>
        <w:t xml:space="preserve">получен горноотводный акт № </w:t>
      </w:r>
      <w:r w:rsidR="0097745D">
        <w:rPr>
          <w:rFonts w:eastAsia="TimesNewRomanPSMT"/>
        </w:rPr>
        <w:t>65-7700-00969 от 04.10.2022 г.</w:t>
      </w:r>
      <w:r w:rsidRPr="0047516A">
        <w:rPr>
          <w:rFonts w:eastAsia="TimesNewRomanPSMT"/>
        </w:rPr>
        <w:t xml:space="preserve"> к лицензии ШОМ </w:t>
      </w:r>
      <w:r w:rsidR="0097745D">
        <w:rPr>
          <w:rFonts w:eastAsia="TimesNewRomanPSMT"/>
        </w:rPr>
        <w:t xml:space="preserve">006669 </w:t>
      </w:r>
      <w:r w:rsidRPr="0047516A">
        <w:rPr>
          <w:rFonts w:eastAsia="TimesNewRomanPSMT"/>
        </w:rPr>
        <w:t xml:space="preserve">ЗЭ от </w:t>
      </w:r>
      <w:r w:rsidR="0097745D">
        <w:rPr>
          <w:rFonts w:eastAsia="TimesNewRomanPSMT"/>
        </w:rPr>
        <w:t>19</w:t>
      </w:r>
      <w:r w:rsidRPr="0047516A">
        <w:rPr>
          <w:rFonts w:eastAsia="TimesNewRomanPSMT"/>
        </w:rPr>
        <w:t>.0</w:t>
      </w:r>
      <w:r w:rsidR="0097745D">
        <w:rPr>
          <w:rFonts w:eastAsia="TimesNewRomanPSMT"/>
        </w:rPr>
        <w:t>8</w:t>
      </w:r>
      <w:r w:rsidRPr="0047516A">
        <w:rPr>
          <w:rFonts w:eastAsia="TimesNewRomanPSMT"/>
        </w:rPr>
        <w:t>.20</w:t>
      </w:r>
      <w:r w:rsidR="0097745D">
        <w:rPr>
          <w:rFonts w:eastAsia="TimesNewRomanPSMT"/>
        </w:rPr>
        <w:t>22</w:t>
      </w:r>
      <w:r w:rsidRPr="0047516A">
        <w:rPr>
          <w:rFonts w:eastAsia="TimesNewRomanPSMT"/>
        </w:rPr>
        <w:t xml:space="preserve"> г.</w:t>
      </w:r>
    </w:p>
    <w:p w14:paraId="531A0E4D" w14:textId="77777777" w:rsidR="00C6417E" w:rsidRPr="0047516A" w:rsidRDefault="00C6417E" w:rsidP="004E3EBB">
      <w:pPr>
        <w:keepNext w:val="0"/>
        <w:widowControl w:val="0"/>
        <w:tabs>
          <w:tab w:val="right" w:pos="9354"/>
        </w:tabs>
        <w:ind w:firstLine="709"/>
      </w:pPr>
      <w:r w:rsidRPr="0047516A">
        <w:rPr>
          <w:rFonts w:eastAsia="TimesNewRomanPSMT"/>
        </w:rPr>
        <w:t xml:space="preserve">План границ </w:t>
      </w:r>
      <w:r w:rsidRPr="0047516A">
        <w:t xml:space="preserve">горного отвода к лицензии ШОМ </w:t>
      </w:r>
      <w:r w:rsidR="0097745D">
        <w:t>006669</w:t>
      </w:r>
      <w:r w:rsidRPr="0047516A">
        <w:t xml:space="preserve"> ЗЭ на Астохском участке Пильтун-Астохского месторождения</w:t>
      </w:r>
      <w:r w:rsidRPr="0047516A">
        <w:rPr>
          <w:rFonts w:eastAsia="TimesNewRomanPSMT"/>
        </w:rPr>
        <w:t xml:space="preserve"> приведен на Рис.</w:t>
      </w:r>
      <w:r w:rsidRPr="0047516A">
        <w:t xml:space="preserve"> 1.4.</w:t>
      </w:r>
    </w:p>
    <w:p w14:paraId="29A3935D" w14:textId="32FB927E" w:rsidR="00C6417E" w:rsidRPr="00110E24" w:rsidRDefault="00C6417E" w:rsidP="004E3EBB">
      <w:pPr>
        <w:keepNext w:val="0"/>
        <w:widowControl w:val="0"/>
        <w:tabs>
          <w:tab w:val="right" w:pos="9354"/>
        </w:tabs>
        <w:ind w:firstLine="709"/>
      </w:pPr>
      <w:r w:rsidRPr="0047516A">
        <w:t xml:space="preserve">Географические координаты полигона размещения отходов бурения соответствуют </w:t>
      </w:r>
      <w:r w:rsidRPr="00110E24">
        <w:t>площади Астохского лицензионного участка недр.</w:t>
      </w:r>
    </w:p>
    <w:p w14:paraId="03592623" w14:textId="77777777" w:rsidR="003A2B06" w:rsidRPr="00110E24" w:rsidRDefault="003A2B06" w:rsidP="004E3EBB">
      <w:pPr>
        <w:keepNext w:val="0"/>
        <w:widowControl w:val="0"/>
        <w:tabs>
          <w:tab w:val="right" w:pos="9354"/>
        </w:tabs>
        <w:ind w:firstLine="709"/>
      </w:pPr>
    </w:p>
    <w:p w14:paraId="0E18CDE8" w14:textId="208D56B0" w:rsidR="00C6417E" w:rsidRPr="00110E24" w:rsidRDefault="006E33A7" w:rsidP="009337F2">
      <w:pPr>
        <w:pStyle w:val="a3"/>
      </w:pPr>
      <w:bookmarkStart w:id="28" w:name="_Toc102034985"/>
      <w:bookmarkStart w:id="29" w:name="_Toc133496234"/>
      <w:r>
        <w:t xml:space="preserve">Таблица </w:t>
      </w:r>
      <w:r>
        <w:fldChar w:fldCharType="begin"/>
      </w:r>
      <w:r>
        <w:instrText xml:space="preserve"> STYLEREF 1 \s </w:instrText>
      </w:r>
      <w:r>
        <w:fldChar w:fldCharType="separate"/>
      </w:r>
      <w:r w:rsidR="00AD77DD">
        <w:rPr>
          <w:noProof/>
        </w:rPr>
        <w:t>1</w:t>
      </w:r>
      <w:r>
        <w:fldChar w:fldCharType="end"/>
      </w:r>
      <w:r>
        <w:t>.</w:t>
      </w:r>
      <w:r>
        <w:fldChar w:fldCharType="begin"/>
      </w:r>
      <w:r>
        <w:instrText xml:space="preserve"> SEQ Таблица \* ARABIC \s 1 </w:instrText>
      </w:r>
      <w:r>
        <w:fldChar w:fldCharType="separate"/>
      </w:r>
      <w:r w:rsidR="00AD77DD">
        <w:rPr>
          <w:noProof/>
        </w:rPr>
        <w:t>1</w:t>
      </w:r>
      <w:r>
        <w:fldChar w:fldCharType="end"/>
      </w:r>
      <w:r>
        <w:t xml:space="preserve"> </w:t>
      </w:r>
      <w:r w:rsidR="00C6417E" w:rsidRPr="00110E24">
        <w:t>Географические координаты углов точек участка недр</w:t>
      </w:r>
      <w:bookmarkEnd w:id="28"/>
      <w:bookmarkEnd w:id="2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8"/>
        <w:gridCol w:w="1216"/>
        <w:gridCol w:w="1163"/>
        <w:gridCol w:w="1137"/>
        <w:gridCol w:w="15"/>
        <w:gridCol w:w="1185"/>
        <w:gridCol w:w="1121"/>
        <w:gridCol w:w="1141"/>
        <w:gridCol w:w="1652"/>
      </w:tblGrid>
      <w:tr w:rsidR="0097745D" w:rsidRPr="00BF786A" w14:paraId="6AD1B23F" w14:textId="77777777" w:rsidTr="0097745D">
        <w:trPr>
          <w:tblHeader/>
          <w:jc w:val="center"/>
        </w:trPr>
        <w:tc>
          <w:tcPr>
            <w:tcW w:w="1048" w:type="dxa"/>
            <w:vMerge w:val="restart"/>
          </w:tcPr>
          <w:p w14:paraId="689FF1CE" w14:textId="77777777" w:rsidR="0097745D" w:rsidRPr="00110E24" w:rsidRDefault="0097745D" w:rsidP="004E3EBB">
            <w:pPr>
              <w:keepNext w:val="0"/>
              <w:widowControl w:val="0"/>
              <w:tabs>
                <w:tab w:val="right" w:pos="9354"/>
              </w:tabs>
              <w:jc w:val="center"/>
              <w:rPr>
                <w:b/>
              </w:rPr>
            </w:pPr>
            <w:r w:rsidRPr="00110E24">
              <w:rPr>
                <w:b/>
              </w:rPr>
              <w:t>Номера точек</w:t>
            </w:r>
          </w:p>
        </w:tc>
        <w:tc>
          <w:tcPr>
            <w:tcW w:w="3531" w:type="dxa"/>
            <w:gridSpan w:val="4"/>
          </w:tcPr>
          <w:p w14:paraId="5B0C5256" w14:textId="77777777" w:rsidR="0097745D" w:rsidRPr="006222FA" w:rsidRDefault="0097745D" w:rsidP="004E3EBB">
            <w:pPr>
              <w:keepNext w:val="0"/>
              <w:widowControl w:val="0"/>
              <w:tabs>
                <w:tab w:val="right" w:pos="9354"/>
              </w:tabs>
              <w:jc w:val="center"/>
              <w:rPr>
                <w:b/>
              </w:rPr>
            </w:pPr>
            <w:r w:rsidRPr="006222FA">
              <w:rPr>
                <w:b/>
              </w:rPr>
              <w:t>Северная широта</w:t>
            </w:r>
          </w:p>
        </w:tc>
        <w:tc>
          <w:tcPr>
            <w:tcW w:w="3447" w:type="dxa"/>
            <w:gridSpan w:val="3"/>
          </w:tcPr>
          <w:p w14:paraId="02BF99AB" w14:textId="77777777" w:rsidR="0097745D" w:rsidRPr="006222FA" w:rsidRDefault="0097745D" w:rsidP="004E3EBB">
            <w:pPr>
              <w:keepNext w:val="0"/>
              <w:widowControl w:val="0"/>
              <w:tabs>
                <w:tab w:val="right" w:pos="9354"/>
              </w:tabs>
              <w:jc w:val="center"/>
              <w:rPr>
                <w:b/>
              </w:rPr>
            </w:pPr>
            <w:r w:rsidRPr="006222FA">
              <w:rPr>
                <w:b/>
              </w:rPr>
              <w:t>Восточная долгота</w:t>
            </w:r>
          </w:p>
        </w:tc>
        <w:tc>
          <w:tcPr>
            <w:tcW w:w="1652" w:type="dxa"/>
          </w:tcPr>
          <w:p w14:paraId="0B76E23B" w14:textId="77777777" w:rsidR="0097745D" w:rsidRPr="006222FA" w:rsidRDefault="0097745D" w:rsidP="004E3EBB">
            <w:pPr>
              <w:keepNext w:val="0"/>
              <w:widowControl w:val="0"/>
              <w:tabs>
                <w:tab w:val="right" w:pos="9354"/>
              </w:tabs>
              <w:jc w:val="center"/>
              <w:rPr>
                <w:b/>
              </w:rPr>
            </w:pPr>
            <w:r w:rsidRPr="006222FA">
              <w:rPr>
                <w:b/>
              </w:rPr>
              <w:t>Примечание</w:t>
            </w:r>
          </w:p>
        </w:tc>
      </w:tr>
      <w:tr w:rsidR="0097745D" w:rsidRPr="00BF786A" w14:paraId="468C6C1E" w14:textId="77777777" w:rsidTr="0097745D">
        <w:trPr>
          <w:tblHeader/>
          <w:jc w:val="center"/>
        </w:trPr>
        <w:tc>
          <w:tcPr>
            <w:tcW w:w="1048" w:type="dxa"/>
            <w:vMerge/>
          </w:tcPr>
          <w:p w14:paraId="09B0104B" w14:textId="77777777" w:rsidR="0097745D" w:rsidRPr="00BF786A" w:rsidRDefault="0097745D" w:rsidP="004E3EBB">
            <w:pPr>
              <w:keepNext w:val="0"/>
              <w:widowControl w:val="0"/>
              <w:tabs>
                <w:tab w:val="right" w:pos="9354"/>
              </w:tabs>
              <w:jc w:val="center"/>
              <w:rPr>
                <w:b/>
              </w:rPr>
            </w:pPr>
          </w:p>
        </w:tc>
        <w:tc>
          <w:tcPr>
            <w:tcW w:w="1216" w:type="dxa"/>
          </w:tcPr>
          <w:p w14:paraId="426DC9B7" w14:textId="77777777" w:rsidR="0097745D" w:rsidRPr="00BF786A" w:rsidRDefault="0097745D" w:rsidP="004E3EBB">
            <w:pPr>
              <w:keepNext w:val="0"/>
              <w:widowControl w:val="0"/>
              <w:tabs>
                <w:tab w:val="right" w:pos="9354"/>
              </w:tabs>
              <w:jc w:val="center"/>
              <w:rPr>
                <w:b/>
              </w:rPr>
            </w:pPr>
            <w:r w:rsidRPr="00BF786A">
              <w:rPr>
                <w:b/>
              </w:rPr>
              <w:t>градусы</w:t>
            </w:r>
          </w:p>
        </w:tc>
        <w:tc>
          <w:tcPr>
            <w:tcW w:w="1163" w:type="dxa"/>
          </w:tcPr>
          <w:p w14:paraId="08E03B5D" w14:textId="77777777" w:rsidR="0097745D" w:rsidRPr="00BF786A" w:rsidRDefault="0097745D" w:rsidP="004E3EBB">
            <w:pPr>
              <w:keepNext w:val="0"/>
              <w:widowControl w:val="0"/>
              <w:tabs>
                <w:tab w:val="right" w:pos="9354"/>
              </w:tabs>
              <w:jc w:val="center"/>
              <w:rPr>
                <w:b/>
              </w:rPr>
            </w:pPr>
            <w:r w:rsidRPr="00BF786A">
              <w:rPr>
                <w:b/>
              </w:rPr>
              <w:t>минуты</w:t>
            </w:r>
          </w:p>
        </w:tc>
        <w:tc>
          <w:tcPr>
            <w:tcW w:w="1137" w:type="dxa"/>
          </w:tcPr>
          <w:p w14:paraId="1D521602" w14:textId="77777777" w:rsidR="0097745D" w:rsidRPr="00BF786A" w:rsidRDefault="0097745D" w:rsidP="004E3EBB">
            <w:pPr>
              <w:keepNext w:val="0"/>
              <w:widowControl w:val="0"/>
              <w:tabs>
                <w:tab w:val="right" w:pos="9354"/>
              </w:tabs>
              <w:jc w:val="center"/>
              <w:rPr>
                <w:b/>
              </w:rPr>
            </w:pPr>
            <w:r w:rsidRPr="00BF786A">
              <w:rPr>
                <w:b/>
              </w:rPr>
              <w:t>секунды</w:t>
            </w:r>
          </w:p>
        </w:tc>
        <w:tc>
          <w:tcPr>
            <w:tcW w:w="1200" w:type="dxa"/>
            <w:gridSpan w:val="2"/>
          </w:tcPr>
          <w:p w14:paraId="71231F8B" w14:textId="77777777" w:rsidR="0097745D" w:rsidRPr="00BF786A" w:rsidRDefault="0097745D" w:rsidP="004E3EBB">
            <w:pPr>
              <w:keepNext w:val="0"/>
              <w:widowControl w:val="0"/>
              <w:tabs>
                <w:tab w:val="right" w:pos="9354"/>
              </w:tabs>
              <w:jc w:val="center"/>
              <w:rPr>
                <w:b/>
              </w:rPr>
            </w:pPr>
            <w:r w:rsidRPr="00BF786A">
              <w:rPr>
                <w:b/>
              </w:rPr>
              <w:t>градусы</w:t>
            </w:r>
          </w:p>
        </w:tc>
        <w:tc>
          <w:tcPr>
            <w:tcW w:w="1121" w:type="dxa"/>
          </w:tcPr>
          <w:p w14:paraId="6B7E0903" w14:textId="77777777" w:rsidR="0097745D" w:rsidRPr="00BF786A" w:rsidRDefault="0097745D" w:rsidP="004E3EBB">
            <w:pPr>
              <w:keepNext w:val="0"/>
              <w:widowControl w:val="0"/>
              <w:tabs>
                <w:tab w:val="right" w:pos="9354"/>
              </w:tabs>
              <w:jc w:val="center"/>
              <w:rPr>
                <w:b/>
              </w:rPr>
            </w:pPr>
            <w:r w:rsidRPr="00BF786A">
              <w:rPr>
                <w:b/>
              </w:rPr>
              <w:t>минуты</w:t>
            </w:r>
          </w:p>
        </w:tc>
        <w:tc>
          <w:tcPr>
            <w:tcW w:w="1141" w:type="dxa"/>
          </w:tcPr>
          <w:p w14:paraId="5D2C991F" w14:textId="77777777" w:rsidR="0097745D" w:rsidRPr="00BF786A" w:rsidRDefault="0097745D" w:rsidP="004E3EBB">
            <w:pPr>
              <w:keepNext w:val="0"/>
              <w:widowControl w:val="0"/>
              <w:tabs>
                <w:tab w:val="right" w:pos="9354"/>
              </w:tabs>
              <w:jc w:val="center"/>
              <w:rPr>
                <w:b/>
              </w:rPr>
            </w:pPr>
            <w:r w:rsidRPr="00BF786A">
              <w:rPr>
                <w:b/>
              </w:rPr>
              <w:t>секунды</w:t>
            </w:r>
          </w:p>
        </w:tc>
        <w:tc>
          <w:tcPr>
            <w:tcW w:w="1652" w:type="dxa"/>
            <w:vMerge w:val="restart"/>
            <w:vAlign w:val="center"/>
          </w:tcPr>
          <w:p w14:paraId="12FB1CCC" w14:textId="77777777" w:rsidR="0097745D" w:rsidRPr="00BF786A" w:rsidRDefault="0097745D" w:rsidP="004E3EBB">
            <w:pPr>
              <w:keepNext w:val="0"/>
              <w:widowControl w:val="0"/>
              <w:tabs>
                <w:tab w:val="right" w:pos="9354"/>
              </w:tabs>
              <w:jc w:val="center"/>
            </w:pPr>
            <w:r w:rsidRPr="00BF786A">
              <w:rPr>
                <w:lang w:val="en-US"/>
              </w:rPr>
              <w:t>S=23000</w:t>
            </w:r>
            <w:r w:rsidRPr="00BF786A">
              <w:t>,</w:t>
            </w:r>
            <w:r w:rsidRPr="00BF786A">
              <w:rPr>
                <w:lang w:val="en-US"/>
              </w:rPr>
              <w:t xml:space="preserve">0 </w:t>
            </w:r>
            <w:r w:rsidRPr="00BF786A">
              <w:t>га</w:t>
            </w:r>
          </w:p>
        </w:tc>
      </w:tr>
      <w:tr w:rsidR="0097745D" w:rsidRPr="00BF786A" w14:paraId="42678C37" w14:textId="77777777" w:rsidTr="0097745D">
        <w:trPr>
          <w:jc w:val="center"/>
        </w:trPr>
        <w:tc>
          <w:tcPr>
            <w:tcW w:w="1048" w:type="dxa"/>
          </w:tcPr>
          <w:p w14:paraId="141C829C" w14:textId="77777777" w:rsidR="0097745D" w:rsidRPr="00BF786A" w:rsidRDefault="0097745D" w:rsidP="004E3EBB">
            <w:pPr>
              <w:keepNext w:val="0"/>
              <w:widowControl w:val="0"/>
              <w:tabs>
                <w:tab w:val="right" w:pos="9354"/>
              </w:tabs>
              <w:jc w:val="center"/>
            </w:pPr>
            <w:r w:rsidRPr="00BF786A">
              <w:t>А</w:t>
            </w:r>
          </w:p>
        </w:tc>
        <w:tc>
          <w:tcPr>
            <w:tcW w:w="1216" w:type="dxa"/>
          </w:tcPr>
          <w:p w14:paraId="24CB47A1" w14:textId="77777777" w:rsidR="0097745D" w:rsidRPr="00BF786A" w:rsidRDefault="0097745D" w:rsidP="004E3EBB">
            <w:pPr>
              <w:keepNext w:val="0"/>
              <w:widowControl w:val="0"/>
              <w:tabs>
                <w:tab w:val="right" w:pos="9354"/>
              </w:tabs>
              <w:jc w:val="center"/>
              <w:rPr>
                <w:lang w:val="en-US"/>
              </w:rPr>
            </w:pPr>
            <w:r w:rsidRPr="00BF786A">
              <w:t>52</w:t>
            </w:r>
          </w:p>
        </w:tc>
        <w:tc>
          <w:tcPr>
            <w:tcW w:w="1163" w:type="dxa"/>
          </w:tcPr>
          <w:p w14:paraId="2587C4BB" w14:textId="77777777" w:rsidR="0097745D" w:rsidRPr="00BF786A" w:rsidRDefault="0097745D" w:rsidP="004E3EBB">
            <w:pPr>
              <w:keepNext w:val="0"/>
              <w:widowControl w:val="0"/>
              <w:tabs>
                <w:tab w:val="right" w:pos="9354"/>
              </w:tabs>
              <w:jc w:val="center"/>
            </w:pPr>
            <w:r w:rsidRPr="00BF786A">
              <w:t>39</w:t>
            </w:r>
          </w:p>
        </w:tc>
        <w:tc>
          <w:tcPr>
            <w:tcW w:w="1137" w:type="dxa"/>
          </w:tcPr>
          <w:p w14:paraId="6492FA38" w14:textId="77777777" w:rsidR="0097745D" w:rsidRPr="00BF786A" w:rsidRDefault="0097745D" w:rsidP="004E3EBB">
            <w:pPr>
              <w:keepNext w:val="0"/>
              <w:widowControl w:val="0"/>
              <w:tabs>
                <w:tab w:val="right" w:pos="9354"/>
              </w:tabs>
              <w:jc w:val="center"/>
            </w:pPr>
            <w:r w:rsidRPr="00BF786A">
              <w:t>00,00</w:t>
            </w:r>
          </w:p>
        </w:tc>
        <w:tc>
          <w:tcPr>
            <w:tcW w:w="1200" w:type="dxa"/>
            <w:gridSpan w:val="2"/>
          </w:tcPr>
          <w:p w14:paraId="759630B3" w14:textId="77777777" w:rsidR="0097745D" w:rsidRPr="00BF786A" w:rsidRDefault="0097745D" w:rsidP="004E3EBB">
            <w:pPr>
              <w:keepNext w:val="0"/>
              <w:widowControl w:val="0"/>
              <w:tabs>
                <w:tab w:val="right" w:pos="9354"/>
              </w:tabs>
              <w:jc w:val="center"/>
            </w:pPr>
            <w:r w:rsidRPr="00BF786A">
              <w:t>143</w:t>
            </w:r>
          </w:p>
        </w:tc>
        <w:tc>
          <w:tcPr>
            <w:tcW w:w="1121" w:type="dxa"/>
          </w:tcPr>
          <w:p w14:paraId="1DD7349F" w14:textId="77777777" w:rsidR="0097745D" w:rsidRPr="00BF786A" w:rsidRDefault="0097745D" w:rsidP="004E3EBB">
            <w:pPr>
              <w:keepNext w:val="0"/>
              <w:widowControl w:val="0"/>
              <w:tabs>
                <w:tab w:val="right" w:pos="9354"/>
              </w:tabs>
              <w:jc w:val="center"/>
            </w:pPr>
            <w:r w:rsidRPr="00BF786A">
              <w:t>31</w:t>
            </w:r>
          </w:p>
        </w:tc>
        <w:tc>
          <w:tcPr>
            <w:tcW w:w="1141" w:type="dxa"/>
          </w:tcPr>
          <w:p w14:paraId="640A7952" w14:textId="77777777" w:rsidR="0097745D" w:rsidRPr="00BF786A" w:rsidRDefault="0097745D" w:rsidP="004E3EBB">
            <w:pPr>
              <w:keepNext w:val="0"/>
              <w:widowControl w:val="0"/>
              <w:tabs>
                <w:tab w:val="right" w:pos="9354"/>
              </w:tabs>
              <w:jc w:val="center"/>
            </w:pPr>
            <w:r w:rsidRPr="00BF786A">
              <w:t>00,01</w:t>
            </w:r>
          </w:p>
        </w:tc>
        <w:tc>
          <w:tcPr>
            <w:tcW w:w="1652" w:type="dxa"/>
            <w:vMerge/>
          </w:tcPr>
          <w:p w14:paraId="00DD3C86" w14:textId="77777777" w:rsidR="0097745D" w:rsidRPr="00BF786A" w:rsidRDefault="0097745D" w:rsidP="004E3EBB">
            <w:pPr>
              <w:keepNext w:val="0"/>
              <w:widowControl w:val="0"/>
              <w:tabs>
                <w:tab w:val="right" w:pos="9354"/>
              </w:tabs>
              <w:jc w:val="center"/>
            </w:pPr>
          </w:p>
        </w:tc>
      </w:tr>
      <w:tr w:rsidR="0097745D" w:rsidRPr="00BF786A" w14:paraId="01BD1B34" w14:textId="77777777" w:rsidTr="0097745D">
        <w:trPr>
          <w:jc w:val="center"/>
        </w:trPr>
        <w:tc>
          <w:tcPr>
            <w:tcW w:w="1048" w:type="dxa"/>
          </w:tcPr>
          <w:p w14:paraId="197AE1EA" w14:textId="77777777" w:rsidR="0097745D" w:rsidRPr="00BF786A" w:rsidRDefault="0097745D" w:rsidP="004E3EBB">
            <w:pPr>
              <w:keepNext w:val="0"/>
              <w:widowControl w:val="0"/>
              <w:tabs>
                <w:tab w:val="right" w:pos="9354"/>
              </w:tabs>
              <w:jc w:val="center"/>
            </w:pPr>
            <w:r w:rsidRPr="00BF786A">
              <w:t>В</w:t>
            </w:r>
          </w:p>
        </w:tc>
        <w:tc>
          <w:tcPr>
            <w:tcW w:w="1216" w:type="dxa"/>
          </w:tcPr>
          <w:p w14:paraId="1A399B56" w14:textId="77777777" w:rsidR="0097745D" w:rsidRPr="00BF786A" w:rsidRDefault="0097745D" w:rsidP="004E3EBB">
            <w:pPr>
              <w:keepNext w:val="0"/>
              <w:widowControl w:val="0"/>
              <w:tabs>
                <w:tab w:val="right" w:pos="9354"/>
              </w:tabs>
              <w:jc w:val="center"/>
            </w:pPr>
            <w:r w:rsidRPr="00BF786A">
              <w:t>52</w:t>
            </w:r>
          </w:p>
        </w:tc>
        <w:tc>
          <w:tcPr>
            <w:tcW w:w="1163" w:type="dxa"/>
          </w:tcPr>
          <w:p w14:paraId="2F08F71A" w14:textId="77777777" w:rsidR="0097745D" w:rsidRPr="00BF786A" w:rsidRDefault="0097745D" w:rsidP="004E3EBB">
            <w:pPr>
              <w:keepNext w:val="0"/>
              <w:widowControl w:val="0"/>
              <w:tabs>
                <w:tab w:val="right" w:pos="9354"/>
              </w:tabs>
              <w:jc w:val="center"/>
            </w:pPr>
            <w:r w:rsidRPr="00BF786A">
              <w:t>46</w:t>
            </w:r>
          </w:p>
        </w:tc>
        <w:tc>
          <w:tcPr>
            <w:tcW w:w="1137" w:type="dxa"/>
          </w:tcPr>
          <w:p w14:paraId="05FC7784" w14:textId="77777777" w:rsidR="0097745D" w:rsidRPr="00BF786A" w:rsidRDefault="0097745D" w:rsidP="004E3EBB">
            <w:pPr>
              <w:keepNext w:val="0"/>
              <w:widowControl w:val="0"/>
              <w:tabs>
                <w:tab w:val="right" w:pos="9354"/>
              </w:tabs>
              <w:jc w:val="center"/>
            </w:pPr>
            <w:r w:rsidRPr="00BF786A">
              <w:t>57,82</w:t>
            </w:r>
          </w:p>
        </w:tc>
        <w:tc>
          <w:tcPr>
            <w:tcW w:w="1200" w:type="dxa"/>
            <w:gridSpan w:val="2"/>
          </w:tcPr>
          <w:p w14:paraId="4181B8FA" w14:textId="77777777" w:rsidR="0097745D" w:rsidRPr="00BF786A" w:rsidRDefault="0097745D" w:rsidP="004E3EBB">
            <w:pPr>
              <w:keepNext w:val="0"/>
              <w:widowControl w:val="0"/>
              <w:tabs>
                <w:tab w:val="right" w:pos="9354"/>
              </w:tabs>
              <w:jc w:val="center"/>
              <w:rPr>
                <w:lang w:val="en-US"/>
              </w:rPr>
            </w:pPr>
            <w:r w:rsidRPr="00BF786A">
              <w:t>143</w:t>
            </w:r>
          </w:p>
        </w:tc>
        <w:tc>
          <w:tcPr>
            <w:tcW w:w="1121" w:type="dxa"/>
          </w:tcPr>
          <w:p w14:paraId="28A2273D" w14:textId="77777777" w:rsidR="0097745D" w:rsidRPr="00BF786A" w:rsidRDefault="0097745D" w:rsidP="004E3EBB">
            <w:pPr>
              <w:keepNext w:val="0"/>
              <w:widowControl w:val="0"/>
              <w:tabs>
                <w:tab w:val="right" w:pos="9354"/>
              </w:tabs>
              <w:jc w:val="center"/>
            </w:pPr>
            <w:r w:rsidRPr="00BF786A">
              <w:t>29</w:t>
            </w:r>
          </w:p>
        </w:tc>
        <w:tc>
          <w:tcPr>
            <w:tcW w:w="1141" w:type="dxa"/>
          </w:tcPr>
          <w:p w14:paraId="6FC80F85" w14:textId="77777777" w:rsidR="0097745D" w:rsidRPr="00BF786A" w:rsidRDefault="0097745D" w:rsidP="004E3EBB">
            <w:pPr>
              <w:keepNext w:val="0"/>
              <w:widowControl w:val="0"/>
              <w:tabs>
                <w:tab w:val="right" w:pos="9354"/>
              </w:tabs>
              <w:jc w:val="center"/>
            </w:pPr>
            <w:r w:rsidRPr="00BF786A">
              <w:t>06,30</w:t>
            </w:r>
          </w:p>
        </w:tc>
        <w:tc>
          <w:tcPr>
            <w:tcW w:w="1652" w:type="dxa"/>
            <w:vMerge/>
          </w:tcPr>
          <w:p w14:paraId="690862A4" w14:textId="77777777" w:rsidR="0097745D" w:rsidRPr="00BF786A" w:rsidRDefault="0097745D" w:rsidP="004E3EBB">
            <w:pPr>
              <w:keepNext w:val="0"/>
              <w:widowControl w:val="0"/>
              <w:tabs>
                <w:tab w:val="right" w:pos="9354"/>
              </w:tabs>
              <w:jc w:val="center"/>
            </w:pPr>
          </w:p>
        </w:tc>
      </w:tr>
      <w:tr w:rsidR="0097745D" w:rsidRPr="00BF786A" w14:paraId="0D3BA8B9" w14:textId="77777777" w:rsidTr="0097745D">
        <w:trPr>
          <w:jc w:val="center"/>
        </w:trPr>
        <w:tc>
          <w:tcPr>
            <w:tcW w:w="1048" w:type="dxa"/>
          </w:tcPr>
          <w:p w14:paraId="4EC94366" w14:textId="77777777" w:rsidR="0097745D" w:rsidRPr="00BF786A" w:rsidRDefault="0097745D" w:rsidP="004E3EBB">
            <w:pPr>
              <w:keepNext w:val="0"/>
              <w:widowControl w:val="0"/>
              <w:tabs>
                <w:tab w:val="right" w:pos="9354"/>
              </w:tabs>
              <w:jc w:val="center"/>
            </w:pPr>
            <w:r w:rsidRPr="00BF786A">
              <w:t>С</w:t>
            </w:r>
          </w:p>
        </w:tc>
        <w:tc>
          <w:tcPr>
            <w:tcW w:w="1216" w:type="dxa"/>
          </w:tcPr>
          <w:p w14:paraId="1A2B9207" w14:textId="77777777" w:rsidR="0097745D" w:rsidRPr="00BF786A" w:rsidRDefault="0097745D" w:rsidP="004E3EBB">
            <w:pPr>
              <w:keepNext w:val="0"/>
              <w:widowControl w:val="0"/>
              <w:tabs>
                <w:tab w:val="right" w:pos="9354"/>
              </w:tabs>
              <w:jc w:val="center"/>
            </w:pPr>
            <w:r w:rsidRPr="00BF786A">
              <w:t>52</w:t>
            </w:r>
          </w:p>
        </w:tc>
        <w:tc>
          <w:tcPr>
            <w:tcW w:w="1163" w:type="dxa"/>
          </w:tcPr>
          <w:p w14:paraId="148DC53A" w14:textId="77777777" w:rsidR="0097745D" w:rsidRPr="00BF786A" w:rsidRDefault="0097745D" w:rsidP="004E3EBB">
            <w:pPr>
              <w:keepNext w:val="0"/>
              <w:widowControl w:val="0"/>
              <w:tabs>
                <w:tab w:val="right" w:pos="9354"/>
              </w:tabs>
              <w:jc w:val="center"/>
            </w:pPr>
            <w:r w:rsidRPr="00BF786A">
              <w:t>45</w:t>
            </w:r>
          </w:p>
        </w:tc>
        <w:tc>
          <w:tcPr>
            <w:tcW w:w="1137" w:type="dxa"/>
          </w:tcPr>
          <w:p w14:paraId="1DD3FBC4" w14:textId="77777777" w:rsidR="0097745D" w:rsidRPr="00BF786A" w:rsidRDefault="0097745D" w:rsidP="004E3EBB">
            <w:pPr>
              <w:keepNext w:val="0"/>
              <w:widowControl w:val="0"/>
              <w:tabs>
                <w:tab w:val="right" w:pos="9354"/>
              </w:tabs>
              <w:jc w:val="center"/>
            </w:pPr>
            <w:r w:rsidRPr="00BF786A">
              <w:t>36,00</w:t>
            </w:r>
          </w:p>
        </w:tc>
        <w:tc>
          <w:tcPr>
            <w:tcW w:w="1200" w:type="dxa"/>
            <w:gridSpan w:val="2"/>
          </w:tcPr>
          <w:p w14:paraId="686E62CC" w14:textId="77777777" w:rsidR="0097745D" w:rsidRPr="00BF786A" w:rsidRDefault="0097745D" w:rsidP="004E3EBB">
            <w:pPr>
              <w:keepNext w:val="0"/>
              <w:widowControl w:val="0"/>
              <w:tabs>
                <w:tab w:val="right" w:pos="9354"/>
              </w:tabs>
              <w:jc w:val="center"/>
              <w:rPr>
                <w:lang w:val="en-US"/>
              </w:rPr>
            </w:pPr>
            <w:r w:rsidRPr="00BF786A">
              <w:t>143</w:t>
            </w:r>
          </w:p>
        </w:tc>
        <w:tc>
          <w:tcPr>
            <w:tcW w:w="1121" w:type="dxa"/>
          </w:tcPr>
          <w:p w14:paraId="6DD108B8" w14:textId="77777777" w:rsidR="0097745D" w:rsidRPr="00BF786A" w:rsidRDefault="0097745D" w:rsidP="004E3EBB">
            <w:pPr>
              <w:keepNext w:val="0"/>
              <w:widowControl w:val="0"/>
              <w:tabs>
                <w:tab w:val="right" w:pos="9354"/>
              </w:tabs>
              <w:jc w:val="center"/>
            </w:pPr>
            <w:r w:rsidRPr="00BF786A">
              <w:t>45</w:t>
            </w:r>
          </w:p>
        </w:tc>
        <w:tc>
          <w:tcPr>
            <w:tcW w:w="1141" w:type="dxa"/>
          </w:tcPr>
          <w:p w14:paraId="0748682B" w14:textId="77777777" w:rsidR="0097745D" w:rsidRPr="00BF786A" w:rsidRDefault="0097745D" w:rsidP="004E3EBB">
            <w:pPr>
              <w:keepNext w:val="0"/>
              <w:widowControl w:val="0"/>
              <w:tabs>
                <w:tab w:val="right" w:pos="9354"/>
              </w:tabs>
              <w:jc w:val="center"/>
            </w:pPr>
            <w:r w:rsidRPr="00BF786A">
              <w:t>00,01</w:t>
            </w:r>
          </w:p>
        </w:tc>
        <w:tc>
          <w:tcPr>
            <w:tcW w:w="1652" w:type="dxa"/>
            <w:vMerge/>
          </w:tcPr>
          <w:p w14:paraId="7FD0EDB1" w14:textId="77777777" w:rsidR="0097745D" w:rsidRPr="00BF786A" w:rsidRDefault="0097745D" w:rsidP="004E3EBB">
            <w:pPr>
              <w:keepNext w:val="0"/>
              <w:widowControl w:val="0"/>
              <w:tabs>
                <w:tab w:val="right" w:pos="9354"/>
              </w:tabs>
              <w:jc w:val="center"/>
            </w:pPr>
          </w:p>
        </w:tc>
      </w:tr>
      <w:tr w:rsidR="0097745D" w:rsidRPr="00BF786A" w14:paraId="2A8FD8BD" w14:textId="77777777" w:rsidTr="0097745D">
        <w:trPr>
          <w:jc w:val="center"/>
        </w:trPr>
        <w:tc>
          <w:tcPr>
            <w:tcW w:w="1048" w:type="dxa"/>
          </w:tcPr>
          <w:p w14:paraId="44C479C7" w14:textId="77777777" w:rsidR="0097745D" w:rsidRPr="00BF786A" w:rsidRDefault="0097745D" w:rsidP="004E3EBB">
            <w:pPr>
              <w:keepNext w:val="0"/>
              <w:widowControl w:val="0"/>
              <w:tabs>
                <w:tab w:val="right" w:pos="9354"/>
              </w:tabs>
              <w:jc w:val="center"/>
            </w:pPr>
            <w:r w:rsidRPr="00BF786A">
              <w:rPr>
                <w:lang w:val="en-US"/>
              </w:rPr>
              <w:t>D</w:t>
            </w:r>
          </w:p>
        </w:tc>
        <w:tc>
          <w:tcPr>
            <w:tcW w:w="1216" w:type="dxa"/>
          </w:tcPr>
          <w:p w14:paraId="4080A674" w14:textId="77777777" w:rsidR="0097745D" w:rsidRPr="00BF786A" w:rsidRDefault="0097745D" w:rsidP="004E3EBB">
            <w:pPr>
              <w:keepNext w:val="0"/>
              <w:widowControl w:val="0"/>
              <w:tabs>
                <w:tab w:val="right" w:pos="9354"/>
              </w:tabs>
              <w:jc w:val="center"/>
            </w:pPr>
            <w:r w:rsidRPr="00BF786A">
              <w:t>52</w:t>
            </w:r>
          </w:p>
        </w:tc>
        <w:tc>
          <w:tcPr>
            <w:tcW w:w="1163" w:type="dxa"/>
          </w:tcPr>
          <w:p w14:paraId="227E7DD8" w14:textId="77777777" w:rsidR="0097745D" w:rsidRPr="00BF786A" w:rsidRDefault="0097745D" w:rsidP="004E3EBB">
            <w:pPr>
              <w:keepNext w:val="0"/>
              <w:widowControl w:val="0"/>
              <w:tabs>
                <w:tab w:val="right" w:pos="9354"/>
              </w:tabs>
              <w:jc w:val="center"/>
            </w:pPr>
            <w:r w:rsidRPr="00BF786A">
              <w:t>39</w:t>
            </w:r>
          </w:p>
        </w:tc>
        <w:tc>
          <w:tcPr>
            <w:tcW w:w="1137" w:type="dxa"/>
          </w:tcPr>
          <w:p w14:paraId="69AE88CE" w14:textId="77777777" w:rsidR="0097745D" w:rsidRPr="00BF786A" w:rsidRDefault="0097745D" w:rsidP="004E3EBB">
            <w:pPr>
              <w:keepNext w:val="0"/>
              <w:widowControl w:val="0"/>
              <w:tabs>
                <w:tab w:val="right" w:pos="9354"/>
              </w:tabs>
              <w:jc w:val="center"/>
            </w:pPr>
            <w:r w:rsidRPr="00BF786A">
              <w:t>00,00</w:t>
            </w:r>
          </w:p>
        </w:tc>
        <w:tc>
          <w:tcPr>
            <w:tcW w:w="1200" w:type="dxa"/>
            <w:gridSpan w:val="2"/>
          </w:tcPr>
          <w:p w14:paraId="67C32FA9" w14:textId="77777777" w:rsidR="0097745D" w:rsidRPr="00BF786A" w:rsidRDefault="0097745D" w:rsidP="004E3EBB">
            <w:pPr>
              <w:keepNext w:val="0"/>
              <w:widowControl w:val="0"/>
              <w:tabs>
                <w:tab w:val="right" w:pos="9354"/>
              </w:tabs>
              <w:jc w:val="center"/>
              <w:rPr>
                <w:lang w:val="en-US"/>
              </w:rPr>
            </w:pPr>
            <w:r w:rsidRPr="00BF786A">
              <w:t>143</w:t>
            </w:r>
          </w:p>
        </w:tc>
        <w:tc>
          <w:tcPr>
            <w:tcW w:w="1121" w:type="dxa"/>
          </w:tcPr>
          <w:p w14:paraId="460844A7" w14:textId="77777777" w:rsidR="0097745D" w:rsidRPr="00BF786A" w:rsidRDefault="0097745D" w:rsidP="004E3EBB">
            <w:pPr>
              <w:keepNext w:val="0"/>
              <w:widowControl w:val="0"/>
              <w:tabs>
                <w:tab w:val="right" w:pos="9354"/>
              </w:tabs>
              <w:jc w:val="center"/>
            </w:pPr>
            <w:r w:rsidRPr="00BF786A">
              <w:t>45</w:t>
            </w:r>
          </w:p>
        </w:tc>
        <w:tc>
          <w:tcPr>
            <w:tcW w:w="1141" w:type="dxa"/>
          </w:tcPr>
          <w:p w14:paraId="463EA7D7" w14:textId="77777777" w:rsidR="0097745D" w:rsidRPr="00BF786A" w:rsidRDefault="0097745D" w:rsidP="004E3EBB">
            <w:pPr>
              <w:keepNext w:val="0"/>
              <w:widowControl w:val="0"/>
              <w:tabs>
                <w:tab w:val="right" w:pos="9354"/>
              </w:tabs>
              <w:jc w:val="center"/>
            </w:pPr>
            <w:r w:rsidRPr="00BF786A">
              <w:t>00,01</w:t>
            </w:r>
          </w:p>
        </w:tc>
        <w:tc>
          <w:tcPr>
            <w:tcW w:w="1652" w:type="dxa"/>
            <w:vMerge/>
          </w:tcPr>
          <w:p w14:paraId="6CB9AF88" w14:textId="77777777" w:rsidR="0097745D" w:rsidRPr="00BF786A" w:rsidRDefault="0097745D" w:rsidP="004E3EBB">
            <w:pPr>
              <w:keepNext w:val="0"/>
              <w:widowControl w:val="0"/>
              <w:tabs>
                <w:tab w:val="right" w:pos="9354"/>
              </w:tabs>
              <w:jc w:val="center"/>
            </w:pPr>
          </w:p>
        </w:tc>
      </w:tr>
    </w:tbl>
    <w:p w14:paraId="6B7A8687" w14:textId="77777777" w:rsidR="00C6417E" w:rsidRPr="00BF786A" w:rsidRDefault="00C6417E" w:rsidP="004E3EBB">
      <w:pPr>
        <w:keepNext w:val="0"/>
        <w:widowControl w:val="0"/>
        <w:tabs>
          <w:tab w:val="right" w:pos="9354"/>
        </w:tabs>
        <w:ind w:firstLine="709"/>
        <w:rPr>
          <w:lang w:val="en-US"/>
        </w:rPr>
      </w:pPr>
    </w:p>
    <w:p w14:paraId="5687C7E7" w14:textId="77777777" w:rsidR="00C6417E" w:rsidRPr="00BF786A" w:rsidRDefault="00C6417E" w:rsidP="004E3EBB">
      <w:pPr>
        <w:keepNext w:val="0"/>
        <w:widowControl w:val="0"/>
        <w:tabs>
          <w:tab w:val="right" w:pos="9354"/>
        </w:tabs>
        <w:ind w:firstLine="709"/>
      </w:pPr>
      <w:r w:rsidRPr="00BF786A">
        <w:rPr>
          <w:rFonts w:eastAsia="TimesNewRomanPSMT"/>
        </w:rPr>
        <w:t xml:space="preserve">Ограничение по глубине для горного отвода полигона размещения отходов бурения – подошва XI пласта. </w:t>
      </w:r>
    </w:p>
    <w:p w14:paraId="320CC142" w14:textId="77777777" w:rsidR="00C6417E" w:rsidRPr="00110E24" w:rsidRDefault="00C6417E" w:rsidP="004E3EBB">
      <w:pPr>
        <w:keepNext w:val="0"/>
        <w:widowControl w:val="0"/>
        <w:tabs>
          <w:tab w:val="right" w:pos="9354"/>
        </w:tabs>
        <w:jc w:val="center"/>
      </w:pPr>
      <w:r w:rsidRPr="00110E24">
        <w:rPr>
          <w:noProof/>
          <w:lang w:val="en-US"/>
        </w:rPr>
        <w:lastRenderedPageBreak/>
        <w:drawing>
          <wp:inline distT="0" distB="0" distL="0" distR="0" wp14:anchorId="4594DDBB" wp14:editId="7B0B1703">
            <wp:extent cx="5410200" cy="7353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10200" cy="7353300"/>
                    </a:xfrm>
                    <a:prstGeom prst="rect">
                      <a:avLst/>
                    </a:prstGeom>
                  </pic:spPr>
                </pic:pic>
              </a:graphicData>
            </a:graphic>
          </wp:inline>
        </w:drawing>
      </w:r>
    </w:p>
    <w:p w14:paraId="2E5EE0BC" w14:textId="1464A30C" w:rsidR="00C6417E" w:rsidRDefault="00110E24" w:rsidP="00A1564B">
      <w:pPr>
        <w:pStyle w:val="a4"/>
      </w:pPr>
      <w:bookmarkStart w:id="30" w:name="_Toc101963534"/>
      <w:bookmarkStart w:id="31" w:name="_Toc126845894"/>
      <w:r w:rsidRPr="00110E24">
        <w:t xml:space="preserve">Рис. </w:t>
      </w:r>
      <w:r w:rsidR="0081486C">
        <w:fldChar w:fldCharType="begin"/>
      </w:r>
      <w:r w:rsidR="0081486C">
        <w:instrText xml:space="preserve"> STYLEREF 1 \s </w:instrText>
      </w:r>
      <w:r w:rsidR="0081486C">
        <w:fldChar w:fldCharType="separate"/>
      </w:r>
      <w:r w:rsidR="00AD77DD">
        <w:rPr>
          <w:noProof/>
        </w:rPr>
        <w:t>1</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3</w:t>
      </w:r>
      <w:r w:rsidR="0081486C">
        <w:fldChar w:fldCharType="end"/>
      </w:r>
      <w:r w:rsidRPr="00110E24">
        <w:t xml:space="preserve"> </w:t>
      </w:r>
      <w:r w:rsidR="00C6417E" w:rsidRPr="00110E24">
        <w:t>План границ горного отвода к лицензии ШОМ</w:t>
      </w:r>
      <w:r w:rsidR="0097745D" w:rsidRPr="00110E24">
        <w:t xml:space="preserve"> 006669</w:t>
      </w:r>
      <w:r w:rsidR="00C6417E" w:rsidRPr="00110E24">
        <w:t xml:space="preserve"> ЗЭ на Астохском участке Пильтун-Астохского месторождения</w:t>
      </w:r>
      <w:bookmarkEnd w:id="30"/>
      <w:bookmarkEnd w:id="31"/>
    </w:p>
    <w:p w14:paraId="73CFC85E" w14:textId="77777777" w:rsidR="00D00F1B" w:rsidRPr="00110E24" w:rsidRDefault="00D00F1B" w:rsidP="00A1564B">
      <w:pPr>
        <w:pStyle w:val="a4"/>
      </w:pPr>
    </w:p>
    <w:p w14:paraId="24845556" w14:textId="23B67F0C" w:rsidR="00C6417E" w:rsidRPr="00905002" w:rsidRDefault="00C6417E" w:rsidP="00095590">
      <w:pPr>
        <w:keepNext w:val="0"/>
        <w:widowControl w:val="0"/>
        <w:tabs>
          <w:tab w:val="right" w:pos="9354"/>
        </w:tabs>
        <w:ind w:firstLine="709"/>
      </w:pPr>
      <w:r w:rsidRPr="00110E24">
        <w:t xml:space="preserve">В соответствии с </w:t>
      </w:r>
      <w:r w:rsidR="003A2B06" w:rsidRPr="00BF786A">
        <w:t xml:space="preserve">Приложением </w:t>
      </w:r>
      <w:r w:rsidR="001D0BE1" w:rsidRPr="00BF786A">
        <w:t>2</w:t>
      </w:r>
      <w:r w:rsidRPr="00110E24">
        <w:t xml:space="preserve"> лицензии</w:t>
      </w:r>
      <w:r w:rsidR="003A2B06" w:rsidRPr="00BF786A">
        <w:t xml:space="preserve"> на пользование недрами </w:t>
      </w:r>
      <w:r w:rsidRPr="00110E24">
        <w:t xml:space="preserve">ШОМ </w:t>
      </w:r>
      <w:r w:rsidR="003A2B06" w:rsidRPr="00BF786A">
        <w:t>06669</w:t>
      </w:r>
      <w:r w:rsidRPr="00110E24">
        <w:t xml:space="preserve"> ЗЭ </w:t>
      </w:r>
      <w:r w:rsidRPr="00110E24">
        <w:lastRenderedPageBreak/>
        <w:t>[</w:t>
      </w:r>
      <w:r w:rsidR="00110E24" w:rsidRPr="00BF786A">
        <w:fldChar w:fldCharType="begin"/>
      </w:r>
      <w:r w:rsidR="00110E24" w:rsidRPr="00BF786A">
        <w:instrText xml:space="preserve"> REF _Ref121391171 \r \h </w:instrText>
      </w:r>
      <w:r w:rsidR="00110E24">
        <w:instrText xml:space="preserve"> \* MERGEFORMAT </w:instrText>
      </w:r>
      <w:r w:rsidR="00110E24" w:rsidRPr="00BF786A">
        <w:fldChar w:fldCharType="separate"/>
      </w:r>
      <w:r w:rsidR="00AD77DD">
        <w:t>13</w:t>
      </w:r>
      <w:r w:rsidR="00110E24" w:rsidRPr="00BF786A">
        <w:fldChar w:fldCharType="end"/>
      </w:r>
      <w:r w:rsidRPr="00110E24">
        <w:t xml:space="preserve">] на право пользования недрами для целей строительства </w:t>
      </w:r>
      <w:r w:rsidR="003A2B06" w:rsidRPr="00BF786A">
        <w:t xml:space="preserve">и эксплуатации </w:t>
      </w:r>
      <w:r w:rsidRPr="00110E24">
        <w:t>подземных сооружений, не связанных с добычей полезных ископаемых</w:t>
      </w:r>
      <w:r w:rsidRPr="006222FA">
        <w:t xml:space="preserve">, участок недр находится в границах горного отвода, в соответствии с горноотводным актом к лицензии ШОМ </w:t>
      </w:r>
      <w:r w:rsidR="003F29A9" w:rsidRPr="006222FA">
        <w:t xml:space="preserve">006642 </w:t>
      </w:r>
      <w:r w:rsidRPr="00F35DDA">
        <w:t xml:space="preserve">НР на </w:t>
      </w:r>
      <w:r w:rsidR="003F29A9" w:rsidRPr="007C2CE2">
        <w:t xml:space="preserve">пользование </w:t>
      </w:r>
      <w:r w:rsidRPr="00905002">
        <w:t>недрами для осуществления разработки (разведки и добычи) углеводородов в пределах Пильтун-Астохского лицензионного участка.</w:t>
      </w:r>
    </w:p>
    <w:p w14:paraId="308C9080" w14:textId="77777777" w:rsidR="00AB1BD3" w:rsidRDefault="00AB1BD3" w:rsidP="00AB1BD3">
      <w:pPr>
        <w:keepNext w:val="0"/>
        <w:autoSpaceDE w:val="0"/>
        <w:autoSpaceDN w:val="0"/>
        <w:adjustRightInd w:val="0"/>
        <w:ind w:firstLine="709"/>
      </w:pPr>
      <w:r>
        <w:t>Основные Условия пользования недрами:</w:t>
      </w:r>
    </w:p>
    <w:p w14:paraId="1B905100" w14:textId="397B1AF9" w:rsidR="00AB1BD3" w:rsidRDefault="002B273D" w:rsidP="00AB1BD3">
      <w:pPr>
        <w:keepNext w:val="0"/>
        <w:autoSpaceDE w:val="0"/>
        <w:autoSpaceDN w:val="0"/>
        <w:adjustRightInd w:val="0"/>
        <w:ind w:firstLine="709"/>
      </w:pPr>
      <w:r>
        <w:t>п</w:t>
      </w:r>
      <w:r w:rsidR="00AB1BD3">
        <w:t>.5.1. Пользователь недр обязан выполнять требования, предусмотренные статьей 23, частью пятой статьи 24 Закона Российской Федерации «О недрах»</w:t>
      </w:r>
      <w:r w:rsidR="00615048">
        <w:t>;</w:t>
      </w:r>
    </w:p>
    <w:p w14:paraId="0A801FF4" w14:textId="0A46B527" w:rsidR="00AB1BD3" w:rsidRDefault="002B273D" w:rsidP="00AB1BD3">
      <w:pPr>
        <w:keepNext w:val="0"/>
        <w:autoSpaceDE w:val="0"/>
        <w:autoSpaceDN w:val="0"/>
        <w:adjustRightInd w:val="0"/>
        <w:ind w:firstLine="709"/>
      </w:pPr>
      <w:r>
        <w:t>п</w:t>
      </w:r>
      <w:r w:rsidR="00AB1BD3">
        <w:t>.5.2. Пользование недрами осуществляется в соответствии с проектной документацией на осуществление геологического изучения недр, техническим проектом строительства и эксплуатации подземных сооружений, техническим проектом ликвидации и консервации горных выработок, буровых скважин и иных сооружений, связанных с пользованием недрами</w:t>
      </w:r>
      <w:r w:rsidR="00615048">
        <w:t>;</w:t>
      </w:r>
    </w:p>
    <w:p w14:paraId="70569AE5" w14:textId="772F15E9" w:rsidR="00AB1BD3" w:rsidRDefault="002B273D" w:rsidP="00AB1BD3">
      <w:pPr>
        <w:keepNext w:val="0"/>
        <w:autoSpaceDE w:val="0"/>
        <w:autoSpaceDN w:val="0"/>
        <w:adjustRightInd w:val="0"/>
        <w:ind w:firstLine="709"/>
      </w:pPr>
      <w:r>
        <w:t>п.</w:t>
      </w:r>
      <w:r w:rsidR="00AB1BD3">
        <w:t>7.1. Срок подготовки технического проекта ликвидации и консервации горных выработок, буровых скважин и иных сооружений, связанных с пользованием недрами: не позднее 24 месяцев до установленного срока окончания пользования участком недр</w:t>
      </w:r>
      <w:r w:rsidR="00615048">
        <w:t>;</w:t>
      </w:r>
    </w:p>
    <w:p w14:paraId="42024416" w14:textId="6AA09F5B" w:rsidR="00AB1BD3" w:rsidRPr="00AD77DD" w:rsidRDefault="002B273D" w:rsidP="00AD77DD">
      <w:pPr>
        <w:keepNext w:val="0"/>
        <w:autoSpaceDE w:val="0"/>
        <w:autoSpaceDN w:val="0"/>
        <w:adjustRightInd w:val="0"/>
        <w:ind w:firstLine="709"/>
      </w:pPr>
      <w:r>
        <w:t>п.</w:t>
      </w:r>
      <w:r w:rsidR="00AB1BD3">
        <w:t xml:space="preserve">9.2 </w:t>
      </w:r>
      <w:r w:rsidR="00AB1BD3" w:rsidRPr="00AD77DD">
        <w:t>Пользователь недр обязан представлять в федеральный фонд</w:t>
      </w:r>
      <w:r w:rsidR="00AB1BD3">
        <w:t xml:space="preserve"> </w:t>
      </w:r>
      <w:r w:rsidR="00AB1BD3" w:rsidRPr="00AD77DD">
        <w:t>геологической информации и его территориальный фонд ежегодный отчет о</w:t>
      </w:r>
      <w:r w:rsidR="00AB1BD3">
        <w:t xml:space="preserve"> </w:t>
      </w:r>
      <w:r w:rsidR="00AB1BD3" w:rsidRPr="00AD77DD">
        <w:t>результатах работ на участке недр не позднее 15 февраля года, следующего за</w:t>
      </w:r>
      <w:r w:rsidR="00AB1BD3">
        <w:t xml:space="preserve"> </w:t>
      </w:r>
      <w:r w:rsidR="00AB1BD3" w:rsidRPr="00AD77DD">
        <w:t>отчетным, который должен содержать следующие систематизированные</w:t>
      </w:r>
      <w:r w:rsidR="00AB1BD3">
        <w:t xml:space="preserve"> </w:t>
      </w:r>
      <w:r w:rsidR="00AB1BD3" w:rsidRPr="00AD77DD">
        <w:t>сведения об итогах выполненных работ по геологическому изучению недр и</w:t>
      </w:r>
      <w:r w:rsidR="00AB1BD3">
        <w:t xml:space="preserve"> </w:t>
      </w:r>
      <w:r w:rsidR="00AB1BD3" w:rsidRPr="00AD77DD">
        <w:t>разведке месторождений полезных ископаемых: о затратах на работы,</w:t>
      </w:r>
      <w:r w:rsidR="00AB1BD3">
        <w:t xml:space="preserve"> </w:t>
      </w:r>
      <w:r w:rsidR="00AB1BD3" w:rsidRPr="00AD77DD">
        <w:t>проведенные в отчетном периоде; о комплексе, объемах и видах проведенных</w:t>
      </w:r>
      <w:r w:rsidR="00AB1BD3">
        <w:t xml:space="preserve"> </w:t>
      </w:r>
      <w:r w:rsidR="00AB1BD3" w:rsidRPr="00AD77DD">
        <w:t>в отчетном периоде работ; о конкретных исполнителях, проводивших работы</w:t>
      </w:r>
      <w:r w:rsidR="00AB1BD3">
        <w:t xml:space="preserve"> </w:t>
      </w:r>
      <w:r w:rsidR="00AB1BD3" w:rsidRPr="00AD77DD">
        <w:t>в отчетном периоде; о полученных результатах работ; об основных выводах и</w:t>
      </w:r>
      <w:r w:rsidR="00AB1BD3">
        <w:t xml:space="preserve"> </w:t>
      </w:r>
      <w:r w:rsidR="00AB1BD3" w:rsidRPr="00AD77DD">
        <w:t>планируемых работах на следующий год</w:t>
      </w:r>
      <w:r w:rsidR="00615048">
        <w:t>;</w:t>
      </w:r>
    </w:p>
    <w:p w14:paraId="4CAC6B5D" w14:textId="1CD9A2A0" w:rsidR="00AB1BD3" w:rsidRPr="00AD77DD" w:rsidRDefault="002B273D" w:rsidP="00AD77DD">
      <w:pPr>
        <w:keepNext w:val="0"/>
        <w:autoSpaceDE w:val="0"/>
        <w:autoSpaceDN w:val="0"/>
        <w:adjustRightInd w:val="0"/>
        <w:ind w:firstLine="709"/>
      </w:pPr>
      <w:r>
        <w:t>п.</w:t>
      </w:r>
      <w:r w:rsidR="00AB1BD3" w:rsidRPr="00AD77DD">
        <w:t>9.3. Пользователь недр обязан представлять в федеральный фонд</w:t>
      </w:r>
      <w:r w:rsidR="00AB1BD3">
        <w:t xml:space="preserve"> </w:t>
      </w:r>
      <w:r w:rsidR="00AB1BD3" w:rsidRPr="00AD77DD">
        <w:t>геологической информации и его территориальный фонд отчет о результатах мониторинга состояния недр не позднее 15 февраля года, следующего за</w:t>
      </w:r>
      <w:r w:rsidR="00AB1BD3">
        <w:t xml:space="preserve"> </w:t>
      </w:r>
      <w:r w:rsidR="00AB1BD3" w:rsidRPr="00AD77DD">
        <w:t>отчетным</w:t>
      </w:r>
      <w:r w:rsidR="00615048">
        <w:t>;</w:t>
      </w:r>
    </w:p>
    <w:p w14:paraId="2D92C0F6" w14:textId="6AF7FA6D" w:rsidR="00CE5D30" w:rsidRDefault="002B273D" w:rsidP="00AB042A">
      <w:pPr>
        <w:keepNext w:val="0"/>
        <w:autoSpaceDE w:val="0"/>
        <w:autoSpaceDN w:val="0"/>
        <w:adjustRightInd w:val="0"/>
        <w:ind w:firstLine="709"/>
      </w:pPr>
      <w:r w:rsidRPr="00905002">
        <w:t>п</w:t>
      </w:r>
      <w:r w:rsidR="00AB1BD3" w:rsidRPr="00905002">
        <w:t>.</w:t>
      </w:r>
      <w:r w:rsidR="00AB1BD3">
        <w:t>13</w:t>
      </w:r>
      <w:r w:rsidR="00AB1BD3" w:rsidRPr="00BF786A">
        <w:t>.2</w:t>
      </w:r>
      <w:r w:rsidR="00AB1BD3" w:rsidRPr="00110E24">
        <w:t xml:space="preserve">. </w:t>
      </w:r>
      <w:r w:rsidR="00FC482C" w:rsidRPr="00095590">
        <w:t>Осуществля</w:t>
      </w:r>
      <w:r w:rsidR="00FC482C">
        <w:t>ть</w:t>
      </w:r>
      <w:r w:rsidR="00FC482C" w:rsidRPr="00095590">
        <w:t xml:space="preserve"> </w:t>
      </w:r>
      <w:r w:rsidR="00AB1BD3" w:rsidRPr="00095590">
        <w:t>промышленное размещение буровых отходов и других жидкостей в отложения нутовской свиты верхнемиоцен-плиоценового возраста в соответствии с утвержденным проектом, прошедшим экспертизы и согласования, в том числе в части объемов и технологических показателей закачки отходов и жидкостей, включая их качественный состав.</w:t>
      </w:r>
      <w:r w:rsidR="00CE5D30">
        <w:br w:type="page"/>
      </w:r>
    </w:p>
    <w:p w14:paraId="41ED3E3B" w14:textId="77777777" w:rsidR="007915BA" w:rsidRPr="006E33A7" w:rsidRDefault="00AD1204" w:rsidP="004E3EBB">
      <w:pPr>
        <w:pStyle w:val="Heading1"/>
        <w:keepNext w:val="0"/>
        <w:keepLines w:val="0"/>
        <w:pageBreakBefore w:val="0"/>
        <w:widowControl w:val="0"/>
        <w:numPr>
          <w:ilvl w:val="0"/>
          <w:numId w:val="12"/>
        </w:numPr>
      </w:pPr>
      <w:bookmarkStart w:id="32" w:name="_Toc133496133"/>
      <w:r w:rsidRPr="006E33A7">
        <w:lastRenderedPageBreak/>
        <w:t>КРАТКАЯ ГЕОЛОГО-ГИДРОГЕОЛОГИЧЕСКАЯ ХАРАКТЕРИСТИКА РАЙОНА РАСПОЛОЖЕНИЯ УЧАСТКА НЕДР</w:t>
      </w:r>
      <w:bookmarkEnd w:id="32"/>
    </w:p>
    <w:p w14:paraId="45792ECE" w14:textId="77777777" w:rsidR="00FE229D" w:rsidRPr="003A1C95" w:rsidRDefault="00FE229D" w:rsidP="004E3EBB">
      <w:pPr>
        <w:keepNext w:val="0"/>
        <w:widowControl w:val="0"/>
        <w:tabs>
          <w:tab w:val="right" w:pos="9354"/>
        </w:tabs>
        <w:ind w:firstLine="567"/>
      </w:pPr>
      <w:r w:rsidRPr="003A1C95">
        <w:t>Геологическое строение Пильтун-Астохского месторождения обусловлено закономерностями стратиграфии, тектонического развития и осадконакопления Одоптинской антикли</w:t>
      </w:r>
      <w:r>
        <w:t>н</w:t>
      </w:r>
      <w:r w:rsidRPr="003A1C95">
        <w:t>ной зоны и шельфа северо-восточного Сахалина.</w:t>
      </w:r>
    </w:p>
    <w:p w14:paraId="550578B7" w14:textId="02FD6A38" w:rsidR="00FE229D" w:rsidRDefault="00FE229D" w:rsidP="004E3EBB">
      <w:pPr>
        <w:keepNext w:val="0"/>
        <w:widowControl w:val="0"/>
        <w:tabs>
          <w:tab w:val="right" w:pos="9354"/>
        </w:tabs>
        <w:ind w:firstLine="567"/>
      </w:pPr>
      <w:r w:rsidRPr="003A1C95">
        <w:t>Пильтун-Астохское месторождение включает как нефтяные, так и газовые залежи, имеет протяженность около 35 км и ширину порядка 5-10 км (</w:t>
      </w:r>
      <w:r>
        <w:fldChar w:fldCharType="begin"/>
      </w:r>
      <w:r>
        <w:instrText xml:space="preserve"> REF _Ref109997201 \h </w:instrText>
      </w:r>
      <w:r>
        <w:fldChar w:fldCharType="separate"/>
      </w:r>
      <w:r w:rsidR="00AD77DD" w:rsidRPr="00482C40">
        <w:t xml:space="preserve">Рис. </w:t>
      </w:r>
      <w:r w:rsidR="00AD77DD">
        <w:rPr>
          <w:noProof/>
        </w:rPr>
        <w:t>2</w:t>
      </w:r>
      <w:r w:rsidR="00AD77DD">
        <w:t>.</w:t>
      </w:r>
      <w:r w:rsidR="00AD77DD">
        <w:rPr>
          <w:noProof/>
        </w:rPr>
        <w:t>1</w:t>
      </w:r>
      <w:r w:rsidR="00AD77DD">
        <w:t xml:space="preserve"> </w:t>
      </w:r>
      <w:r>
        <w:fldChar w:fldCharType="end"/>
      </w:r>
      <w:r w:rsidRPr="003A1C95">
        <w:t>).</w:t>
      </w:r>
    </w:p>
    <w:p w14:paraId="4DF4E330" w14:textId="528120C7" w:rsidR="00FE229D" w:rsidRDefault="00FE229D" w:rsidP="004E3EBB">
      <w:pPr>
        <w:keepNext w:val="0"/>
        <w:widowControl w:val="0"/>
        <w:tabs>
          <w:tab w:val="num" w:pos="0"/>
          <w:tab w:val="right" w:pos="9354"/>
        </w:tabs>
        <w:ind w:firstLine="709"/>
      </w:pPr>
      <w:r>
        <w:t>Наиболее подробно особенности геологического строения Астохского участка Пильтун-</w:t>
      </w:r>
      <w:r w:rsidRPr="002B273D">
        <w:t xml:space="preserve">Астохского месторождения представлены в отчёте «Подсчет запасов нефти, растворенного газа …», выполненного </w:t>
      </w:r>
      <w:r w:rsidR="003447D1" w:rsidRPr="002B273D">
        <w:t xml:space="preserve">Обществом </w:t>
      </w:r>
      <w:r w:rsidRPr="002B273D">
        <w:t>в 2018 году. [</w:t>
      </w:r>
      <w:r w:rsidR="00110E24" w:rsidRPr="002B273D">
        <w:fldChar w:fldCharType="begin"/>
      </w:r>
      <w:r w:rsidR="00110E24" w:rsidRPr="002B273D">
        <w:instrText xml:space="preserve"> REF _Ref98856908 \r \h </w:instrText>
      </w:r>
      <w:r w:rsidR="00B04CEA" w:rsidRPr="002B273D">
        <w:instrText xml:space="preserve"> \* MERGEFORMAT </w:instrText>
      </w:r>
      <w:r w:rsidR="00110E24" w:rsidRPr="002B273D">
        <w:fldChar w:fldCharType="separate"/>
      </w:r>
      <w:r w:rsidR="00AD77DD" w:rsidRPr="002B273D">
        <w:t>68</w:t>
      </w:r>
      <w:r w:rsidR="00110E24" w:rsidRPr="002B273D">
        <w:fldChar w:fldCharType="end"/>
      </w:r>
      <w:r w:rsidRPr="002B273D">
        <w:t>]</w:t>
      </w:r>
    </w:p>
    <w:p w14:paraId="46BC990E" w14:textId="77777777" w:rsidR="00FE229D" w:rsidRPr="0098520C" w:rsidRDefault="00FE229D" w:rsidP="004E3EBB">
      <w:pPr>
        <w:keepNext w:val="0"/>
        <w:widowControl w:val="0"/>
        <w:tabs>
          <w:tab w:val="num" w:pos="0"/>
          <w:tab w:val="right" w:pos="9354"/>
        </w:tabs>
        <w:ind w:firstLine="709"/>
      </w:pPr>
    </w:p>
    <w:p w14:paraId="4C488826" w14:textId="77777777" w:rsidR="00FE229D" w:rsidRPr="003A1C95" w:rsidRDefault="00FE229D" w:rsidP="004E3EBB">
      <w:pPr>
        <w:keepNext w:val="0"/>
        <w:widowControl w:val="0"/>
        <w:tabs>
          <w:tab w:val="right" w:pos="9354"/>
        </w:tabs>
        <w:jc w:val="center"/>
      </w:pPr>
      <w:r>
        <w:rPr>
          <w:noProof/>
          <w:lang w:val="en-US"/>
        </w:rPr>
        <w:lastRenderedPageBreak/>
        <w:drawing>
          <wp:inline distT="0" distB="0" distL="0" distR="0" wp14:anchorId="737EC440" wp14:editId="613BB652">
            <wp:extent cx="5353050" cy="745028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l="3349" t="4398" r="3230" b="3430"/>
                    <a:stretch>
                      <a:fillRect/>
                    </a:stretch>
                  </pic:blipFill>
                  <pic:spPr bwMode="auto">
                    <a:xfrm>
                      <a:off x="0" y="0"/>
                      <a:ext cx="5369173" cy="7472722"/>
                    </a:xfrm>
                    <a:prstGeom prst="rect">
                      <a:avLst/>
                    </a:prstGeom>
                    <a:noFill/>
                  </pic:spPr>
                </pic:pic>
              </a:graphicData>
            </a:graphic>
          </wp:inline>
        </w:drawing>
      </w:r>
    </w:p>
    <w:p w14:paraId="159C0062" w14:textId="5B32AADE" w:rsidR="00FE229D" w:rsidRDefault="00110E24" w:rsidP="00A1564B">
      <w:pPr>
        <w:pStyle w:val="a4"/>
      </w:pPr>
      <w:bookmarkStart w:id="33" w:name="_Ref109997201"/>
      <w:bookmarkStart w:id="34" w:name="_Toc101963536"/>
      <w:bookmarkStart w:id="35" w:name="_Toc126845895"/>
      <w:r w:rsidRPr="00482C40">
        <w:t xml:space="preserve">Рис. </w:t>
      </w:r>
      <w:r w:rsidR="0081486C">
        <w:fldChar w:fldCharType="begin"/>
      </w:r>
      <w:r w:rsidR="0081486C">
        <w:instrText xml:space="preserve"> STYLEREF 1 \s </w:instrText>
      </w:r>
      <w:r w:rsidR="0081486C">
        <w:fldChar w:fldCharType="separate"/>
      </w:r>
      <w:r w:rsidR="00AD77DD">
        <w:rPr>
          <w:noProof/>
        </w:rPr>
        <w:t>2</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w:t>
      </w:r>
      <w:r w:rsidR="0081486C">
        <w:fldChar w:fldCharType="end"/>
      </w:r>
      <w:r>
        <w:t xml:space="preserve"> </w:t>
      </w:r>
      <w:bookmarkEnd w:id="33"/>
      <w:r w:rsidR="00FE229D" w:rsidRPr="003A1C95">
        <w:t>Залежи нефти и газа XXI пласта Пильтун-</w:t>
      </w:r>
      <w:r w:rsidR="00FE229D" w:rsidRPr="00A1564B">
        <w:t>Астохского</w:t>
      </w:r>
      <w:r w:rsidR="00FE229D" w:rsidRPr="003A1C95">
        <w:t xml:space="preserve"> месторождения. Структурная карта по кровле XXI-s пласта</w:t>
      </w:r>
      <w:bookmarkEnd w:id="34"/>
      <w:bookmarkEnd w:id="35"/>
    </w:p>
    <w:p w14:paraId="1CC77CA1" w14:textId="77777777" w:rsidR="00F72CA0" w:rsidRPr="006547F5" w:rsidRDefault="00F72CA0" w:rsidP="004E3EBB">
      <w:pPr>
        <w:keepNext w:val="0"/>
        <w:widowControl w:val="0"/>
        <w:rPr>
          <w:highlight w:val="yellow"/>
        </w:rPr>
      </w:pPr>
    </w:p>
    <w:p w14:paraId="2C04FBD7" w14:textId="77777777" w:rsidR="007915BA" w:rsidRPr="00391786" w:rsidRDefault="00102795" w:rsidP="004E3EBB">
      <w:pPr>
        <w:pStyle w:val="Heading2"/>
        <w:keepNext w:val="0"/>
        <w:keepLines w:val="0"/>
        <w:widowControl w:val="0"/>
        <w:tabs>
          <w:tab w:val="num" w:pos="360"/>
          <w:tab w:val="left" w:pos="851"/>
        </w:tabs>
        <w:spacing w:before="240" w:after="120"/>
        <w:ind w:left="360" w:hanging="360"/>
        <w:rPr>
          <w:sz w:val="24"/>
          <w:szCs w:val="24"/>
        </w:rPr>
      </w:pPr>
      <w:r w:rsidRPr="00391786">
        <w:rPr>
          <w:sz w:val="24"/>
          <w:szCs w:val="24"/>
        </w:rPr>
        <w:lastRenderedPageBreak/>
        <w:t xml:space="preserve"> </w:t>
      </w:r>
      <w:bookmarkStart w:id="36" w:name="_Toc133496134"/>
      <w:r w:rsidR="006B0FC0" w:rsidRPr="00391786">
        <w:rPr>
          <w:sz w:val="24"/>
          <w:szCs w:val="24"/>
        </w:rPr>
        <w:t>С</w:t>
      </w:r>
      <w:r w:rsidR="007E0AEA" w:rsidRPr="00391786">
        <w:rPr>
          <w:sz w:val="24"/>
          <w:szCs w:val="24"/>
        </w:rPr>
        <w:t>тратиграфия и литология</w:t>
      </w:r>
      <w:bookmarkEnd w:id="36"/>
    </w:p>
    <w:p w14:paraId="563E284B" w14:textId="20739E35" w:rsidR="007915BA" w:rsidRPr="00391786" w:rsidRDefault="007E0AEA" w:rsidP="004E3EBB">
      <w:pPr>
        <w:keepNext w:val="0"/>
        <w:widowControl w:val="0"/>
        <w:ind w:firstLine="720"/>
      </w:pPr>
      <w:r w:rsidRPr="00391786">
        <w:t>Стратиграфический разрез месторождения представляет собой последовательность осадочных отложений большой мощности, сложенных преимущественно терригенно-обломочными породами кайнозойского возраста. Они перекрывают породы мезозойского периода. Отложения мелового и домелового периодов рассматриваются в качестве акустического фундамента и слагают отдельный комплекс, отделённый от вышезалегающих кайнозойских отложений региональным несогласием. Кайнозойские отложения в районах суши северного Сахалина характеризуются определенной долей изменчивости. Региональная хроностратиграфическая схема Северного Сахалина, использованная для Пильтун-Астохского месторождения, представлена на Рис. 2.</w:t>
      </w:r>
      <w:r w:rsidR="00110E24">
        <w:t>2</w:t>
      </w:r>
      <w:r w:rsidRPr="00391786">
        <w:t>.</w:t>
      </w:r>
    </w:p>
    <w:p w14:paraId="299CA023" w14:textId="77777777" w:rsidR="007E0AEA" w:rsidRPr="00391786" w:rsidRDefault="007E0AEA" w:rsidP="004E3EBB">
      <w:pPr>
        <w:keepNext w:val="0"/>
        <w:widowControl w:val="0"/>
        <w:ind w:firstLine="709"/>
        <w:rPr>
          <w:noProof/>
        </w:rPr>
      </w:pPr>
      <w:r w:rsidRPr="00391786">
        <w:rPr>
          <w:noProof/>
        </w:rPr>
        <w:t>Кайнозойские отложения разделены на несколько горизонтов. Нижняя часть стратиграфического разреза представлена нижне-палеогеновыми и меловыми отложениями, которые детально описаны в скважине ПА-</w:t>
      </w:r>
      <w:r w:rsidR="00391786" w:rsidRPr="00391786">
        <w:rPr>
          <w:noProof/>
        </w:rPr>
        <w:t>0</w:t>
      </w:r>
      <w:r w:rsidRPr="00391786">
        <w:rPr>
          <w:noProof/>
        </w:rPr>
        <w:t>01 Дагинской площади. Верхняя часть разреза, сложенная отложениями от верхнего палеогена до неогена, вскрыта и описана на большинстве площадей северо-востока Сахалина.</w:t>
      </w:r>
    </w:p>
    <w:p w14:paraId="78B81EDA" w14:textId="77777777" w:rsidR="007E0AEA" w:rsidRPr="00482C40" w:rsidRDefault="007E0AEA" w:rsidP="004E3EBB">
      <w:pPr>
        <w:keepNext w:val="0"/>
        <w:widowControl w:val="0"/>
        <w:rPr>
          <w:noProof/>
        </w:rPr>
      </w:pPr>
      <w:r w:rsidRPr="00482C40">
        <w:rPr>
          <w:noProof/>
          <w:lang w:val="en-US"/>
        </w:rPr>
        <w:lastRenderedPageBreak/>
        <w:drawing>
          <wp:inline distT="0" distB="0" distL="0" distR="0" wp14:anchorId="4ACE575B" wp14:editId="68FA29A7">
            <wp:extent cx="5899912" cy="7896225"/>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61984" cy="7979300"/>
                    </a:xfrm>
                    <a:prstGeom prst="rect">
                      <a:avLst/>
                    </a:prstGeom>
                    <a:noFill/>
                    <a:ln>
                      <a:noFill/>
                    </a:ln>
                  </pic:spPr>
                </pic:pic>
              </a:graphicData>
            </a:graphic>
          </wp:inline>
        </w:drawing>
      </w:r>
    </w:p>
    <w:p w14:paraId="4A847D9E" w14:textId="3C6FC2DF" w:rsidR="007E0AEA" w:rsidRDefault="007E0AEA" w:rsidP="0087500D">
      <w:pPr>
        <w:pStyle w:val="a4"/>
      </w:pPr>
      <w:bookmarkStart w:id="37" w:name="_Toc126845896"/>
      <w:r w:rsidRPr="00482C40">
        <w:t xml:space="preserve">Рис. </w:t>
      </w:r>
      <w:r w:rsidR="0081486C">
        <w:fldChar w:fldCharType="begin"/>
      </w:r>
      <w:r w:rsidR="0081486C">
        <w:instrText xml:space="preserve"> STYLEREF 1 \s </w:instrText>
      </w:r>
      <w:r w:rsidR="0081486C">
        <w:fldChar w:fldCharType="separate"/>
      </w:r>
      <w:r w:rsidR="00AD77DD">
        <w:rPr>
          <w:noProof/>
        </w:rPr>
        <w:t>2</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2</w:t>
      </w:r>
      <w:r w:rsidR="0081486C">
        <w:fldChar w:fldCharType="end"/>
      </w:r>
      <w:r w:rsidRPr="00482C40">
        <w:t xml:space="preserve"> Хроностратиграфическая схема Севера Сахалина</w:t>
      </w:r>
      <w:bookmarkEnd w:id="37"/>
    </w:p>
    <w:p w14:paraId="087CA95B" w14:textId="77777777" w:rsidR="0087500D" w:rsidRPr="00391786" w:rsidRDefault="0087500D" w:rsidP="0087500D">
      <w:pPr>
        <w:pStyle w:val="a4"/>
      </w:pPr>
    </w:p>
    <w:p w14:paraId="57D3E9F1" w14:textId="77777777" w:rsidR="007E0AEA" w:rsidRPr="00391786" w:rsidRDefault="007E0AEA" w:rsidP="0087500D">
      <w:pPr>
        <w:keepNext w:val="0"/>
        <w:widowControl w:val="0"/>
        <w:ind w:firstLine="709"/>
        <w:rPr>
          <w:noProof/>
        </w:rPr>
      </w:pPr>
      <w:r w:rsidRPr="00391786">
        <w:rPr>
          <w:noProof/>
        </w:rPr>
        <w:lastRenderedPageBreak/>
        <w:t>Ниже дано стратиграфическое подразделение разреза с указанием мощности и возраста отложений:</w:t>
      </w:r>
    </w:p>
    <w:p w14:paraId="77C2B0B1" w14:textId="77777777" w:rsidR="007E0AEA" w:rsidRPr="00391786" w:rsidRDefault="007E0AEA" w:rsidP="004E3EBB">
      <w:pPr>
        <w:pStyle w:val="ListParagraph"/>
        <w:keepNext w:val="0"/>
        <w:widowControl w:val="0"/>
        <w:numPr>
          <w:ilvl w:val="0"/>
          <w:numId w:val="14"/>
        </w:numPr>
        <w:spacing w:after="200"/>
        <w:ind w:left="0" w:firstLine="567"/>
        <w:contextualSpacing w:val="0"/>
        <w:rPr>
          <w:noProof/>
        </w:rPr>
      </w:pPr>
      <w:r w:rsidRPr="00391786">
        <w:rPr>
          <w:noProof/>
        </w:rPr>
        <w:t>четвертичные отложения (толщина – до 30 м);</w:t>
      </w:r>
    </w:p>
    <w:p w14:paraId="030176F5" w14:textId="77777777" w:rsidR="007E0AEA" w:rsidRPr="00391786" w:rsidRDefault="007E0AEA" w:rsidP="004E3EBB">
      <w:pPr>
        <w:pStyle w:val="ListParagraph"/>
        <w:keepNext w:val="0"/>
        <w:widowControl w:val="0"/>
        <w:numPr>
          <w:ilvl w:val="0"/>
          <w:numId w:val="14"/>
        </w:numPr>
        <w:spacing w:after="200"/>
        <w:ind w:left="0" w:firstLine="567"/>
        <w:contextualSpacing w:val="0"/>
        <w:rPr>
          <w:noProof/>
        </w:rPr>
      </w:pPr>
      <w:r w:rsidRPr="00391786">
        <w:rPr>
          <w:noProof/>
        </w:rPr>
        <w:t>нутовский горизонт (верхний миоцен-плиоцен, толщина – 2 800 м);</w:t>
      </w:r>
    </w:p>
    <w:p w14:paraId="6A3D43D5" w14:textId="77777777" w:rsidR="007E0AEA" w:rsidRPr="00391786" w:rsidRDefault="007E0AEA" w:rsidP="004E3EBB">
      <w:pPr>
        <w:pStyle w:val="ListParagraph"/>
        <w:keepNext w:val="0"/>
        <w:widowControl w:val="0"/>
        <w:numPr>
          <w:ilvl w:val="0"/>
          <w:numId w:val="14"/>
        </w:numPr>
        <w:spacing w:after="200"/>
        <w:ind w:left="0" w:firstLine="567"/>
        <w:contextualSpacing w:val="0"/>
        <w:rPr>
          <w:noProof/>
        </w:rPr>
      </w:pPr>
      <w:r w:rsidRPr="00391786">
        <w:rPr>
          <w:noProof/>
        </w:rPr>
        <w:t>окобыкайский горизонт (средний миоцен, толщина – 180 м);</w:t>
      </w:r>
    </w:p>
    <w:p w14:paraId="4B603060" w14:textId="77777777" w:rsidR="007E0AEA" w:rsidRPr="00391786" w:rsidRDefault="007E0AEA" w:rsidP="004E3EBB">
      <w:pPr>
        <w:pStyle w:val="ListParagraph"/>
        <w:keepNext w:val="0"/>
        <w:widowControl w:val="0"/>
        <w:numPr>
          <w:ilvl w:val="0"/>
          <w:numId w:val="14"/>
        </w:numPr>
        <w:spacing w:after="200"/>
        <w:ind w:left="0" w:firstLine="567"/>
        <w:contextualSpacing w:val="0"/>
        <w:rPr>
          <w:noProof/>
        </w:rPr>
      </w:pPr>
      <w:r w:rsidRPr="00391786">
        <w:rPr>
          <w:noProof/>
        </w:rPr>
        <w:t>дагинский горизонт (средний-нижний миоцен, толщина – 70 м);</w:t>
      </w:r>
    </w:p>
    <w:p w14:paraId="442CB63B" w14:textId="77777777" w:rsidR="007E0AEA" w:rsidRPr="00391786" w:rsidRDefault="007E0AEA" w:rsidP="004E3EBB">
      <w:pPr>
        <w:pStyle w:val="ListParagraph"/>
        <w:keepNext w:val="0"/>
        <w:widowControl w:val="0"/>
        <w:numPr>
          <w:ilvl w:val="0"/>
          <w:numId w:val="14"/>
        </w:numPr>
        <w:spacing w:after="200"/>
        <w:ind w:left="0" w:firstLine="567"/>
        <w:contextualSpacing w:val="0"/>
        <w:rPr>
          <w:noProof/>
        </w:rPr>
      </w:pPr>
      <w:r w:rsidRPr="00391786">
        <w:rPr>
          <w:noProof/>
        </w:rPr>
        <w:t>уйнинский горизонт (нижний миоцен, толщина – 60 м);</w:t>
      </w:r>
    </w:p>
    <w:p w14:paraId="0257C9BB" w14:textId="77777777" w:rsidR="007E0AEA" w:rsidRPr="00391786" w:rsidRDefault="007E0AEA" w:rsidP="004E3EBB">
      <w:pPr>
        <w:pStyle w:val="ListParagraph"/>
        <w:keepNext w:val="0"/>
        <w:widowControl w:val="0"/>
        <w:numPr>
          <w:ilvl w:val="0"/>
          <w:numId w:val="14"/>
        </w:numPr>
        <w:spacing w:after="200"/>
        <w:ind w:left="0" w:firstLine="567"/>
        <w:contextualSpacing w:val="0"/>
        <w:rPr>
          <w:noProof/>
        </w:rPr>
      </w:pPr>
      <w:r w:rsidRPr="00391786">
        <w:rPr>
          <w:noProof/>
        </w:rPr>
        <w:t>даехуриинский горизонт (олигоцен, толщина – 650 м);</w:t>
      </w:r>
    </w:p>
    <w:p w14:paraId="7CE2CBAB" w14:textId="77777777" w:rsidR="007E0AEA" w:rsidRPr="00391786" w:rsidRDefault="007E0AEA" w:rsidP="004E3EBB">
      <w:pPr>
        <w:pStyle w:val="ListParagraph"/>
        <w:keepNext w:val="0"/>
        <w:widowControl w:val="0"/>
        <w:numPr>
          <w:ilvl w:val="0"/>
          <w:numId w:val="14"/>
        </w:numPr>
        <w:spacing w:after="200"/>
        <w:ind w:left="0" w:firstLine="567"/>
        <w:contextualSpacing w:val="0"/>
        <w:rPr>
          <w:noProof/>
        </w:rPr>
      </w:pPr>
      <w:r w:rsidRPr="00391786">
        <w:rPr>
          <w:noProof/>
        </w:rPr>
        <w:t>мачигарский горизонт (олигоцен, толщина – 50 м);</w:t>
      </w:r>
    </w:p>
    <w:p w14:paraId="23AC5CEE" w14:textId="77777777" w:rsidR="007E0AEA" w:rsidRPr="00391786" w:rsidRDefault="007E0AEA" w:rsidP="004E3EBB">
      <w:pPr>
        <w:pStyle w:val="ListParagraph"/>
        <w:keepNext w:val="0"/>
        <w:widowControl w:val="0"/>
        <w:numPr>
          <w:ilvl w:val="0"/>
          <w:numId w:val="14"/>
        </w:numPr>
        <w:spacing w:after="200"/>
        <w:ind w:left="0" w:firstLine="567"/>
        <w:contextualSpacing w:val="0"/>
        <w:rPr>
          <w:noProof/>
        </w:rPr>
      </w:pPr>
      <w:r w:rsidRPr="00391786">
        <w:rPr>
          <w:noProof/>
        </w:rPr>
        <w:t>меловые отложения – не вскрыты.</w:t>
      </w:r>
    </w:p>
    <w:p w14:paraId="2675DFF8" w14:textId="77777777" w:rsidR="007E0AEA" w:rsidRPr="00391786" w:rsidRDefault="007E0AEA" w:rsidP="004E3EBB">
      <w:pPr>
        <w:keepNext w:val="0"/>
        <w:widowControl w:val="0"/>
        <w:ind w:firstLine="709"/>
        <w:rPr>
          <w:noProof/>
        </w:rPr>
      </w:pPr>
      <w:r w:rsidRPr="00391786">
        <w:rPr>
          <w:noProof/>
        </w:rPr>
        <w:t>В графическом приложении 1 приведена сводная литолого-стратиграфическая колонка по отложениям Астохского участка Пильтун-Астохского месторождения. Краткое описание основных стратиграфических единиц, начиная с наиболее древних, приводится ниже.</w:t>
      </w:r>
    </w:p>
    <w:p w14:paraId="131DE7D7" w14:textId="77777777" w:rsidR="007E0AEA" w:rsidRPr="00391786" w:rsidRDefault="007E0AEA" w:rsidP="004E3EBB">
      <w:pPr>
        <w:keepNext w:val="0"/>
        <w:widowControl w:val="0"/>
        <w:numPr>
          <w:ilvl w:val="0"/>
          <w:numId w:val="2"/>
        </w:numPr>
        <w:tabs>
          <w:tab w:val="clear" w:pos="360"/>
          <w:tab w:val="num" w:pos="851"/>
        </w:tabs>
        <w:ind w:left="850" w:hanging="357"/>
        <w:contextualSpacing/>
      </w:pPr>
      <w:r w:rsidRPr="00391786">
        <w:t>Отложения мелового возраста фрагментарно прослеживаются на сейсмических профилях по площади. Информация по скважине №1 на Хангузинской площади, расположенной севернее Одоптинской антиклинальной зоны, показала, что эти отложения могут быть представлены окремненными аргиллитами с прослоями алевролитов, песчаников и туфопесчаников раннемелового возраста.</w:t>
      </w:r>
    </w:p>
    <w:p w14:paraId="7D53E62A" w14:textId="77777777" w:rsidR="007E0AEA" w:rsidRPr="00391786" w:rsidRDefault="007E0AEA" w:rsidP="004E3EBB">
      <w:pPr>
        <w:keepNext w:val="0"/>
        <w:widowControl w:val="0"/>
        <w:numPr>
          <w:ilvl w:val="0"/>
          <w:numId w:val="2"/>
        </w:numPr>
        <w:tabs>
          <w:tab w:val="clear" w:pos="360"/>
          <w:tab w:val="num" w:pos="851"/>
        </w:tabs>
        <w:ind w:left="850" w:hanging="357"/>
        <w:contextualSpacing/>
      </w:pPr>
      <w:r w:rsidRPr="00391786">
        <w:t>Выше залегают породы мачигарского горизонта, вскрытые в пределах Одоптинской антиклинальной зоны. Отложения горизонта (скважина №1 на Дагинской площади, интервал 3 040-3 066 м) представлены преимущественно алевролитами. Накопление их происходило преимущественно во впадинах «фундамента», имеющих эрозионно-тектоническую природу.</w:t>
      </w:r>
    </w:p>
    <w:p w14:paraId="16B1C8E7" w14:textId="77777777" w:rsidR="007E0AEA" w:rsidRPr="00391786" w:rsidRDefault="007E0AEA" w:rsidP="004E3EBB">
      <w:pPr>
        <w:keepNext w:val="0"/>
        <w:widowControl w:val="0"/>
        <w:numPr>
          <w:ilvl w:val="0"/>
          <w:numId w:val="2"/>
        </w:numPr>
        <w:tabs>
          <w:tab w:val="clear" w:pos="360"/>
          <w:tab w:val="num" w:pos="851"/>
        </w:tabs>
        <w:ind w:left="850" w:hanging="357"/>
        <w:contextualSpacing/>
        <w:rPr>
          <w:b/>
        </w:rPr>
      </w:pPr>
      <w:r w:rsidRPr="00391786">
        <w:t xml:space="preserve">Отложения даехуриинского горизонта представлены глинисто-кремнистыми породами, накопившимися в условиях трансгрессии моря и углубления дна бассейна. Они распространены в пределах обширной зоны шельфа, включая Пильтунскую структуру. Толщина даехуриинского горизонта достигает 650 м. На сейсмических разрезах отложения горизонта представлены акустически «прозрачной» толщей с </w:t>
      </w:r>
      <w:r w:rsidRPr="00391786">
        <w:lastRenderedPageBreak/>
        <w:t>малоамплитудными хаотическими отражениями. Скважина №18 на Пильтунского участка вскрыла верхние 52 м даехуриинского горизонта, сложенного кремнистыми сланцами и кремнистыми аргиллитами.</w:t>
      </w:r>
    </w:p>
    <w:p w14:paraId="3D751245" w14:textId="77777777" w:rsidR="007E0AEA" w:rsidRPr="00391786" w:rsidRDefault="007E0AEA" w:rsidP="004E3EBB">
      <w:pPr>
        <w:keepNext w:val="0"/>
        <w:widowControl w:val="0"/>
        <w:numPr>
          <w:ilvl w:val="0"/>
          <w:numId w:val="2"/>
        </w:numPr>
        <w:tabs>
          <w:tab w:val="clear" w:pos="360"/>
          <w:tab w:val="num" w:pos="851"/>
        </w:tabs>
        <w:ind w:left="850" w:hanging="357"/>
        <w:contextualSpacing/>
      </w:pPr>
      <w:r w:rsidRPr="00391786">
        <w:t xml:space="preserve">Отложения уйнинского горизонта накапливались в условиях регрессии моря и несогласно залегают над даехуриинским горизонтом. Данный горизонт был вскрыт также скважиной </w:t>
      </w:r>
      <w:r w:rsidR="00391786">
        <w:t>ПА-0</w:t>
      </w:r>
      <w:r w:rsidRPr="00391786">
        <w:t>18 Пильтунского участка и представлен 63 м глин, кремнистых аргиллитов и опок.</w:t>
      </w:r>
    </w:p>
    <w:p w14:paraId="4F4ABE6D" w14:textId="77777777" w:rsidR="007E0AEA" w:rsidRPr="00391786" w:rsidRDefault="007E0AEA" w:rsidP="004E3EBB">
      <w:pPr>
        <w:keepNext w:val="0"/>
        <w:widowControl w:val="0"/>
        <w:numPr>
          <w:ilvl w:val="0"/>
          <w:numId w:val="2"/>
        </w:numPr>
        <w:tabs>
          <w:tab w:val="clear" w:pos="360"/>
          <w:tab w:val="num" w:pos="851"/>
        </w:tabs>
        <w:ind w:left="850" w:hanging="357"/>
        <w:contextualSpacing/>
      </w:pPr>
      <w:r w:rsidRPr="00391786">
        <w:t xml:space="preserve">Отложения дагинского горизонта представлены морскими отложениями, накопившимися в условиях регрессии моря. Скважина </w:t>
      </w:r>
      <w:r w:rsidR="00391786">
        <w:t>ПА-018</w:t>
      </w:r>
      <w:r w:rsidRPr="00391786">
        <w:t xml:space="preserve"> вскрыла 68 м глауконитовых песчаников с небольшими пропластками аргиллитов.</w:t>
      </w:r>
    </w:p>
    <w:p w14:paraId="017841E1" w14:textId="04BD40EF" w:rsidR="007E0AEA" w:rsidRPr="00391786" w:rsidRDefault="007E0AEA" w:rsidP="004E3EBB">
      <w:pPr>
        <w:keepNext w:val="0"/>
        <w:widowControl w:val="0"/>
        <w:numPr>
          <w:ilvl w:val="0"/>
          <w:numId w:val="2"/>
        </w:numPr>
        <w:tabs>
          <w:tab w:val="clear" w:pos="360"/>
          <w:tab w:val="num" w:pos="851"/>
        </w:tabs>
        <w:ind w:left="850" w:hanging="357"/>
        <w:contextualSpacing/>
      </w:pPr>
      <w:r w:rsidRPr="00391786">
        <w:t xml:space="preserve">Отложения окобыкайского горизонта распространены на северо-восточном шельфе </w:t>
      </w:r>
      <w:r w:rsidR="00830173" w:rsidRPr="00391786">
        <w:t>о.</w:t>
      </w:r>
      <w:r w:rsidR="00615048">
        <w:t> </w:t>
      </w:r>
      <w:r w:rsidR="00830173" w:rsidRPr="00391786">
        <w:t>Сахалин</w:t>
      </w:r>
      <w:r w:rsidRPr="00391786">
        <w:t xml:space="preserve"> повсеместно. Их осадконакопление происходило в условиях углубления дна бассейна. В скважине №18 данные отложения представлены утончающимися вверх по разрезу глинами, алевролитами и небольшими прослоями песчаника общей толщиной 177 м.</w:t>
      </w:r>
    </w:p>
    <w:p w14:paraId="7D8405E3" w14:textId="6AC14B84" w:rsidR="007E0AEA" w:rsidRPr="00391786" w:rsidRDefault="007E0AEA" w:rsidP="004E3EBB">
      <w:pPr>
        <w:keepNext w:val="0"/>
        <w:widowControl w:val="0"/>
        <w:numPr>
          <w:ilvl w:val="0"/>
          <w:numId w:val="2"/>
        </w:numPr>
        <w:tabs>
          <w:tab w:val="clear" w:pos="360"/>
          <w:tab w:val="num" w:pos="851"/>
        </w:tabs>
        <w:ind w:left="850" w:hanging="357"/>
        <w:contextualSpacing/>
      </w:pPr>
      <w:r w:rsidRPr="00391786">
        <w:rPr>
          <w:bCs/>
        </w:rPr>
        <w:t>Нутовский</w:t>
      </w:r>
      <w:r w:rsidRPr="00391786">
        <w:t xml:space="preserve"> горизонт сложен толщей морских осадков мощностью до 2800 м и разделяется на </w:t>
      </w:r>
      <w:r w:rsidRPr="00391786">
        <w:rPr>
          <w:bCs/>
        </w:rPr>
        <w:t>нижненутовский</w:t>
      </w:r>
      <w:r w:rsidRPr="00391786">
        <w:t xml:space="preserve"> и </w:t>
      </w:r>
      <w:r w:rsidRPr="00391786">
        <w:rPr>
          <w:bCs/>
        </w:rPr>
        <w:t xml:space="preserve">верхненутовский </w:t>
      </w:r>
      <w:r w:rsidRPr="00391786">
        <w:t xml:space="preserve">подгоризонты. </w:t>
      </w:r>
      <w:r w:rsidRPr="00391786">
        <w:rPr>
          <w:bCs/>
        </w:rPr>
        <w:t>Нижненутовский</w:t>
      </w:r>
      <w:r w:rsidRPr="00391786">
        <w:t xml:space="preserve"> подгоризонт содержит основные продуктивные пласты Пильтун-Астохского месторождения, представленные мелко-, средне- и крупнозернистыми, относительно хорошо отсортированными песчаниками, переслаивающимися с мощными алевролитовыми пластами и тонкими глинистыми пропластками, формирование которых происходило в условиях внутреннего шельфа на продолжении берегового склона. Изменение общей мощности пластов подгоризонта подчинено региональным закономерностям – уменьшение мощности в восточном направлении от Чайвинской антиклинали к Одоптинской антиклинальной зоне с замещением песчаных пластов преимущественно глинистыми. Отложения </w:t>
      </w:r>
      <w:r w:rsidRPr="00391786">
        <w:rPr>
          <w:bCs/>
        </w:rPr>
        <w:t>верхненутовского</w:t>
      </w:r>
      <w:r w:rsidRPr="00391786">
        <w:t xml:space="preserve"> подгоризонта состоят из песчано-алевритовых пластов в нижней части и нерасчлененной толщей </w:t>
      </w:r>
      <w:proofErr w:type="gramStart"/>
      <w:r w:rsidRPr="00391786">
        <w:t>алеврито-глинистых</w:t>
      </w:r>
      <w:proofErr w:type="gramEnd"/>
      <w:r w:rsidRPr="00391786">
        <w:t xml:space="preserve"> и глинистых пород в верхней части интервала.</w:t>
      </w:r>
    </w:p>
    <w:p w14:paraId="4CE2DBAA" w14:textId="70ED873D" w:rsidR="007E0AEA" w:rsidRPr="00193270" w:rsidRDefault="007E0AEA" w:rsidP="004E3EBB">
      <w:pPr>
        <w:keepNext w:val="0"/>
        <w:widowControl w:val="0"/>
        <w:numPr>
          <w:ilvl w:val="0"/>
          <w:numId w:val="2"/>
        </w:numPr>
        <w:tabs>
          <w:tab w:val="clear" w:pos="360"/>
        </w:tabs>
        <w:ind w:left="850" w:hanging="357"/>
        <w:contextualSpacing/>
        <w:rPr>
          <w:i/>
        </w:rPr>
      </w:pPr>
      <w:r w:rsidRPr="00391786">
        <w:t>Разрез заканчивается четвертичными отложениями. Они представлены сплошным чехлом осадочных пород толщиной 30 м. В литологическом отношении породы разреза варьируют от гравия до мелкозернистого песчаника и глин. От осадков нутовского горизонта четвертичные отложения отделены поверхностью несогласия.</w:t>
      </w:r>
    </w:p>
    <w:p w14:paraId="3611D410" w14:textId="77777777" w:rsidR="007915BA" w:rsidRPr="00224493" w:rsidRDefault="007E0AEA" w:rsidP="004E3EBB">
      <w:pPr>
        <w:pStyle w:val="Heading2"/>
        <w:keepNext w:val="0"/>
        <w:keepLines w:val="0"/>
        <w:widowControl w:val="0"/>
        <w:tabs>
          <w:tab w:val="num" w:pos="360"/>
          <w:tab w:val="left" w:pos="851"/>
        </w:tabs>
        <w:spacing w:before="240" w:after="120"/>
        <w:ind w:left="360" w:hanging="360"/>
        <w:rPr>
          <w:sz w:val="24"/>
          <w:szCs w:val="24"/>
        </w:rPr>
      </w:pPr>
      <w:bookmarkStart w:id="38" w:name="_Toc133496135"/>
      <w:r w:rsidRPr="00224493">
        <w:rPr>
          <w:sz w:val="24"/>
          <w:szCs w:val="24"/>
        </w:rPr>
        <w:lastRenderedPageBreak/>
        <w:t>Структурно-тектоническое положение</w:t>
      </w:r>
      <w:bookmarkEnd w:id="38"/>
    </w:p>
    <w:p w14:paraId="65013257" w14:textId="77777777" w:rsidR="00224493" w:rsidRPr="003A1C95" w:rsidRDefault="00224493" w:rsidP="004E3EBB">
      <w:pPr>
        <w:keepNext w:val="0"/>
        <w:widowControl w:val="0"/>
        <w:tabs>
          <w:tab w:val="right" w:pos="9354"/>
        </w:tabs>
        <w:ind w:firstLine="709"/>
      </w:pPr>
      <w:r w:rsidRPr="003A1C95">
        <w:t>Остров Сахалин расположен на стыке двух крупных тектонических элементов: плиты Охотского моря на востоке и Сибирской части Евразийской плиты на западе. Границей между этими элементами является крупная система правостороннего сдвига, кулисообразно вытянутая с севера на юг в направлении Хоккайдо-Сахалин и протянувшаяся практически вдоль всей длины острова Сахалин, что оказало большое влияние на эволюцию геологического строения регионов моря и суши.</w:t>
      </w:r>
    </w:p>
    <w:p w14:paraId="79F52D36" w14:textId="77777777" w:rsidR="00224493" w:rsidRPr="003A1C95" w:rsidRDefault="00224493" w:rsidP="004E3EBB">
      <w:pPr>
        <w:keepNext w:val="0"/>
        <w:widowControl w:val="0"/>
        <w:tabs>
          <w:tab w:val="right" w:pos="9354"/>
        </w:tabs>
        <w:ind w:firstLine="709"/>
      </w:pPr>
      <w:r w:rsidRPr="003A1C95">
        <w:t>Пильтун-Астохское месторождение находится над зоной аккреции там, где в период растяжения палеогена, образовались поднятия и глубокие грабены.</w:t>
      </w:r>
    </w:p>
    <w:p w14:paraId="4DD46940" w14:textId="506EF34C" w:rsidR="00224493" w:rsidRPr="003A1C95" w:rsidRDefault="00224493" w:rsidP="004E3EBB">
      <w:pPr>
        <w:keepNext w:val="0"/>
        <w:widowControl w:val="0"/>
        <w:tabs>
          <w:tab w:val="right" w:pos="9354"/>
        </w:tabs>
        <w:ind w:firstLine="709"/>
      </w:pPr>
      <w:r w:rsidRPr="003A1C95">
        <w:t xml:space="preserve">Пильтун-Астохское нефтегазоконденсатное месторождение приурочено к антиклинальной складке, являющейся частью Одоптинской антиклинальной зоны ССЗ-ЮЮВ простирания (Рис. 3.2). Эта зона имеет </w:t>
      </w:r>
      <w:r w:rsidR="001A31A7">
        <w:t xml:space="preserve">размеры </w:t>
      </w:r>
      <w:r w:rsidRPr="003A1C95">
        <w:t>примерно 150 км в длину и 17 км в ширину и является одной из систем параллельных складок широтного простирания, образованных в результате плиоценового сжатия и инверсии. Породы в складках состоят из терригенных отложений эпохи кайнозоя. В структурном отношении Одоптинская антиклинальная зона осложнена тремя поднятиями – Одоптинским, Пильтун-Астохским и Аркутун-Дагинским, каждое из которых в свою очередь осложнена поднятиями меньшего порядка.</w:t>
      </w:r>
    </w:p>
    <w:p w14:paraId="68D6A72C" w14:textId="77777777" w:rsidR="00224493" w:rsidRPr="00C87C07" w:rsidRDefault="00224493" w:rsidP="004E3EBB">
      <w:pPr>
        <w:keepNext w:val="0"/>
        <w:widowControl w:val="0"/>
        <w:tabs>
          <w:tab w:val="right" w:pos="9354"/>
        </w:tabs>
        <w:ind w:firstLine="709"/>
      </w:pPr>
      <w:r w:rsidRPr="0060726F">
        <w:t xml:space="preserve">По структурно-тектоническим признакам Пильтун-Астохское месторождение делится на три основные зоны: Блоки </w:t>
      </w:r>
      <w:r>
        <w:t>I</w:t>
      </w:r>
      <w:r w:rsidRPr="0060726F">
        <w:t xml:space="preserve"> и </w:t>
      </w:r>
      <w:r>
        <w:t>II</w:t>
      </w:r>
      <w:r w:rsidRPr="0060726F">
        <w:t xml:space="preserve"> Пильтунского поднятия и Астохская брахиантиклиналь. Блоки </w:t>
      </w:r>
      <w:r>
        <w:t>I</w:t>
      </w:r>
      <w:r w:rsidRPr="0060726F">
        <w:t xml:space="preserve"> и </w:t>
      </w:r>
      <w:r>
        <w:t>II</w:t>
      </w:r>
      <w:r w:rsidRPr="0060726F">
        <w:t xml:space="preserve"> отделяются друг от друга долгоживущим тектоническим нарушением У-образной формы, имеющим надвиговый характер. Астохская антиклиналь отделяется от Блока </w:t>
      </w:r>
      <w:r>
        <w:t>II</w:t>
      </w:r>
      <w:r w:rsidRPr="0060726F">
        <w:t xml:space="preserve"> Пильтунского поднятия седловиной ССЗ-ЮЮВ простирания.</w:t>
      </w:r>
    </w:p>
    <w:p w14:paraId="0DD8248B" w14:textId="3782481B" w:rsidR="00224493" w:rsidRPr="003A1C95" w:rsidRDefault="00224493" w:rsidP="004E3EBB">
      <w:pPr>
        <w:keepNext w:val="0"/>
        <w:widowControl w:val="0"/>
        <w:tabs>
          <w:tab w:val="right" w:pos="9354"/>
        </w:tabs>
        <w:ind w:firstLine="709"/>
      </w:pPr>
      <w:r w:rsidRPr="003A1C95">
        <w:t>Астохская структура представляет собой вытянутую антиклинальную складку с размерами 11х5,5 км, расположенную на южной оконечности Пильтун-Астохского месторождения и кулисообразно сочленяющуюся с основной структурой. Свод структуры по кровле пласта XXI находится на абсолютной глубине 1890 м. Углы падения крыльев составляют порядка 5 градусов на западе и востоке и менее 2,5 градусов на северной и южной периклиналях.</w:t>
      </w:r>
    </w:p>
    <w:p w14:paraId="37FEAF01" w14:textId="76B99EA5" w:rsidR="00224493" w:rsidRDefault="00224493" w:rsidP="004E3EBB">
      <w:pPr>
        <w:keepNext w:val="0"/>
        <w:widowControl w:val="0"/>
        <w:tabs>
          <w:tab w:val="right" w:pos="9354"/>
        </w:tabs>
        <w:ind w:firstLine="709"/>
      </w:pPr>
      <w:r w:rsidRPr="003A1C95">
        <w:t xml:space="preserve">Продуктивный интервал Пильтун-Астохского месторождения представлен терригенными породами-коллекторами нутовского горизонта миоценового возраста, деформированными в результате антиклинальной складчатости ССЗ-ЮЮВ простирания вдоль внутреннего инвертированного глубинного поднятия. Глубинные поднятия сыграли важную </w:t>
      </w:r>
      <w:r w:rsidRPr="003A1C95">
        <w:lastRenderedPageBreak/>
        <w:t>роль в эволюции месторождения, контролируя пространство в период растяжения во время отложения осадков на протяжении эпохи олигоцена вплоть до плиоцена. Возобновление активности нарушений в фундаменте оказывало воздействие на их положение в период фаз сжатия. Размеры глубинных поднятий, скорее всего, ограничены глубинными разломами, которые, возможно, образовались как надвиги и впоследствии претерпели сложные процессы сжатия и инверсии в кайнозое.</w:t>
      </w:r>
    </w:p>
    <w:p w14:paraId="4A08058B" w14:textId="77777777" w:rsidR="00193270" w:rsidRPr="003A1C95" w:rsidRDefault="00193270" w:rsidP="004E3EBB">
      <w:pPr>
        <w:keepNext w:val="0"/>
        <w:widowControl w:val="0"/>
        <w:tabs>
          <w:tab w:val="right" w:pos="9354"/>
        </w:tabs>
        <w:ind w:firstLine="709"/>
      </w:pPr>
    </w:p>
    <w:p w14:paraId="408C9048" w14:textId="77777777" w:rsidR="00224493" w:rsidRPr="003A1C95" w:rsidRDefault="00224493" w:rsidP="004E3EBB">
      <w:pPr>
        <w:keepNext w:val="0"/>
        <w:widowControl w:val="0"/>
        <w:tabs>
          <w:tab w:val="right" w:pos="9354"/>
        </w:tabs>
        <w:ind w:firstLine="709"/>
        <w:jc w:val="center"/>
      </w:pPr>
      <w:r w:rsidRPr="003A1C95">
        <w:rPr>
          <w:noProof/>
          <w:lang w:val="en-US"/>
        </w:rPr>
        <w:drawing>
          <wp:inline distT="0" distB="0" distL="0" distR="0" wp14:anchorId="601CE593" wp14:editId="4FA0268C">
            <wp:extent cx="3162857" cy="5105400"/>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srcRect/>
                    <a:stretch>
                      <a:fillRect/>
                    </a:stretch>
                  </pic:blipFill>
                  <pic:spPr bwMode="auto">
                    <a:xfrm>
                      <a:off x="0" y="0"/>
                      <a:ext cx="3178388" cy="5130469"/>
                    </a:xfrm>
                    <a:prstGeom prst="rect">
                      <a:avLst/>
                    </a:prstGeom>
                    <a:noFill/>
                    <a:ln w="9525">
                      <a:noFill/>
                      <a:miter lim="800000"/>
                      <a:headEnd/>
                      <a:tailEnd/>
                    </a:ln>
                  </pic:spPr>
                </pic:pic>
              </a:graphicData>
            </a:graphic>
          </wp:inline>
        </w:drawing>
      </w:r>
    </w:p>
    <w:p w14:paraId="6B87E89B" w14:textId="612D6233" w:rsidR="00224493" w:rsidRPr="003A1C95" w:rsidRDefault="00110E24" w:rsidP="0087500D">
      <w:pPr>
        <w:pStyle w:val="a4"/>
      </w:pPr>
      <w:bookmarkStart w:id="39" w:name="_Toc101963537"/>
      <w:bookmarkStart w:id="40" w:name="_Toc126845897"/>
      <w:r w:rsidRPr="00482C40">
        <w:t xml:space="preserve">Рис. </w:t>
      </w:r>
      <w:r w:rsidR="0081486C">
        <w:fldChar w:fldCharType="begin"/>
      </w:r>
      <w:r w:rsidR="0081486C">
        <w:instrText xml:space="preserve"> STYLEREF 1 \s </w:instrText>
      </w:r>
      <w:r w:rsidR="0081486C">
        <w:fldChar w:fldCharType="separate"/>
      </w:r>
      <w:r w:rsidR="00AD77DD">
        <w:rPr>
          <w:noProof/>
        </w:rPr>
        <w:t>2</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3</w:t>
      </w:r>
      <w:r w:rsidR="0081486C">
        <w:fldChar w:fldCharType="end"/>
      </w:r>
      <w:r w:rsidR="00224493" w:rsidRPr="003A1C95">
        <w:t>. Тектонические элементы шельфа Охотского моря у берегов Северного Сахалина</w:t>
      </w:r>
      <w:bookmarkEnd w:id="39"/>
      <w:bookmarkEnd w:id="40"/>
    </w:p>
    <w:p w14:paraId="57F362F7" w14:textId="77777777" w:rsidR="00224493" w:rsidRDefault="00224493" w:rsidP="004E3EBB">
      <w:pPr>
        <w:keepNext w:val="0"/>
        <w:widowControl w:val="0"/>
        <w:tabs>
          <w:tab w:val="right" w:pos="9354"/>
        </w:tabs>
        <w:ind w:firstLine="709"/>
      </w:pPr>
    </w:p>
    <w:p w14:paraId="2F2883DC" w14:textId="77777777" w:rsidR="00224493" w:rsidRPr="003A1C95" w:rsidRDefault="00224493" w:rsidP="004E3EBB">
      <w:pPr>
        <w:keepNext w:val="0"/>
        <w:widowControl w:val="0"/>
        <w:tabs>
          <w:tab w:val="right" w:pos="9354"/>
        </w:tabs>
        <w:ind w:firstLine="709"/>
      </w:pPr>
      <w:r w:rsidRPr="00D530A7">
        <w:t>Наличие разломов различной интенсивности отмечается по всему разрезу Астохского участка, начиная от геологического фундамента, далее в продуктивном интервале и выше в приповерхностной структуре плиоценовых отложений.</w:t>
      </w:r>
      <w:r w:rsidRPr="003A1C95">
        <w:t xml:space="preserve"> Нарушения ниже основной </w:t>
      </w:r>
      <w:r w:rsidRPr="003A1C95">
        <w:lastRenderedPageBreak/>
        <w:t>продуктивной толщи (нутовский горизонт) месторождения могут быть тесно связаны с нарушениями в фундаменте и тектоническими движениями, тогда как приповерхностные нарушения связаны со складкообразованием и уплотнением более глубоких структурных элементов.</w:t>
      </w:r>
    </w:p>
    <w:p w14:paraId="40575880" w14:textId="187E3099" w:rsidR="00224493" w:rsidRPr="003A1C95" w:rsidRDefault="00224493" w:rsidP="004E3EBB">
      <w:pPr>
        <w:keepNext w:val="0"/>
        <w:widowControl w:val="0"/>
        <w:tabs>
          <w:tab w:val="right" w:pos="9354"/>
        </w:tabs>
        <w:ind w:firstLine="709"/>
      </w:pPr>
      <w:r w:rsidRPr="003A1C95">
        <w:t>Картирование нарушений в нутовских пластах с использованием данных трехмерной сейсморазведки позволило получить материалы о нарушениях различной степени достоверности. Нарушения высокой степени достоверности, выявленные в кровле пласта XXI-s, имеют заметное смещение, в то время как нарушения малой степени достоверности отмечаются как контуры когерентных сейсмических объемов и не имеют четкого смещения в отображении или в качестве сейсмограмм (</w:t>
      </w:r>
      <w:r w:rsidR="00110E24">
        <w:fldChar w:fldCharType="begin"/>
      </w:r>
      <w:r w:rsidR="00110E24">
        <w:instrText xml:space="preserve"> REF _Ref121391426 \h </w:instrText>
      </w:r>
      <w:r w:rsidR="00110E24">
        <w:fldChar w:fldCharType="separate"/>
      </w:r>
      <w:r w:rsidR="00AD77DD" w:rsidRPr="00482C40">
        <w:t xml:space="preserve">Рис. </w:t>
      </w:r>
      <w:r w:rsidR="00AD77DD">
        <w:rPr>
          <w:noProof/>
        </w:rPr>
        <w:t>2</w:t>
      </w:r>
      <w:r w:rsidR="00AD77DD">
        <w:t>.</w:t>
      </w:r>
      <w:r w:rsidR="00AD77DD">
        <w:rPr>
          <w:noProof/>
        </w:rPr>
        <w:t>4</w:t>
      </w:r>
      <w:r w:rsidR="00110E24">
        <w:fldChar w:fldCharType="end"/>
      </w:r>
      <w:r w:rsidRPr="003A1C95">
        <w:t>).</w:t>
      </w:r>
    </w:p>
    <w:p w14:paraId="71EB0E93" w14:textId="77777777" w:rsidR="00224493" w:rsidRPr="003A1C95" w:rsidRDefault="00224493" w:rsidP="004E3EBB">
      <w:pPr>
        <w:keepNext w:val="0"/>
        <w:widowControl w:val="0"/>
        <w:tabs>
          <w:tab w:val="right" w:pos="9354"/>
        </w:tabs>
        <w:ind w:firstLine="709"/>
      </w:pPr>
      <w:r w:rsidRPr="003A1C95">
        <w:t xml:space="preserve"> </w:t>
      </w:r>
      <w:r w:rsidRPr="003A1C95">
        <w:rPr>
          <w:noProof/>
          <w:lang w:val="en-US"/>
        </w:rPr>
        <w:drawing>
          <wp:inline distT="0" distB="0" distL="0" distR="0" wp14:anchorId="4DF3A326" wp14:editId="16C6BDED">
            <wp:extent cx="4823884" cy="3790950"/>
            <wp:effectExtent l="19050" t="19050" r="14816" b="19050"/>
            <wp:docPr id="954"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21" cstate="print"/>
                    <a:srcRect l="-10052" r="-6679"/>
                    <a:stretch>
                      <a:fillRect/>
                    </a:stretch>
                  </pic:blipFill>
                  <pic:spPr bwMode="auto">
                    <a:xfrm>
                      <a:off x="0" y="0"/>
                      <a:ext cx="4821845" cy="3789348"/>
                    </a:xfrm>
                    <a:prstGeom prst="rect">
                      <a:avLst/>
                    </a:prstGeom>
                    <a:noFill/>
                    <a:ln w="6350" cmpd="sng">
                      <a:solidFill>
                        <a:srgbClr val="000000"/>
                      </a:solidFill>
                      <a:miter lim="800000"/>
                      <a:headEnd/>
                      <a:tailEnd/>
                    </a:ln>
                    <a:effectLst/>
                  </pic:spPr>
                </pic:pic>
              </a:graphicData>
            </a:graphic>
          </wp:inline>
        </w:drawing>
      </w:r>
    </w:p>
    <w:p w14:paraId="619B02B4" w14:textId="7232A2B6" w:rsidR="00224493" w:rsidRPr="003A1C95" w:rsidRDefault="00110E24" w:rsidP="0087500D">
      <w:pPr>
        <w:pStyle w:val="a4"/>
      </w:pPr>
      <w:bookmarkStart w:id="41" w:name="_Ref121391426"/>
      <w:bookmarkStart w:id="42" w:name="_Toc101963538"/>
      <w:bookmarkStart w:id="43" w:name="_Toc126845898"/>
      <w:r w:rsidRPr="00482C40">
        <w:t xml:space="preserve">Рис. </w:t>
      </w:r>
      <w:r w:rsidR="0081486C">
        <w:fldChar w:fldCharType="begin"/>
      </w:r>
      <w:r w:rsidR="0081486C">
        <w:instrText xml:space="preserve"> STYLEREF 1 \s </w:instrText>
      </w:r>
      <w:r w:rsidR="0081486C">
        <w:fldChar w:fldCharType="separate"/>
      </w:r>
      <w:r w:rsidR="00AD77DD">
        <w:rPr>
          <w:noProof/>
        </w:rPr>
        <w:t>2</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4</w:t>
      </w:r>
      <w:r w:rsidR="0081486C">
        <w:fldChar w:fldCharType="end"/>
      </w:r>
      <w:bookmarkEnd w:id="41"/>
      <w:r w:rsidRPr="00482C40">
        <w:t xml:space="preserve"> </w:t>
      </w:r>
      <w:r w:rsidR="00224493" w:rsidRPr="003A1C95">
        <w:t>Интерпретация нарушений</w:t>
      </w:r>
      <w:bookmarkEnd w:id="42"/>
      <w:bookmarkEnd w:id="43"/>
    </w:p>
    <w:p w14:paraId="12C3A369" w14:textId="77777777" w:rsidR="00224493" w:rsidRPr="003A1C95" w:rsidRDefault="00224493" w:rsidP="004E3EBB">
      <w:pPr>
        <w:keepNext w:val="0"/>
        <w:widowControl w:val="0"/>
        <w:tabs>
          <w:tab w:val="right" w:pos="9354"/>
        </w:tabs>
      </w:pPr>
    </w:p>
    <w:p w14:paraId="7660BBD2" w14:textId="76757941" w:rsidR="00224493" w:rsidRPr="003A1C95" w:rsidRDefault="00224493" w:rsidP="004E3EBB">
      <w:pPr>
        <w:keepNext w:val="0"/>
        <w:widowControl w:val="0"/>
        <w:tabs>
          <w:tab w:val="right" w:pos="9354"/>
        </w:tabs>
        <w:ind w:firstLine="709"/>
      </w:pPr>
      <w:r w:rsidRPr="003A1C95">
        <w:t xml:space="preserve">Выявленные нарушения имеют преимущественно СВ-ЮЗ простирание. Данная направленность отображает трансгрессивные напряжения, возникшие в период поздне- плиоценового сброса и горизонтальных смещений вдоль структурных блоков фундамента. По большей части разломы довольно прямые, менее 2 км в длину, имеют прерывистый характер. Амплитуда смещения составляет менее 10 м, местами они образуют узкие пояса, которые, возможно, соответствуют высоким точкам напряженности между блоками фундамента. </w:t>
      </w:r>
      <w:r w:rsidRPr="003A1C95">
        <w:lastRenderedPageBreak/>
        <w:t>Некоторые из выявленных по данным сейсморазведки нарушений проходят очень близко от действующих скважин, но при этом признаки наличия разломов в процессе бурения или в результате анализа эксплуатации скважин не выявлены. Данные о пластовом давлении и результаты испытания скважин Астохского участка указывают на отсутствие признаков 100%-но экранирующих нарушений.</w:t>
      </w:r>
    </w:p>
    <w:p w14:paraId="78126ED5" w14:textId="77777777" w:rsidR="00224493" w:rsidRDefault="00224493" w:rsidP="004E3EBB">
      <w:pPr>
        <w:keepNext w:val="0"/>
        <w:widowControl w:val="0"/>
        <w:tabs>
          <w:tab w:val="right" w:pos="9354"/>
        </w:tabs>
        <w:ind w:firstLine="709"/>
      </w:pPr>
      <w:r w:rsidRPr="00D530A7">
        <w:t>Высокий коэффициент проводимости разломов, близкий к 0,75, а также характеристики добычи на Астохском участке, позволяют с большой долей вероятности констатировать отсутствие сколько-нибудь значимого экранирующего влияния тектонических нарушений на дренирование залежей.</w:t>
      </w:r>
    </w:p>
    <w:p w14:paraId="7632D1D8" w14:textId="52D92824" w:rsidR="00224493" w:rsidRDefault="00224493" w:rsidP="004E3EBB">
      <w:pPr>
        <w:keepNext w:val="0"/>
        <w:widowControl w:val="0"/>
        <w:tabs>
          <w:tab w:val="right" w:pos="9354"/>
        </w:tabs>
        <w:ind w:firstLine="709"/>
      </w:pPr>
      <w:bookmarkStart w:id="44" w:name="_Hlk101858834"/>
      <w:r w:rsidRPr="00D530A7">
        <w:t>Пласты I</w:t>
      </w:r>
      <w:r w:rsidRPr="0062553B">
        <w:t>-</w:t>
      </w:r>
      <w:r>
        <w:rPr>
          <w:lang w:val="en-US"/>
        </w:rPr>
        <w:t>IV</w:t>
      </w:r>
      <w:r w:rsidRPr="0062553B">
        <w:t xml:space="preserve"> </w:t>
      </w:r>
      <w:r>
        <w:t>–</w:t>
      </w:r>
      <w:r w:rsidRPr="0062553B">
        <w:t xml:space="preserve"> </w:t>
      </w:r>
      <w:r w:rsidRPr="00D530A7">
        <w:t>XI, предназначенные для промы</w:t>
      </w:r>
      <w:r>
        <w:t>ш</w:t>
      </w:r>
      <w:r w:rsidRPr="00D530A7">
        <w:t xml:space="preserve">ленного размещения </w:t>
      </w:r>
      <w:r>
        <w:t xml:space="preserve">буровых </w:t>
      </w:r>
      <w:r w:rsidRPr="00D530A7">
        <w:t>отходов</w:t>
      </w:r>
      <w:r>
        <w:t xml:space="preserve"> и других жидкостей</w:t>
      </w:r>
      <w:r w:rsidRPr="00D530A7">
        <w:t>, залегают между продуктивным интервалом и приповерхностыми плиоценовыми отложениями (</w:t>
      </w:r>
      <w:r>
        <w:t>Г</w:t>
      </w:r>
      <w:r w:rsidRPr="00D530A7">
        <w:t>ра</w:t>
      </w:r>
      <w:r>
        <w:t>фическое</w:t>
      </w:r>
      <w:r w:rsidRPr="00D530A7">
        <w:t xml:space="preserve"> </w:t>
      </w:r>
      <w:r>
        <w:t>п</w:t>
      </w:r>
      <w:r w:rsidRPr="00D530A7">
        <w:t>рил</w:t>
      </w:r>
      <w:r>
        <w:t>ожение</w:t>
      </w:r>
      <w:r w:rsidRPr="00D530A7">
        <w:t xml:space="preserve"> 1). В пределах Астохского участка, в зоне</w:t>
      </w:r>
      <w:r>
        <w:t>,</w:t>
      </w:r>
      <w:r w:rsidRPr="00D530A7">
        <w:t xml:space="preserve"> где расположены эксплуатационные скважины, в том числе скважина ПА-118, нарушения </w:t>
      </w:r>
      <w:proofErr w:type="gramStart"/>
      <w:r w:rsidRPr="00D530A7">
        <w:t>в толще пластов</w:t>
      </w:r>
      <w:proofErr w:type="gramEnd"/>
      <w:r w:rsidRPr="00D530A7">
        <w:t xml:space="preserve"> I</w:t>
      </w:r>
      <w:r w:rsidRPr="0062553B">
        <w:t>-</w:t>
      </w:r>
      <w:r>
        <w:rPr>
          <w:lang w:val="en-US"/>
        </w:rPr>
        <w:t>IV</w:t>
      </w:r>
      <w:r w:rsidRPr="0062553B">
        <w:t xml:space="preserve"> </w:t>
      </w:r>
      <w:r>
        <w:t>–</w:t>
      </w:r>
      <w:r w:rsidRPr="0062553B">
        <w:t xml:space="preserve"> </w:t>
      </w:r>
      <w:r w:rsidRPr="00D530A7">
        <w:t>XI</w:t>
      </w:r>
      <w:r w:rsidRPr="0062553B">
        <w:t xml:space="preserve"> </w:t>
      </w:r>
      <w:r w:rsidRPr="00D530A7">
        <w:t>не выявлены</w:t>
      </w:r>
      <w:bookmarkEnd w:id="44"/>
      <w:r w:rsidRPr="00D530A7">
        <w:t>.</w:t>
      </w:r>
    </w:p>
    <w:p w14:paraId="6FE5CFAE" w14:textId="77777777" w:rsidR="00193270" w:rsidRPr="003A1C95" w:rsidRDefault="00193270" w:rsidP="004E3EBB">
      <w:pPr>
        <w:keepNext w:val="0"/>
        <w:widowControl w:val="0"/>
        <w:tabs>
          <w:tab w:val="right" w:pos="9354"/>
        </w:tabs>
        <w:ind w:firstLine="709"/>
      </w:pPr>
    </w:p>
    <w:p w14:paraId="16A93E09" w14:textId="77777777" w:rsidR="003E7AA8" w:rsidRPr="006E33A7" w:rsidRDefault="003E7AA8" w:rsidP="004E3EBB">
      <w:pPr>
        <w:pStyle w:val="Heading2"/>
        <w:keepNext w:val="0"/>
        <w:keepLines w:val="0"/>
        <w:widowControl w:val="0"/>
        <w:tabs>
          <w:tab w:val="num" w:pos="360"/>
          <w:tab w:val="left" w:pos="851"/>
        </w:tabs>
        <w:spacing w:before="240" w:after="120"/>
        <w:ind w:left="360" w:hanging="360"/>
        <w:rPr>
          <w:sz w:val="24"/>
          <w:szCs w:val="24"/>
        </w:rPr>
      </w:pPr>
      <w:bookmarkStart w:id="45" w:name="_Toc133496136"/>
      <w:r w:rsidRPr="006E33A7">
        <w:rPr>
          <w:sz w:val="24"/>
          <w:szCs w:val="24"/>
        </w:rPr>
        <w:t>Гидрогеологическая характеристика района расположения участка</w:t>
      </w:r>
      <w:bookmarkEnd w:id="45"/>
    </w:p>
    <w:p w14:paraId="75BDAEC4" w14:textId="77777777" w:rsidR="00105633" w:rsidRPr="006E33A7" w:rsidRDefault="00105633" w:rsidP="00756FD7">
      <w:pPr>
        <w:pStyle w:val="Heading3"/>
      </w:pPr>
      <w:bookmarkStart w:id="46" w:name="_Toc133496137"/>
      <w:r w:rsidRPr="006E33A7">
        <w:t>Гидрогеологическое районирование</w:t>
      </w:r>
      <w:bookmarkEnd w:id="46"/>
    </w:p>
    <w:p w14:paraId="08E68AB2" w14:textId="77777777" w:rsidR="00482C40" w:rsidRPr="003A1C95" w:rsidRDefault="00482C40" w:rsidP="004E3EBB">
      <w:pPr>
        <w:keepNext w:val="0"/>
        <w:widowControl w:val="0"/>
        <w:tabs>
          <w:tab w:val="left" w:pos="1134"/>
          <w:tab w:val="right" w:pos="9354"/>
        </w:tabs>
        <w:ind w:firstLine="709"/>
      </w:pPr>
      <w:r w:rsidRPr="003A1C95">
        <w:t>На Астохском участке изучены верхние водоносные комплексы (I, II и III).</w:t>
      </w:r>
    </w:p>
    <w:p w14:paraId="0F637AF3" w14:textId="77777777" w:rsidR="00482C40" w:rsidRPr="003A1C95" w:rsidRDefault="00482C40" w:rsidP="004E3EBB">
      <w:pPr>
        <w:keepNext w:val="0"/>
        <w:widowControl w:val="0"/>
        <w:tabs>
          <w:tab w:val="left" w:pos="1134"/>
          <w:tab w:val="right" w:pos="9354"/>
        </w:tabs>
        <w:ind w:firstLine="709"/>
      </w:pPr>
      <w:r w:rsidRPr="003A1C95">
        <w:rPr>
          <w:u w:val="single"/>
        </w:rPr>
        <w:t>Первый гидрогеологический комплекс</w:t>
      </w:r>
      <w:r w:rsidRPr="003A1C95">
        <w:t xml:space="preserve"> (интервал 0-750 м) представлен плиоценовыми песчаниками с невыдержанными по площади прослоями глин верхненутовского подгоризонта. Комплекс характеризуется частичной связью с дном морского бассейна и </w:t>
      </w:r>
      <w:r w:rsidRPr="00F3069A">
        <w:t>захоронением морских вод в процессе седиментации, что подтверждается высокой минерализованностью</w:t>
      </w:r>
      <w:r w:rsidRPr="003A1C95">
        <w:t xml:space="preserve"> подземных вод (до 35 г/л).</w:t>
      </w:r>
    </w:p>
    <w:p w14:paraId="76707D2A" w14:textId="10ABDA86" w:rsidR="00482C40" w:rsidRPr="003A1C95" w:rsidRDefault="00482C40" w:rsidP="004E3EBB">
      <w:pPr>
        <w:keepNext w:val="0"/>
        <w:widowControl w:val="0"/>
        <w:tabs>
          <w:tab w:val="left" w:pos="1134"/>
          <w:tab w:val="right" w:pos="9354"/>
        </w:tabs>
        <w:ind w:firstLine="709"/>
      </w:pPr>
      <w:r w:rsidRPr="003A1C95">
        <w:rPr>
          <w:u w:val="single"/>
        </w:rPr>
        <w:t>Второй водоносный комплекс</w:t>
      </w:r>
      <w:r w:rsidRPr="003A1C95">
        <w:t xml:space="preserve"> песчаных и глинистых шельфовых отложений верхненутовского (пласты </w:t>
      </w:r>
      <w:r>
        <w:rPr>
          <w:lang w:val="en-US"/>
        </w:rPr>
        <w:t>K</w:t>
      </w:r>
      <w:r w:rsidRPr="003A1C95">
        <w:t>-O и I</w:t>
      </w:r>
      <w:r w:rsidRPr="0062553B">
        <w:t>-</w:t>
      </w:r>
      <w:r>
        <w:rPr>
          <w:lang w:val="en-US"/>
        </w:rPr>
        <w:t>IV</w:t>
      </w:r>
      <w:r w:rsidRPr="0062553B">
        <w:t xml:space="preserve"> </w:t>
      </w:r>
      <w:r>
        <w:t>–</w:t>
      </w:r>
      <w:r w:rsidRPr="0062553B">
        <w:t xml:space="preserve"> </w:t>
      </w:r>
      <w:r>
        <w:rPr>
          <w:lang w:val="en-US"/>
        </w:rPr>
        <w:t>VII</w:t>
      </w:r>
      <w:r w:rsidRPr="0062553B">
        <w:t>-</w:t>
      </w:r>
      <w:r w:rsidRPr="003A1C95">
        <w:t xml:space="preserve">VIII) и верхней части нижненутовского (пласты IX…XVIII) подгоризонтов имеет </w:t>
      </w:r>
      <w:r w:rsidR="005506FE">
        <w:t>мощность</w:t>
      </w:r>
      <w:r w:rsidR="005506FE" w:rsidRPr="003A1C95">
        <w:t xml:space="preserve"> </w:t>
      </w:r>
      <w:r w:rsidRPr="003A1C95">
        <w:t xml:space="preserve">до 1000 м. Благодаря распространению выдержанных водоупоров, подземные воды комплекса имеют связь с поверхностью только в областях питания и разгрузки, что определяет условия затрудненного водообмена в полузамкнутой гидродинамической системе. Комплекс насыщен слабоминерализованной пластовой водой с соленостью 3-10 г/л. При удалении на восток минерализация вод достигает 20-27 г/л. Воды относятся к хлоридно-кальциевому типу с минерализацией до 20-27 г/л и </w:t>
      </w:r>
      <w:r w:rsidRPr="003A1C95">
        <w:lastRenderedPageBreak/>
        <w:t>имеют невысокие напоры (1040 м абс.). К пластам в нижней части комплекса приурочены залежи углеводородов.</w:t>
      </w:r>
    </w:p>
    <w:p w14:paraId="547E99A3" w14:textId="77777777" w:rsidR="00482C40" w:rsidRPr="003A1C95" w:rsidRDefault="00482C40" w:rsidP="004E3EBB">
      <w:pPr>
        <w:keepNext w:val="0"/>
        <w:widowControl w:val="0"/>
        <w:tabs>
          <w:tab w:val="left" w:pos="1134"/>
          <w:tab w:val="right" w:pos="9354"/>
        </w:tabs>
        <w:ind w:firstLine="709"/>
      </w:pPr>
      <w:r w:rsidRPr="003A1C95">
        <w:rPr>
          <w:u w:val="single"/>
        </w:rPr>
        <w:t>Третий водоносный комплекс</w:t>
      </w:r>
      <w:r w:rsidRPr="003A1C95">
        <w:t xml:space="preserve"> приурочен к основной продуктивной толще нижненутовского подгоризонта (XIX</w:t>
      </w:r>
      <w:r>
        <w:t>–</w:t>
      </w:r>
      <w:r w:rsidRPr="0062553B">
        <w:t xml:space="preserve"> </w:t>
      </w:r>
      <w:r w:rsidRPr="003A1C95">
        <w:t>XXVII пласты), и к невскрытой части окобыкайского горизонта. Мощность отложений комплекса колеблется от 800 до 1300 м. Область питания расположена на прилегающей площади о. Сахалин. Для третьего гидрогеологического комплекса характерны условия затрудненного и весьма затрудненного водообмена ввиду преобладания глинистых пород, а также уплотненности осадков. Воды гидрокарбонатно-натриевого типа с минерализацией 21,2-27,1 г/л. Содержание сульфатов уменьшается с глубиной с 536 до 140 мг/л, а содержание гидрокарбонатов возрастает с 793 мг/л до 3,8 г/л.</w:t>
      </w:r>
    </w:p>
    <w:p w14:paraId="17D8D2EA" w14:textId="46645AE6" w:rsidR="00482C40" w:rsidRPr="003A1C95" w:rsidRDefault="00482C40" w:rsidP="004E3EBB">
      <w:pPr>
        <w:keepNext w:val="0"/>
        <w:widowControl w:val="0"/>
        <w:tabs>
          <w:tab w:val="left" w:pos="1134"/>
          <w:tab w:val="right" w:pos="9354"/>
        </w:tabs>
        <w:ind w:firstLine="709"/>
      </w:pPr>
      <w:r w:rsidRPr="003A1C95">
        <w:t>Два верхних комплекса бассейна характеризуются нормальными градиентами гидростатического давления вследствие инфильтрационного режима водообмена. В отложениях третьего комплекса напоры вод увеличиваются с глубиной от 16 до 201 м абс., коэффициент аномальности повышается до 1,03-1,10 вследствие элизионного режима водообмена. Гидростатический напор в южной части Пильтун-Астохского месторождения составляет менее 15-30 м (абс.). Нормальный градиент давления зарегистрирован в законтурной части Астохского купола, а также в районе скважины ПА-</w:t>
      </w:r>
      <w:r w:rsidR="00110E24">
        <w:t>0</w:t>
      </w:r>
      <w:r w:rsidRPr="003A1C95">
        <w:t>15.</w:t>
      </w:r>
    </w:p>
    <w:p w14:paraId="74202688" w14:textId="74F02D19" w:rsidR="00482C40" w:rsidRPr="003A1C95" w:rsidRDefault="00482C40" w:rsidP="004E3EBB">
      <w:pPr>
        <w:keepNext w:val="0"/>
        <w:widowControl w:val="0"/>
        <w:tabs>
          <w:tab w:val="left" w:pos="1134"/>
          <w:tab w:val="right" w:pos="9354"/>
        </w:tabs>
        <w:ind w:firstLine="709"/>
      </w:pPr>
      <w:r w:rsidRPr="003A1C95">
        <w:t>По геологическим данным размер законтурной зоны Пильтун-Астохского месторождения относительно мал по сравнению с объемом залежей. В западной части Астохского участка отмечается подпор элизионных вод. Однако, данные о структуре области питания ограничены, и вполне возможно, что ввиду наличия зон литологического замещения, прямая связь между залежами Пиль</w:t>
      </w:r>
      <w:r w:rsidR="00AB042A">
        <w:t>т</w:t>
      </w:r>
      <w:r w:rsidRPr="003A1C95">
        <w:t>ун-Астохского месторождения и областью питания отсутствует. Эффективный размер законтурной зоны определяется границами зоны глинизации, а также тектоническим или литологическим экранами.</w:t>
      </w:r>
    </w:p>
    <w:p w14:paraId="10733335" w14:textId="77777777" w:rsidR="00482C40" w:rsidRPr="006E33A7" w:rsidRDefault="00482C40" w:rsidP="004E3EBB">
      <w:pPr>
        <w:keepNext w:val="0"/>
        <w:widowControl w:val="0"/>
        <w:tabs>
          <w:tab w:val="left" w:pos="1134"/>
          <w:tab w:val="right" w:pos="9354"/>
        </w:tabs>
        <w:ind w:firstLine="709"/>
      </w:pPr>
      <w:r w:rsidRPr="003A1C95">
        <w:t xml:space="preserve">В районе Астохского участка отсутствуют горизонты пресных вод, в пластовой воде также не содержится концентраций микрокомпонентов, представляющих промышленный </w:t>
      </w:r>
      <w:r w:rsidRPr="006E33A7">
        <w:t>интерес. В Одоптинской антиклинальной зоне отсутствуют зоны термальных или радиоактивных вод.</w:t>
      </w:r>
    </w:p>
    <w:p w14:paraId="2E803F36" w14:textId="77777777" w:rsidR="004A79B9" w:rsidRPr="006E33A7" w:rsidRDefault="004A79B9" w:rsidP="00756FD7">
      <w:pPr>
        <w:pStyle w:val="Heading3"/>
      </w:pPr>
      <w:bookmarkStart w:id="47" w:name="_Toc133496138"/>
      <w:r w:rsidRPr="006E33A7">
        <w:t>Опробование водоносных горизонтов</w:t>
      </w:r>
      <w:bookmarkEnd w:id="47"/>
    </w:p>
    <w:p w14:paraId="0905D4FC" w14:textId="05B690A4" w:rsidR="00482C40" w:rsidRPr="003A1C95" w:rsidRDefault="00482C40" w:rsidP="004E3EBB">
      <w:pPr>
        <w:keepNext w:val="0"/>
        <w:widowControl w:val="0"/>
        <w:tabs>
          <w:tab w:val="right" w:pos="9354"/>
        </w:tabs>
        <w:ind w:firstLine="709"/>
      </w:pPr>
      <w:r w:rsidRPr="003A1C95">
        <w:t xml:space="preserve">Скважинами вскрыто три верхних гидрогеологических комплекса. В пределах </w:t>
      </w:r>
      <w:r>
        <w:t>Астохской</w:t>
      </w:r>
      <w:r w:rsidRPr="003A1C95">
        <w:t xml:space="preserve"> структуры практически не изучены подземные воды верхних горизонтов. Вся полученная информация связана с продуктивной частью разреза.</w:t>
      </w:r>
    </w:p>
    <w:p w14:paraId="3FC87D45" w14:textId="77777777" w:rsidR="00482C40" w:rsidRPr="0060726F" w:rsidRDefault="00482C40" w:rsidP="004E3EBB">
      <w:pPr>
        <w:keepNext w:val="0"/>
        <w:widowControl w:val="0"/>
        <w:tabs>
          <w:tab w:val="right" w:pos="9354"/>
        </w:tabs>
        <w:ind w:firstLine="709"/>
        <w:rPr>
          <w:rFonts w:eastAsia="Calibri"/>
        </w:rPr>
      </w:pPr>
      <w:r w:rsidRPr="0060726F">
        <w:rPr>
          <w:rFonts w:eastAsia="Calibri"/>
        </w:rPr>
        <w:lastRenderedPageBreak/>
        <w:t>В поисково-разведочных скважинах было отобрано 23 образца пластовой воды:</w:t>
      </w:r>
    </w:p>
    <w:p w14:paraId="097AA2FA" w14:textId="5D4753B5" w:rsidR="00482C40" w:rsidRPr="0060726F" w:rsidRDefault="00482C40" w:rsidP="004E3EBB">
      <w:pPr>
        <w:keepNext w:val="0"/>
        <w:widowControl w:val="0"/>
        <w:numPr>
          <w:ilvl w:val="0"/>
          <w:numId w:val="13"/>
        </w:numPr>
        <w:tabs>
          <w:tab w:val="left" w:pos="708"/>
          <w:tab w:val="center" w:pos="4844"/>
          <w:tab w:val="right" w:pos="9354"/>
          <w:tab w:val="right" w:pos="9689"/>
        </w:tabs>
        <w:ind w:left="0" w:firstLine="270"/>
        <w:rPr>
          <w:rFonts w:eastAsia="Calibri"/>
        </w:rPr>
      </w:pPr>
      <w:r w:rsidRPr="0060726F">
        <w:rPr>
          <w:rFonts w:eastAsia="Calibri"/>
        </w:rPr>
        <w:t xml:space="preserve">14 образцов отобрано на устье скважин ПА-1, ПА-2, ПА-3, ПА-5, ПА-7, ПА-11, ПА-13 и ПА-14. Опробование проводилось пластоиспытателем в обсаженном стволе скважины. Исследования на приток проводились в предельно короткие сроки, устойчивые притоки из водоносных горизонтов получены не были. В процессе отбора проб пластовой воды проводился слабый контроль за их составом и представительностью. В результате абсолютное большинство проб были признаны сильно загрязненными пресным фильтратом бурового раствора или технической (морской) водой. Только 3 пробы из скважин ПА-11 (пласт </w:t>
      </w:r>
      <w:r w:rsidRPr="00AF2975">
        <w:rPr>
          <w:rFonts w:eastAsia="Calibri"/>
        </w:rPr>
        <w:t>XXIII</w:t>
      </w:r>
      <w:r w:rsidRPr="0060726F">
        <w:rPr>
          <w:rFonts w:eastAsia="Calibri"/>
        </w:rPr>
        <w:t xml:space="preserve">), ПА-13 (пласт </w:t>
      </w:r>
      <w:r w:rsidRPr="00AF2975">
        <w:rPr>
          <w:rFonts w:eastAsia="Calibri"/>
        </w:rPr>
        <w:t>XXIII</w:t>
      </w:r>
      <w:r w:rsidRPr="0060726F">
        <w:rPr>
          <w:rFonts w:eastAsia="Calibri"/>
        </w:rPr>
        <w:t xml:space="preserve">) и ПА-1 (пласт </w:t>
      </w:r>
      <w:r w:rsidRPr="00AF2975">
        <w:rPr>
          <w:rFonts w:eastAsia="Calibri"/>
        </w:rPr>
        <w:t>XXII</w:t>
      </w:r>
      <w:r w:rsidRPr="0060726F">
        <w:rPr>
          <w:rFonts w:eastAsia="Calibri"/>
        </w:rPr>
        <w:t>) являются представительными, их минерализация варьируется от 21,1 до 22,9 г/л. Максимальные притоки воды (118</w:t>
      </w:r>
      <w:r w:rsidRPr="00AF2975">
        <w:rPr>
          <w:rFonts w:eastAsia="Calibri"/>
        </w:rPr>
        <w:t> </w:t>
      </w:r>
      <w:r w:rsidRPr="0060726F">
        <w:rPr>
          <w:rFonts w:eastAsia="Calibri"/>
        </w:rPr>
        <w:t>м</w:t>
      </w:r>
      <w:r w:rsidRPr="0060726F">
        <w:rPr>
          <w:rFonts w:eastAsia="Calibri"/>
          <w:vertAlign w:val="superscript"/>
        </w:rPr>
        <w:t>3</w:t>
      </w:r>
      <w:r w:rsidRPr="0060726F">
        <w:rPr>
          <w:rFonts w:eastAsia="Calibri"/>
        </w:rPr>
        <w:t>/сут) отмечены в скважине ПА-14</w:t>
      </w:r>
      <w:r w:rsidR="005506FE">
        <w:rPr>
          <w:rFonts w:eastAsia="Calibri"/>
        </w:rPr>
        <w:t xml:space="preserve"> </w:t>
      </w:r>
      <w:r w:rsidRPr="0060726F">
        <w:rPr>
          <w:rFonts w:eastAsia="Calibri"/>
        </w:rPr>
        <w:t>(</w:t>
      </w:r>
      <w:r w:rsidRPr="00AF2975">
        <w:rPr>
          <w:rFonts w:eastAsia="Calibri"/>
        </w:rPr>
        <w:t>XXIV</w:t>
      </w:r>
      <w:r w:rsidRPr="0060726F">
        <w:rPr>
          <w:rFonts w:eastAsia="Calibri"/>
        </w:rPr>
        <w:t>-2 пласт).</w:t>
      </w:r>
    </w:p>
    <w:p w14:paraId="40CAFB4E" w14:textId="77777777" w:rsidR="00482C40" w:rsidRPr="0060726F" w:rsidRDefault="00482C40" w:rsidP="004E3EBB">
      <w:pPr>
        <w:keepNext w:val="0"/>
        <w:widowControl w:val="0"/>
        <w:numPr>
          <w:ilvl w:val="0"/>
          <w:numId w:val="13"/>
        </w:numPr>
        <w:tabs>
          <w:tab w:val="left" w:pos="708"/>
          <w:tab w:val="center" w:pos="4844"/>
          <w:tab w:val="right" w:pos="9354"/>
          <w:tab w:val="right" w:pos="9689"/>
        </w:tabs>
        <w:ind w:left="0" w:firstLine="270"/>
        <w:rPr>
          <w:rFonts w:eastAsia="Calibri"/>
        </w:rPr>
      </w:pPr>
      <w:r w:rsidRPr="0060726F">
        <w:rPr>
          <w:rFonts w:eastAsia="Calibri"/>
        </w:rPr>
        <w:t>9 образцов отобрано испытателем пластов на каротажном кабеле: 8 образцов в скважине ПА-18 и 1 образец в скважине ПА-16. Отбор образцов осуществлялся модульным динамическим пластоиспытателем (МДП) без откачки фильтрата перед наполнением камер, вследствие чего признано весьма вероятным загрязнение образцов фильтратом бурового раствора. Загрязнение подтверждается крайне высокими значениями минерализации пластовой воды (38-80 г/л), близкой к минерализации фильтрата бурового раствора (75-85 г/л).</w:t>
      </w:r>
    </w:p>
    <w:p w14:paraId="4617B8CD" w14:textId="77777777" w:rsidR="00482C40" w:rsidRPr="0060726F" w:rsidRDefault="00482C40" w:rsidP="004E3EBB">
      <w:pPr>
        <w:keepNext w:val="0"/>
        <w:widowControl w:val="0"/>
        <w:tabs>
          <w:tab w:val="right" w:pos="9354"/>
        </w:tabs>
        <w:ind w:firstLine="720"/>
        <w:rPr>
          <w:rFonts w:eastAsia="Calibri"/>
        </w:rPr>
      </w:pPr>
      <w:r w:rsidRPr="0060726F">
        <w:rPr>
          <w:rFonts w:eastAsia="Calibri"/>
        </w:rPr>
        <w:t>С целью снижения неопределенности в составе и минерализации пластовых вод, в нескольких эксплуатационных скважинах Пильтун-Астохского месторождения, пробуренных с использованием раствора на нефтяной основе (РНО), проводился отбор проб пластовой воды прибором МДП. Компоновка приборов включала модуль для откачки фильтрата бурового раствора, оптические анализаторы и датчик удельного электрического сопротивления для контроля процесса очистки, прокачиваемого флюида. Заполнение камер происходило только после достижения определенного уровня загрязнения жидкости. На поверхности пробы восстанавливались и перемешивались под пластовым давлением и температурой перед сливом в бутыли для последующего анализа.</w:t>
      </w:r>
    </w:p>
    <w:p w14:paraId="445E18C1" w14:textId="0F853194" w:rsidR="00482C40" w:rsidRDefault="00482C40" w:rsidP="004E3EBB">
      <w:pPr>
        <w:keepNext w:val="0"/>
        <w:widowControl w:val="0"/>
        <w:tabs>
          <w:tab w:val="right" w:pos="9354"/>
        </w:tabs>
        <w:ind w:firstLine="720"/>
        <w:rPr>
          <w:rFonts w:eastAsia="Calibri"/>
        </w:rPr>
      </w:pPr>
      <w:r w:rsidRPr="0060726F">
        <w:rPr>
          <w:rFonts w:eastAsia="Calibri"/>
        </w:rPr>
        <w:t xml:space="preserve">Всего было проанализировано 38 проб пластовой воды, которые представляют основные продуктивные пласты – </w:t>
      </w:r>
      <w:r w:rsidRPr="00AF2975">
        <w:rPr>
          <w:rFonts w:eastAsia="Calibri"/>
        </w:rPr>
        <w:t>XXI</w:t>
      </w:r>
      <w:r w:rsidRPr="0060726F">
        <w:rPr>
          <w:rFonts w:eastAsia="Calibri"/>
        </w:rPr>
        <w:t>-</w:t>
      </w:r>
      <w:r w:rsidRPr="00AF2975">
        <w:rPr>
          <w:rFonts w:eastAsia="Calibri"/>
          <w:lang w:val="en-US"/>
        </w:rPr>
        <w:t>s</w:t>
      </w:r>
      <w:r w:rsidRPr="0060726F">
        <w:rPr>
          <w:rFonts w:eastAsia="Calibri"/>
        </w:rPr>
        <w:t xml:space="preserve">, </w:t>
      </w:r>
      <w:r w:rsidRPr="00AF2975">
        <w:rPr>
          <w:rFonts w:eastAsia="Calibri"/>
        </w:rPr>
        <w:t>XXII</w:t>
      </w:r>
      <w:r w:rsidRPr="0060726F">
        <w:rPr>
          <w:rFonts w:eastAsia="Calibri"/>
        </w:rPr>
        <w:t xml:space="preserve">, </w:t>
      </w:r>
      <w:r w:rsidRPr="00AF2975">
        <w:rPr>
          <w:rFonts w:eastAsia="Calibri"/>
        </w:rPr>
        <w:t>XXIII</w:t>
      </w:r>
      <w:r w:rsidRPr="0060726F">
        <w:rPr>
          <w:rFonts w:eastAsia="Calibri"/>
        </w:rPr>
        <w:t xml:space="preserve"> и </w:t>
      </w:r>
      <w:r w:rsidRPr="00E71370">
        <w:rPr>
          <w:rFonts w:eastAsia="Calibri"/>
        </w:rPr>
        <w:t>XXIV-2 (</w:t>
      </w:r>
      <w:r w:rsidR="00110E24">
        <w:rPr>
          <w:rFonts w:eastAsia="Calibri"/>
          <w:highlight w:val="yellow"/>
        </w:rPr>
        <w:fldChar w:fldCharType="begin"/>
      </w:r>
      <w:r w:rsidR="00110E24">
        <w:rPr>
          <w:rFonts w:eastAsia="Calibri"/>
        </w:rPr>
        <w:instrText xml:space="preserve"> REF _Ref121392105 \h </w:instrText>
      </w:r>
      <w:r w:rsidR="00110E24">
        <w:rPr>
          <w:rFonts w:eastAsia="Calibri"/>
          <w:highlight w:val="yellow"/>
        </w:rPr>
      </w:r>
      <w:r w:rsidR="00110E24">
        <w:rPr>
          <w:rFonts w:eastAsia="Calibri"/>
          <w:highlight w:val="yellow"/>
        </w:rPr>
        <w:fldChar w:fldCharType="separate"/>
      </w:r>
      <w:r w:rsidR="00AD77DD">
        <w:t xml:space="preserve">Таблица </w:t>
      </w:r>
      <w:r w:rsidR="00AD77DD">
        <w:rPr>
          <w:noProof/>
        </w:rPr>
        <w:t>2</w:t>
      </w:r>
      <w:r w:rsidR="00AD77DD">
        <w:t>.</w:t>
      </w:r>
      <w:r w:rsidR="00AD77DD">
        <w:rPr>
          <w:noProof/>
        </w:rPr>
        <w:t>1</w:t>
      </w:r>
      <w:r w:rsidR="00110E24">
        <w:rPr>
          <w:rFonts w:eastAsia="Calibri"/>
          <w:highlight w:val="yellow"/>
        </w:rPr>
        <w:fldChar w:fldCharType="end"/>
      </w:r>
      <w:r w:rsidRPr="00E71370">
        <w:rPr>
          <w:rFonts w:eastAsia="Calibri"/>
        </w:rPr>
        <w:t>).</w:t>
      </w:r>
    </w:p>
    <w:p w14:paraId="68E87077" w14:textId="475697AF" w:rsidR="00482C40" w:rsidRPr="0060726F" w:rsidRDefault="00482C40" w:rsidP="004E3EBB">
      <w:pPr>
        <w:keepNext w:val="0"/>
        <w:widowControl w:val="0"/>
        <w:tabs>
          <w:tab w:val="right" w:pos="9354"/>
        </w:tabs>
        <w:ind w:firstLine="720"/>
        <w:rPr>
          <w:rFonts w:eastAsia="Calibri"/>
        </w:rPr>
      </w:pPr>
      <w:r w:rsidRPr="00584AE1">
        <w:rPr>
          <w:rFonts w:eastAsia="Calibri"/>
        </w:rPr>
        <w:t xml:space="preserve">Стоит отметить, что пробами пластовой воды охарактеризованы разные части месторождения. Для определения минерализации и УЭС использовались только пробы с загрязнением менее 10%. Результаты анализов выявили различие в минерализации пластовых вод между Блоком </w:t>
      </w:r>
      <w:r w:rsidR="00AB042A">
        <w:rPr>
          <w:rFonts w:eastAsia="Calibri"/>
          <w:lang w:val="en-US"/>
        </w:rPr>
        <w:t>I</w:t>
      </w:r>
      <w:r w:rsidRPr="00584AE1">
        <w:rPr>
          <w:rFonts w:eastAsia="Calibri"/>
        </w:rPr>
        <w:t xml:space="preserve"> и Блоком </w:t>
      </w:r>
      <w:r w:rsidR="00AB042A">
        <w:rPr>
          <w:rFonts w:eastAsia="Calibri"/>
          <w:lang w:val="en-US"/>
        </w:rPr>
        <w:t>II</w:t>
      </w:r>
      <w:r w:rsidRPr="00584AE1">
        <w:rPr>
          <w:rFonts w:eastAsia="Calibri"/>
        </w:rPr>
        <w:t xml:space="preserve"> Пильтунского участка.</w:t>
      </w:r>
      <w:r>
        <w:rPr>
          <w:rFonts w:eastAsia="Calibri"/>
        </w:rPr>
        <w:t xml:space="preserve"> </w:t>
      </w:r>
      <w:r w:rsidRPr="00584AE1">
        <w:rPr>
          <w:rFonts w:eastAsia="Calibri"/>
        </w:rPr>
        <w:t xml:space="preserve">При этом минерализация в Блоке </w:t>
      </w:r>
      <w:r w:rsidR="00AB042A">
        <w:rPr>
          <w:rFonts w:eastAsia="Calibri"/>
          <w:lang w:val="en-US"/>
        </w:rPr>
        <w:t>II</w:t>
      </w:r>
      <w:r w:rsidRPr="00584AE1">
        <w:rPr>
          <w:rFonts w:eastAsia="Calibri"/>
        </w:rPr>
        <w:t xml:space="preserve"> хорошо согласовывается с минерализацией на Астохском участке</w:t>
      </w:r>
      <w:r w:rsidR="002671C8">
        <w:rPr>
          <w:rFonts w:eastAsia="Calibri"/>
        </w:rPr>
        <w:t>.</w:t>
      </w:r>
    </w:p>
    <w:p w14:paraId="382F6298" w14:textId="77777777" w:rsidR="00482C40" w:rsidRPr="0060726F" w:rsidRDefault="00482C40" w:rsidP="004E3EBB">
      <w:pPr>
        <w:keepNext w:val="0"/>
        <w:widowControl w:val="0"/>
        <w:tabs>
          <w:tab w:val="right" w:pos="9354"/>
        </w:tabs>
        <w:ind w:firstLine="720"/>
        <w:rPr>
          <w:rFonts w:eastAsia="Calibri"/>
        </w:rPr>
      </w:pPr>
    </w:p>
    <w:p w14:paraId="0CE62123" w14:textId="0EDF6529" w:rsidR="00482C40" w:rsidRPr="00AF2975" w:rsidRDefault="00110E24" w:rsidP="009337F2">
      <w:pPr>
        <w:pStyle w:val="a3"/>
      </w:pPr>
      <w:bookmarkStart w:id="48" w:name="_Ref121392105"/>
      <w:bookmarkStart w:id="49" w:name="_Toc522884144"/>
      <w:bookmarkStart w:id="50" w:name="_Toc102034996"/>
      <w:bookmarkStart w:id="51" w:name="_Toc133496235"/>
      <w:r>
        <w:t xml:space="preserve">Таблица </w:t>
      </w:r>
      <w:r w:rsidR="006E33A7">
        <w:fldChar w:fldCharType="begin"/>
      </w:r>
      <w:r w:rsidR="006E33A7">
        <w:instrText xml:space="preserve"> STYLEREF 1 \s </w:instrText>
      </w:r>
      <w:r w:rsidR="006E33A7">
        <w:fldChar w:fldCharType="separate"/>
      </w:r>
      <w:r w:rsidR="00AD77DD">
        <w:rPr>
          <w:noProof/>
        </w:rPr>
        <w:t>2</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1</w:t>
      </w:r>
      <w:r w:rsidR="006E33A7">
        <w:fldChar w:fldCharType="end"/>
      </w:r>
      <w:bookmarkEnd w:id="48"/>
      <w:r>
        <w:t xml:space="preserve"> </w:t>
      </w:r>
      <w:r w:rsidR="00482C40" w:rsidRPr="00E71370">
        <w:t>Объем проанализированных проб пластовой воды</w:t>
      </w:r>
      <w:r w:rsidR="00482C40" w:rsidRPr="00AF2975">
        <w:t>, отобранных в эксплуатационных скважинах прибором МДП</w:t>
      </w:r>
      <w:bookmarkEnd w:id="49"/>
      <w:bookmarkEnd w:id="50"/>
      <w:bookmarkEnd w:id="51"/>
    </w:p>
    <w:tbl>
      <w:tblPr>
        <w:tblW w:w="4850" w:type="pct"/>
        <w:jc w:val="center"/>
        <w:tblLook w:val="04A0" w:firstRow="1" w:lastRow="0" w:firstColumn="1" w:lastColumn="0" w:noHBand="0" w:noVBand="1"/>
      </w:tblPr>
      <w:tblGrid>
        <w:gridCol w:w="1656"/>
        <w:gridCol w:w="1264"/>
        <w:gridCol w:w="1024"/>
        <w:gridCol w:w="1084"/>
        <w:gridCol w:w="666"/>
        <w:gridCol w:w="1229"/>
        <w:gridCol w:w="1658"/>
        <w:gridCol w:w="799"/>
      </w:tblGrid>
      <w:tr w:rsidR="00482C40" w:rsidRPr="00AF2975" w14:paraId="5D8176D0" w14:textId="77777777" w:rsidTr="00BF786A">
        <w:trPr>
          <w:trHeight w:val="809"/>
          <w:tblHeader/>
          <w:jc w:val="center"/>
        </w:trPr>
        <w:tc>
          <w:tcPr>
            <w:tcW w:w="882" w:type="pct"/>
            <w:tcBorders>
              <w:top w:val="single" w:sz="8" w:space="0" w:color="auto"/>
              <w:left w:val="single" w:sz="8" w:space="0" w:color="auto"/>
              <w:bottom w:val="single" w:sz="8" w:space="0" w:color="auto"/>
              <w:right w:val="single" w:sz="4" w:space="0" w:color="auto"/>
            </w:tcBorders>
            <w:noWrap/>
            <w:vAlign w:val="center"/>
            <w:hideMark/>
          </w:tcPr>
          <w:p w14:paraId="7391ECDD" w14:textId="77777777" w:rsidR="00482C40" w:rsidRPr="0028782A" w:rsidRDefault="00482C40" w:rsidP="004E3EBB">
            <w:pPr>
              <w:keepNext w:val="0"/>
              <w:widowControl w:val="0"/>
              <w:tabs>
                <w:tab w:val="right" w:pos="9354"/>
              </w:tabs>
              <w:spacing w:line="276" w:lineRule="auto"/>
              <w:jc w:val="center"/>
              <w:rPr>
                <w:rFonts w:eastAsia="Calibri"/>
                <w:b/>
                <w:color w:val="000000"/>
                <w:sz w:val="20"/>
              </w:rPr>
            </w:pPr>
            <w:r w:rsidRPr="0028782A">
              <w:rPr>
                <w:rFonts w:eastAsia="Calibri"/>
                <w:b/>
                <w:color w:val="000000"/>
                <w:sz w:val="20"/>
                <w:szCs w:val="22"/>
              </w:rPr>
              <w:t>Участок</w:t>
            </w:r>
          </w:p>
        </w:tc>
        <w:tc>
          <w:tcPr>
            <w:tcW w:w="674" w:type="pct"/>
            <w:tcBorders>
              <w:top w:val="single" w:sz="8" w:space="0" w:color="auto"/>
              <w:left w:val="nil"/>
              <w:bottom w:val="single" w:sz="8" w:space="0" w:color="auto"/>
              <w:right w:val="single" w:sz="4" w:space="0" w:color="auto"/>
            </w:tcBorders>
            <w:noWrap/>
            <w:vAlign w:val="center"/>
            <w:hideMark/>
          </w:tcPr>
          <w:p w14:paraId="4038E07B" w14:textId="77777777" w:rsidR="00482C40" w:rsidRPr="0028782A" w:rsidRDefault="00482C40" w:rsidP="004E3EBB">
            <w:pPr>
              <w:keepNext w:val="0"/>
              <w:widowControl w:val="0"/>
              <w:tabs>
                <w:tab w:val="right" w:pos="9354"/>
              </w:tabs>
              <w:spacing w:line="276" w:lineRule="auto"/>
              <w:jc w:val="center"/>
              <w:rPr>
                <w:rFonts w:eastAsia="Calibri"/>
                <w:b/>
                <w:color w:val="000000"/>
                <w:sz w:val="20"/>
              </w:rPr>
            </w:pPr>
            <w:r w:rsidRPr="0028782A">
              <w:rPr>
                <w:rFonts w:eastAsia="Calibri"/>
                <w:b/>
                <w:color w:val="000000"/>
                <w:sz w:val="20"/>
                <w:szCs w:val="22"/>
              </w:rPr>
              <w:t>Скважина</w:t>
            </w:r>
          </w:p>
        </w:tc>
        <w:tc>
          <w:tcPr>
            <w:tcW w:w="546" w:type="pct"/>
            <w:tcBorders>
              <w:top w:val="single" w:sz="8" w:space="0" w:color="auto"/>
              <w:left w:val="nil"/>
              <w:bottom w:val="single" w:sz="8" w:space="0" w:color="auto"/>
              <w:right w:val="single" w:sz="4" w:space="0" w:color="auto"/>
            </w:tcBorders>
            <w:noWrap/>
            <w:vAlign w:val="center"/>
            <w:hideMark/>
          </w:tcPr>
          <w:p w14:paraId="6108B4CF" w14:textId="77777777" w:rsidR="00482C40" w:rsidRPr="0028782A" w:rsidRDefault="00482C40" w:rsidP="004E3EBB">
            <w:pPr>
              <w:keepNext w:val="0"/>
              <w:widowControl w:val="0"/>
              <w:tabs>
                <w:tab w:val="right" w:pos="9354"/>
              </w:tabs>
              <w:spacing w:line="276" w:lineRule="auto"/>
              <w:jc w:val="center"/>
              <w:rPr>
                <w:rFonts w:eastAsia="Calibri"/>
                <w:b/>
                <w:color w:val="000000"/>
                <w:sz w:val="20"/>
              </w:rPr>
            </w:pPr>
            <w:r w:rsidRPr="0028782A">
              <w:rPr>
                <w:rFonts w:eastAsia="Calibri"/>
                <w:b/>
                <w:color w:val="000000"/>
                <w:sz w:val="20"/>
                <w:szCs w:val="22"/>
              </w:rPr>
              <w:t>Пласт</w:t>
            </w:r>
          </w:p>
        </w:tc>
        <w:tc>
          <w:tcPr>
            <w:tcW w:w="578" w:type="pct"/>
            <w:tcBorders>
              <w:top w:val="single" w:sz="8" w:space="0" w:color="auto"/>
              <w:left w:val="nil"/>
              <w:bottom w:val="single" w:sz="8" w:space="0" w:color="auto"/>
              <w:right w:val="single" w:sz="4" w:space="0" w:color="auto"/>
            </w:tcBorders>
            <w:vAlign w:val="center"/>
            <w:hideMark/>
          </w:tcPr>
          <w:p w14:paraId="260D5925" w14:textId="77777777" w:rsidR="00482C40" w:rsidRPr="0028782A" w:rsidRDefault="00482C40" w:rsidP="004E3EBB">
            <w:pPr>
              <w:keepNext w:val="0"/>
              <w:widowControl w:val="0"/>
              <w:tabs>
                <w:tab w:val="right" w:pos="9354"/>
              </w:tabs>
              <w:spacing w:line="276" w:lineRule="auto"/>
              <w:jc w:val="center"/>
              <w:rPr>
                <w:rFonts w:eastAsia="Calibri"/>
                <w:b/>
                <w:color w:val="000000"/>
                <w:sz w:val="20"/>
              </w:rPr>
            </w:pPr>
            <w:r w:rsidRPr="0028782A">
              <w:rPr>
                <w:rFonts w:eastAsia="Calibri"/>
                <w:b/>
                <w:color w:val="000000"/>
                <w:sz w:val="20"/>
                <w:szCs w:val="22"/>
              </w:rPr>
              <w:t>Глубина отбора, м</w:t>
            </w:r>
          </w:p>
        </w:tc>
        <w:tc>
          <w:tcPr>
            <w:tcW w:w="355" w:type="pct"/>
            <w:tcBorders>
              <w:top w:val="single" w:sz="8" w:space="0" w:color="auto"/>
              <w:left w:val="nil"/>
              <w:bottom w:val="single" w:sz="8" w:space="0" w:color="auto"/>
              <w:right w:val="single" w:sz="4" w:space="0" w:color="auto"/>
            </w:tcBorders>
            <w:vAlign w:val="center"/>
            <w:hideMark/>
          </w:tcPr>
          <w:p w14:paraId="6921A227" w14:textId="77777777" w:rsidR="00482C40" w:rsidRPr="0028782A" w:rsidRDefault="00482C40" w:rsidP="004E3EBB">
            <w:pPr>
              <w:keepNext w:val="0"/>
              <w:widowControl w:val="0"/>
              <w:tabs>
                <w:tab w:val="right" w:pos="9354"/>
              </w:tabs>
              <w:spacing w:line="276" w:lineRule="auto"/>
              <w:jc w:val="center"/>
              <w:rPr>
                <w:rFonts w:eastAsia="Calibri"/>
                <w:b/>
                <w:color w:val="000000"/>
                <w:sz w:val="20"/>
              </w:rPr>
            </w:pPr>
            <w:r w:rsidRPr="0028782A">
              <w:rPr>
                <w:rFonts w:eastAsia="Calibri"/>
                <w:b/>
                <w:color w:val="000000"/>
                <w:sz w:val="20"/>
                <w:szCs w:val="22"/>
              </w:rPr>
              <w:t>Кол-во проб</w:t>
            </w:r>
          </w:p>
        </w:tc>
        <w:tc>
          <w:tcPr>
            <w:tcW w:w="655" w:type="pct"/>
            <w:tcBorders>
              <w:top w:val="single" w:sz="8" w:space="0" w:color="auto"/>
              <w:left w:val="nil"/>
              <w:bottom w:val="single" w:sz="8" w:space="0" w:color="auto"/>
              <w:right w:val="single" w:sz="4" w:space="0" w:color="auto"/>
            </w:tcBorders>
            <w:vAlign w:val="center"/>
            <w:hideMark/>
          </w:tcPr>
          <w:p w14:paraId="4A569779" w14:textId="77777777" w:rsidR="00482C40" w:rsidRPr="0028782A" w:rsidRDefault="00482C40" w:rsidP="004E3EBB">
            <w:pPr>
              <w:keepNext w:val="0"/>
              <w:widowControl w:val="0"/>
              <w:tabs>
                <w:tab w:val="right" w:pos="9354"/>
              </w:tabs>
              <w:spacing w:line="276" w:lineRule="auto"/>
              <w:jc w:val="center"/>
              <w:rPr>
                <w:rFonts w:eastAsia="Calibri"/>
                <w:b/>
                <w:color w:val="000000"/>
                <w:sz w:val="20"/>
              </w:rPr>
            </w:pPr>
            <w:r w:rsidRPr="0028782A">
              <w:rPr>
                <w:rFonts w:eastAsia="Calibri"/>
                <w:b/>
                <w:color w:val="000000"/>
                <w:sz w:val="20"/>
                <w:szCs w:val="22"/>
              </w:rPr>
              <w:t>Качество проб</w:t>
            </w:r>
          </w:p>
        </w:tc>
        <w:tc>
          <w:tcPr>
            <w:tcW w:w="884" w:type="pct"/>
            <w:tcBorders>
              <w:top w:val="single" w:sz="8" w:space="0" w:color="auto"/>
              <w:left w:val="nil"/>
              <w:bottom w:val="single" w:sz="8" w:space="0" w:color="auto"/>
              <w:right w:val="single" w:sz="4" w:space="0" w:color="auto"/>
            </w:tcBorders>
            <w:vAlign w:val="center"/>
            <w:hideMark/>
          </w:tcPr>
          <w:p w14:paraId="76FDC69C" w14:textId="77777777" w:rsidR="00482C40" w:rsidRPr="0028782A" w:rsidRDefault="00482C40" w:rsidP="004E3EBB">
            <w:pPr>
              <w:keepNext w:val="0"/>
              <w:widowControl w:val="0"/>
              <w:tabs>
                <w:tab w:val="right" w:pos="9354"/>
              </w:tabs>
              <w:spacing w:line="276" w:lineRule="auto"/>
              <w:jc w:val="center"/>
              <w:rPr>
                <w:rFonts w:eastAsia="Calibri"/>
                <w:b/>
                <w:color w:val="000000"/>
                <w:sz w:val="20"/>
              </w:rPr>
            </w:pPr>
            <w:r w:rsidRPr="0028782A">
              <w:rPr>
                <w:rFonts w:eastAsia="Calibri"/>
                <w:b/>
                <w:color w:val="000000"/>
                <w:sz w:val="20"/>
                <w:szCs w:val="22"/>
              </w:rPr>
              <w:t>Лаборатория</w:t>
            </w:r>
          </w:p>
        </w:tc>
        <w:tc>
          <w:tcPr>
            <w:tcW w:w="427" w:type="pct"/>
            <w:tcBorders>
              <w:top w:val="single" w:sz="8" w:space="0" w:color="auto"/>
              <w:left w:val="nil"/>
              <w:bottom w:val="single" w:sz="8" w:space="0" w:color="auto"/>
              <w:right w:val="single" w:sz="8" w:space="0" w:color="auto"/>
            </w:tcBorders>
            <w:vAlign w:val="center"/>
            <w:hideMark/>
          </w:tcPr>
          <w:p w14:paraId="00B93DB8" w14:textId="77777777" w:rsidR="00482C40" w:rsidRPr="0028782A" w:rsidRDefault="00482C40" w:rsidP="004E3EBB">
            <w:pPr>
              <w:keepNext w:val="0"/>
              <w:widowControl w:val="0"/>
              <w:tabs>
                <w:tab w:val="right" w:pos="9354"/>
              </w:tabs>
              <w:spacing w:line="276" w:lineRule="auto"/>
              <w:jc w:val="center"/>
              <w:rPr>
                <w:rFonts w:eastAsia="Calibri"/>
                <w:b/>
                <w:color w:val="000000"/>
                <w:sz w:val="20"/>
              </w:rPr>
            </w:pPr>
            <w:r w:rsidRPr="0028782A">
              <w:rPr>
                <w:rFonts w:eastAsia="Calibri"/>
                <w:b/>
                <w:color w:val="000000"/>
                <w:sz w:val="20"/>
                <w:szCs w:val="22"/>
              </w:rPr>
              <w:t>Год</w:t>
            </w:r>
          </w:p>
        </w:tc>
      </w:tr>
      <w:tr w:rsidR="00482C40" w:rsidRPr="00AF2975" w14:paraId="16AA987E" w14:textId="77777777" w:rsidTr="00804A9F">
        <w:trPr>
          <w:trHeight w:val="402"/>
          <w:jc w:val="center"/>
        </w:trPr>
        <w:tc>
          <w:tcPr>
            <w:tcW w:w="882" w:type="pct"/>
            <w:tcBorders>
              <w:top w:val="nil"/>
              <w:left w:val="single" w:sz="8" w:space="0" w:color="auto"/>
              <w:bottom w:val="single" w:sz="4" w:space="0" w:color="auto"/>
              <w:right w:val="single" w:sz="4" w:space="0" w:color="auto"/>
            </w:tcBorders>
            <w:noWrap/>
            <w:vAlign w:val="center"/>
            <w:hideMark/>
          </w:tcPr>
          <w:p w14:paraId="4AB7E187"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w:t>
            </w:r>
          </w:p>
        </w:tc>
        <w:tc>
          <w:tcPr>
            <w:tcW w:w="674" w:type="pct"/>
            <w:tcBorders>
              <w:top w:val="nil"/>
              <w:left w:val="nil"/>
              <w:bottom w:val="single" w:sz="4" w:space="0" w:color="auto"/>
              <w:right w:val="single" w:sz="4" w:space="0" w:color="auto"/>
            </w:tcBorders>
            <w:noWrap/>
            <w:vAlign w:val="center"/>
            <w:hideMark/>
          </w:tcPr>
          <w:p w14:paraId="0B53E6CA"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ПБ-305ПС1</w:t>
            </w:r>
          </w:p>
        </w:tc>
        <w:tc>
          <w:tcPr>
            <w:tcW w:w="546" w:type="pct"/>
            <w:tcBorders>
              <w:top w:val="nil"/>
              <w:left w:val="nil"/>
              <w:bottom w:val="single" w:sz="4" w:space="0" w:color="auto"/>
              <w:right w:val="single" w:sz="4" w:space="0" w:color="auto"/>
            </w:tcBorders>
            <w:noWrap/>
            <w:vAlign w:val="center"/>
            <w:hideMark/>
          </w:tcPr>
          <w:p w14:paraId="2CC998B1"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XXI-s</w:t>
            </w:r>
          </w:p>
        </w:tc>
        <w:tc>
          <w:tcPr>
            <w:tcW w:w="578" w:type="pct"/>
            <w:tcBorders>
              <w:top w:val="nil"/>
              <w:left w:val="nil"/>
              <w:bottom w:val="single" w:sz="4" w:space="0" w:color="auto"/>
              <w:right w:val="single" w:sz="4" w:space="0" w:color="auto"/>
            </w:tcBorders>
            <w:noWrap/>
            <w:vAlign w:val="center"/>
            <w:hideMark/>
          </w:tcPr>
          <w:p w14:paraId="4CF398D0"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3053,9</w:t>
            </w:r>
          </w:p>
        </w:tc>
        <w:tc>
          <w:tcPr>
            <w:tcW w:w="355" w:type="pct"/>
            <w:tcBorders>
              <w:top w:val="nil"/>
              <w:left w:val="nil"/>
              <w:bottom w:val="single" w:sz="4" w:space="0" w:color="auto"/>
              <w:right w:val="single" w:sz="4" w:space="0" w:color="auto"/>
            </w:tcBorders>
            <w:noWrap/>
            <w:vAlign w:val="center"/>
            <w:hideMark/>
          </w:tcPr>
          <w:p w14:paraId="383A4D96"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3</w:t>
            </w:r>
          </w:p>
        </w:tc>
        <w:tc>
          <w:tcPr>
            <w:tcW w:w="655" w:type="pct"/>
            <w:tcBorders>
              <w:top w:val="nil"/>
              <w:left w:val="nil"/>
              <w:bottom w:val="single" w:sz="4" w:space="0" w:color="auto"/>
              <w:right w:val="single" w:sz="4" w:space="0" w:color="auto"/>
            </w:tcBorders>
            <w:noWrap/>
            <w:vAlign w:val="center"/>
            <w:hideMark/>
          </w:tcPr>
          <w:p w14:paraId="2FBF4E28"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хорошее</w:t>
            </w:r>
          </w:p>
        </w:tc>
        <w:tc>
          <w:tcPr>
            <w:tcW w:w="884" w:type="pct"/>
            <w:tcBorders>
              <w:top w:val="nil"/>
              <w:left w:val="nil"/>
              <w:bottom w:val="single" w:sz="4" w:space="0" w:color="auto"/>
              <w:right w:val="single" w:sz="4" w:space="0" w:color="auto"/>
            </w:tcBorders>
            <w:vAlign w:val="center"/>
            <w:hideMark/>
          </w:tcPr>
          <w:p w14:paraId="59262620"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СПГ, Роснефть, Шлюмберже</w:t>
            </w:r>
          </w:p>
        </w:tc>
        <w:tc>
          <w:tcPr>
            <w:tcW w:w="427" w:type="pct"/>
            <w:tcBorders>
              <w:top w:val="nil"/>
              <w:left w:val="nil"/>
              <w:bottom w:val="single" w:sz="4" w:space="0" w:color="auto"/>
              <w:right w:val="single" w:sz="8" w:space="0" w:color="auto"/>
            </w:tcBorders>
            <w:vAlign w:val="center"/>
            <w:hideMark/>
          </w:tcPr>
          <w:p w14:paraId="27919269"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2009</w:t>
            </w:r>
          </w:p>
        </w:tc>
      </w:tr>
      <w:tr w:rsidR="00482C40" w:rsidRPr="00AF2975" w14:paraId="0C050A8E" w14:textId="77777777" w:rsidTr="00804A9F">
        <w:trPr>
          <w:trHeight w:val="402"/>
          <w:jc w:val="center"/>
        </w:trPr>
        <w:tc>
          <w:tcPr>
            <w:tcW w:w="882" w:type="pct"/>
            <w:tcBorders>
              <w:top w:val="nil"/>
              <w:left w:val="single" w:sz="8" w:space="0" w:color="auto"/>
              <w:bottom w:val="single" w:sz="4" w:space="0" w:color="auto"/>
              <w:right w:val="single" w:sz="4" w:space="0" w:color="auto"/>
            </w:tcBorders>
            <w:noWrap/>
            <w:vAlign w:val="center"/>
            <w:hideMark/>
          </w:tcPr>
          <w:p w14:paraId="29A8E527"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w:t>
            </w:r>
          </w:p>
        </w:tc>
        <w:tc>
          <w:tcPr>
            <w:tcW w:w="674" w:type="pct"/>
            <w:tcBorders>
              <w:top w:val="nil"/>
              <w:left w:val="nil"/>
              <w:bottom w:val="single" w:sz="4" w:space="0" w:color="auto"/>
              <w:right w:val="single" w:sz="4" w:space="0" w:color="auto"/>
            </w:tcBorders>
            <w:noWrap/>
            <w:vAlign w:val="center"/>
            <w:hideMark/>
          </w:tcPr>
          <w:p w14:paraId="4F6BD8AB"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ПБ-305ПС1</w:t>
            </w:r>
          </w:p>
        </w:tc>
        <w:tc>
          <w:tcPr>
            <w:tcW w:w="546" w:type="pct"/>
            <w:tcBorders>
              <w:top w:val="nil"/>
              <w:left w:val="nil"/>
              <w:bottom w:val="single" w:sz="4" w:space="0" w:color="auto"/>
              <w:right w:val="single" w:sz="4" w:space="0" w:color="auto"/>
            </w:tcBorders>
            <w:noWrap/>
            <w:vAlign w:val="center"/>
            <w:hideMark/>
          </w:tcPr>
          <w:p w14:paraId="7763E73E"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XXII-1</w:t>
            </w:r>
          </w:p>
        </w:tc>
        <w:tc>
          <w:tcPr>
            <w:tcW w:w="578" w:type="pct"/>
            <w:tcBorders>
              <w:top w:val="nil"/>
              <w:left w:val="nil"/>
              <w:bottom w:val="single" w:sz="4" w:space="0" w:color="auto"/>
              <w:right w:val="single" w:sz="4" w:space="0" w:color="auto"/>
            </w:tcBorders>
            <w:noWrap/>
            <w:vAlign w:val="center"/>
            <w:hideMark/>
          </w:tcPr>
          <w:p w14:paraId="4EAB2E88"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3213,1</w:t>
            </w:r>
          </w:p>
        </w:tc>
        <w:tc>
          <w:tcPr>
            <w:tcW w:w="355" w:type="pct"/>
            <w:tcBorders>
              <w:top w:val="nil"/>
              <w:left w:val="nil"/>
              <w:bottom w:val="single" w:sz="4" w:space="0" w:color="auto"/>
              <w:right w:val="single" w:sz="4" w:space="0" w:color="auto"/>
            </w:tcBorders>
            <w:noWrap/>
            <w:vAlign w:val="center"/>
            <w:hideMark/>
          </w:tcPr>
          <w:p w14:paraId="1824FEBC"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3</w:t>
            </w:r>
          </w:p>
        </w:tc>
        <w:tc>
          <w:tcPr>
            <w:tcW w:w="655" w:type="pct"/>
            <w:tcBorders>
              <w:top w:val="nil"/>
              <w:left w:val="nil"/>
              <w:bottom w:val="single" w:sz="4" w:space="0" w:color="auto"/>
              <w:right w:val="single" w:sz="4" w:space="0" w:color="auto"/>
            </w:tcBorders>
            <w:noWrap/>
            <w:vAlign w:val="center"/>
            <w:hideMark/>
          </w:tcPr>
          <w:p w14:paraId="5E4D3847"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хорошее</w:t>
            </w:r>
          </w:p>
        </w:tc>
        <w:tc>
          <w:tcPr>
            <w:tcW w:w="884" w:type="pct"/>
            <w:tcBorders>
              <w:top w:val="nil"/>
              <w:left w:val="nil"/>
              <w:bottom w:val="single" w:sz="4" w:space="0" w:color="auto"/>
              <w:right w:val="single" w:sz="4" w:space="0" w:color="auto"/>
            </w:tcBorders>
            <w:vAlign w:val="center"/>
            <w:hideMark/>
          </w:tcPr>
          <w:p w14:paraId="5374EEA8"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СПГ, Роснефть, Шлюмберже</w:t>
            </w:r>
          </w:p>
        </w:tc>
        <w:tc>
          <w:tcPr>
            <w:tcW w:w="427" w:type="pct"/>
            <w:tcBorders>
              <w:top w:val="nil"/>
              <w:left w:val="nil"/>
              <w:bottom w:val="single" w:sz="4" w:space="0" w:color="auto"/>
              <w:right w:val="single" w:sz="8" w:space="0" w:color="auto"/>
            </w:tcBorders>
            <w:vAlign w:val="center"/>
            <w:hideMark/>
          </w:tcPr>
          <w:p w14:paraId="47F48E54"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2009</w:t>
            </w:r>
          </w:p>
        </w:tc>
      </w:tr>
      <w:tr w:rsidR="00482C40" w:rsidRPr="00AF2975" w14:paraId="1BDC9BA0" w14:textId="77777777" w:rsidTr="00804A9F">
        <w:trPr>
          <w:trHeight w:val="402"/>
          <w:jc w:val="center"/>
        </w:trPr>
        <w:tc>
          <w:tcPr>
            <w:tcW w:w="882" w:type="pct"/>
            <w:tcBorders>
              <w:top w:val="nil"/>
              <w:left w:val="single" w:sz="8" w:space="0" w:color="auto"/>
              <w:bottom w:val="single" w:sz="4" w:space="0" w:color="auto"/>
              <w:right w:val="single" w:sz="4" w:space="0" w:color="auto"/>
            </w:tcBorders>
            <w:noWrap/>
            <w:vAlign w:val="center"/>
            <w:hideMark/>
          </w:tcPr>
          <w:p w14:paraId="38729B7D"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w:t>
            </w:r>
          </w:p>
        </w:tc>
        <w:tc>
          <w:tcPr>
            <w:tcW w:w="674" w:type="pct"/>
            <w:tcBorders>
              <w:top w:val="nil"/>
              <w:left w:val="nil"/>
              <w:bottom w:val="single" w:sz="4" w:space="0" w:color="auto"/>
              <w:right w:val="single" w:sz="4" w:space="0" w:color="auto"/>
            </w:tcBorders>
            <w:noWrap/>
            <w:vAlign w:val="center"/>
            <w:hideMark/>
          </w:tcPr>
          <w:p w14:paraId="1FC3E334"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ПБ-305ПС1</w:t>
            </w:r>
          </w:p>
        </w:tc>
        <w:tc>
          <w:tcPr>
            <w:tcW w:w="546" w:type="pct"/>
            <w:tcBorders>
              <w:top w:val="nil"/>
              <w:left w:val="nil"/>
              <w:bottom w:val="single" w:sz="4" w:space="0" w:color="auto"/>
              <w:right w:val="single" w:sz="4" w:space="0" w:color="auto"/>
            </w:tcBorders>
            <w:noWrap/>
            <w:vAlign w:val="center"/>
            <w:hideMark/>
          </w:tcPr>
          <w:p w14:paraId="38EFFEBC"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XXIII-2</w:t>
            </w:r>
          </w:p>
        </w:tc>
        <w:tc>
          <w:tcPr>
            <w:tcW w:w="578" w:type="pct"/>
            <w:tcBorders>
              <w:top w:val="nil"/>
              <w:left w:val="nil"/>
              <w:bottom w:val="single" w:sz="4" w:space="0" w:color="auto"/>
              <w:right w:val="single" w:sz="4" w:space="0" w:color="auto"/>
            </w:tcBorders>
            <w:noWrap/>
            <w:vAlign w:val="center"/>
            <w:hideMark/>
          </w:tcPr>
          <w:p w14:paraId="6A0C38A7"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3398,2</w:t>
            </w:r>
          </w:p>
        </w:tc>
        <w:tc>
          <w:tcPr>
            <w:tcW w:w="355" w:type="pct"/>
            <w:tcBorders>
              <w:top w:val="nil"/>
              <w:left w:val="nil"/>
              <w:bottom w:val="single" w:sz="4" w:space="0" w:color="auto"/>
              <w:right w:val="single" w:sz="4" w:space="0" w:color="auto"/>
            </w:tcBorders>
            <w:noWrap/>
            <w:vAlign w:val="center"/>
            <w:hideMark/>
          </w:tcPr>
          <w:p w14:paraId="71E64E02"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1</w:t>
            </w:r>
          </w:p>
        </w:tc>
        <w:tc>
          <w:tcPr>
            <w:tcW w:w="655" w:type="pct"/>
            <w:tcBorders>
              <w:top w:val="nil"/>
              <w:left w:val="nil"/>
              <w:bottom w:val="single" w:sz="4" w:space="0" w:color="auto"/>
              <w:right w:val="single" w:sz="4" w:space="0" w:color="auto"/>
            </w:tcBorders>
            <w:noWrap/>
            <w:vAlign w:val="center"/>
            <w:hideMark/>
          </w:tcPr>
          <w:p w14:paraId="2B4B9FC9"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плохое</w:t>
            </w:r>
          </w:p>
        </w:tc>
        <w:tc>
          <w:tcPr>
            <w:tcW w:w="884" w:type="pct"/>
            <w:tcBorders>
              <w:top w:val="nil"/>
              <w:left w:val="nil"/>
              <w:bottom w:val="single" w:sz="4" w:space="0" w:color="auto"/>
              <w:right w:val="single" w:sz="4" w:space="0" w:color="auto"/>
            </w:tcBorders>
            <w:vAlign w:val="center"/>
            <w:hideMark/>
          </w:tcPr>
          <w:p w14:paraId="0F3D9BA5"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Шлюмберже</w:t>
            </w:r>
          </w:p>
        </w:tc>
        <w:tc>
          <w:tcPr>
            <w:tcW w:w="427" w:type="pct"/>
            <w:tcBorders>
              <w:top w:val="nil"/>
              <w:left w:val="nil"/>
              <w:bottom w:val="single" w:sz="4" w:space="0" w:color="auto"/>
              <w:right w:val="single" w:sz="8" w:space="0" w:color="auto"/>
            </w:tcBorders>
            <w:vAlign w:val="center"/>
            <w:hideMark/>
          </w:tcPr>
          <w:p w14:paraId="4988B034"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2009</w:t>
            </w:r>
          </w:p>
        </w:tc>
      </w:tr>
      <w:tr w:rsidR="00482C40" w:rsidRPr="00AF2975" w14:paraId="35C98815" w14:textId="77777777" w:rsidTr="00804A9F">
        <w:trPr>
          <w:trHeight w:val="402"/>
          <w:jc w:val="center"/>
        </w:trPr>
        <w:tc>
          <w:tcPr>
            <w:tcW w:w="882" w:type="pct"/>
            <w:tcBorders>
              <w:top w:val="nil"/>
              <w:left w:val="single" w:sz="8" w:space="0" w:color="auto"/>
              <w:bottom w:val="single" w:sz="4" w:space="0" w:color="auto"/>
              <w:right w:val="single" w:sz="4" w:space="0" w:color="auto"/>
            </w:tcBorders>
            <w:noWrap/>
            <w:vAlign w:val="center"/>
            <w:hideMark/>
          </w:tcPr>
          <w:p w14:paraId="794B0FB4"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w:t>
            </w:r>
          </w:p>
        </w:tc>
        <w:tc>
          <w:tcPr>
            <w:tcW w:w="674" w:type="pct"/>
            <w:tcBorders>
              <w:top w:val="nil"/>
              <w:left w:val="nil"/>
              <w:bottom w:val="single" w:sz="4" w:space="0" w:color="auto"/>
              <w:right w:val="single" w:sz="4" w:space="0" w:color="auto"/>
            </w:tcBorders>
            <w:noWrap/>
            <w:vAlign w:val="center"/>
            <w:hideMark/>
          </w:tcPr>
          <w:p w14:paraId="4FA670A3"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ПБ-305ПС1</w:t>
            </w:r>
          </w:p>
        </w:tc>
        <w:tc>
          <w:tcPr>
            <w:tcW w:w="546" w:type="pct"/>
            <w:tcBorders>
              <w:top w:val="nil"/>
              <w:left w:val="nil"/>
              <w:bottom w:val="single" w:sz="4" w:space="0" w:color="auto"/>
              <w:right w:val="single" w:sz="4" w:space="0" w:color="auto"/>
            </w:tcBorders>
            <w:noWrap/>
            <w:vAlign w:val="center"/>
            <w:hideMark/>
          </w:tcPr>
          <w:p w14:paraId="3F3C0DFB"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XXIV-2</w:t>
            </w:r>
          </w:p>
        </w:tc>
        <w:tc>
          <w:tcPr>
            <w:tcW w:w="578" w:type="pct"/>
            <w:tcBorders>
              <w:top w:val="nil"/>
              <w:left w:val="nil"/>
              <w:bottom w:val="single" w:sz="4" w:space="0" w:color="auto"/>
              <w:right w:val="single" w:sz="4" w:space="0" w:color="auto"/>
            </w:tcBorders>
            <w:noWrap/>
            <w:vAlign w:val="center"/>
            <w:hideMark/>
          </w:tcPr>
          <w:p w14:paraId="7DF13E2E"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3602,5</w:t>
            </w:r>
          </w:p>
        </w:tc>
        <w:tc>
          <w:tcPr>
            <w:tcW w:w="355" w:type="pct"/>
            <w:tcBorders>
              <w:top w:val="nil"/>
              <w:left w:val="nil"/>
              <w:bottom w:val="single" w:sz="4" w:space="0" w:color="auto"/>
              <w:right w:val="single" w:sz="4" w:space="0" w:color="auto"/>
            </w:tcBorders>
            <w:noWrap/>
            <w:vAlign w:val="center"/>
            <w:hideMark/>
          </w:tcPr>
          <w:p w14:paraId="2AEB6F69"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3</w:t>
            </w:r>
          </w:p>
        </w:tc>
        <w:tc>
          <w:tcPr>
            <w:tcW w:w="655" w:type="pct"/>
            <w:tcBorders>
              <w:top w:val="nil"/>
              <w:left w:val="nil"/>
              <w:bottom w:val="single" w:sz="4" w:space="0" w:color="auto"/>
              <w:right w:val="single" w:sz="4" w:space="0" w:color="auto"/>
            </w:tcBorders>
            <w:noWrap/>
            <w:vAlign w:val="center"/>
            <w:hideMark/>
          </w:tcPr>
          <w:p w14:paraId="251DDCFF"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хорошее</w:t>
            </w:r>
          </w:p>
        </w:tc>
        <w:tc>
          <w:tcPr>
            <w:tcW w:w="884" w:type="pct"/>
            <w:tcBorders>
              <w:top w:val="nil"/>
              <w:left w:val="nil"/>
              <w:bottom w:val="single" w:sz="4" w:space="0" w:color="auto"/>
              <w:right w:val="single" w:sz="4" w:space="0" w:color="auto"/>
            </w:tcBorders>
            <w:vAlign w:val="center"/>
            <w:hideMark/>
          </w:tcPr>
          <w:p w14:paraId="05B3F1EA"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СПГ, Роснефть, Шлюмберже</w:t>
            </w:r>
          </w:p>
        </w:tc>
        <w:tc>
          <w:tcPr>
            <w:tcW w:w="427" w:type="pct"/>
            <w:tcBorders>
              <w:top w:val="nil"/>
              <w:left w:val="nil"/>
              <w:bottom w:val="single" w:sz="4" w:space="0" w:color="auto"/>
              <w:right w:val="single" w:sz="8" w:space="0" w:color="auto"/>
            </w:tcBorders>
            <w:vAlign w:val="center"/>
            <w:hideMark/>
          </w:tcPr>
          <w:p w14:paraId="6354583A"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2009</w:t>
            </w:r>
          </w:p>
        </w:tc>
      </w:tr>
      <w:tr w:rsidR="00482C40" w:rsidRPr="00AF2975" w14:paraId="713ECC53" w14:textId="77777777" w:rsidTr="00804A9F">
        <w:trPr>
          <w:trHeight w:val="585"/>
          <w:jc w:val="center"/>
        </w:trPr>
        <w:tc>
          <w:tcPr>
            <w:tcW w:w="882" w:type="pct"/>
            <w:tcBorders>
              <w:top w:val="nil"/>
              <w:left w:val="single" w:sz="8" w:space="0" w:color="auto"/>
              <w:bottom w:val="single" w:sz="4" w:space="0" w:color="auto"/>
              <w:right w:val="single" w:sz="4" w:space="0" w:color="auto"/>
            </w:tcBorders>
            <w:vAlign w:val="center"/>
            <w:hideMark/>
          </w:tcPr>
          <w:p w14:paraId="0F764D65"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 (Восточное Крыло)</w:t>
            </w:r>
          </w:p>
        </w:tc>
        <w:tc>
          <w:tcPr>
            <w:tcW w:w="674" w:type="pct"/>
            <w:tcBorders>
              <w:top w:val="nil"/>
              <w:left w:val="nil"/>
              <w:bottom w:val="single" w:sz="4" w:space="0" w:color="auto"/>
              <w:right w:val="single" w:sz="4" w:space="0" w:color="auto"/>
            </w:tcBorders>
            <w:noWrap/>
            <w:vAlign w:val="center"/>
            <w:hideMark/>
          </w:tcPr>
          <w:p w14:paraId="4883E545"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ПБ-313ПС1</w:t>
            </w:r>
          </w:p>
        </w:tc>
        <w:tc>
          <w:tcPr>
            <w:tcW w:w="546" w:type="pct"/>
            <w:tcBorders>
              <w:top w:val="nil"/>
              <w:left w:val="nil"/>
              <w:bottom w:val="single" w:sz="4" w:space="0" w:color="auto"/>
              <w:right w:val="single" w:sz="4" w:space="0" w:color="auto"/>
            </w:tcBorders>
            <w:noWrap/>
            <w:vAlign w:val="center"/>
            <w:hideMark/>
          </w:tcPr>
          <w:p w14:paraId="06FF7025"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XXIV-2</w:t>
            </w:r>
          </w:p>
        </w:tc>
        <w:tc>
          <w:tcPr>
            <w:tcW w:w="578" w:type="pct"/>
            <w:tcBorders>
              <w:top w:val="nil"/>
              <w:left w:val="nil"/>
              <w:bottom w:val="single" w:sz="4" w:space="0" w:color="auto"/>
              <w:right w:val="single" w:sz="4" w:space="0" w:color="auto"/>
            </w:tcBorders>
            <w:noWrap/>
            <w:vAlign w:val="center"/>
            <w:hideMark/>
          </w:tcPr>
          <w:p w14:paraId="107DFA62"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4545,4</w:t>
            </w:r>
          </w:p>
        </w:tc>
        <w:tc>
          <w:tcPr>
            <w:tcW w:w="355" w:type="pct"/>
            <w:tcBorders>
              <w:top w:val="nil"/>
              <w:left w:val="nil"/>
              <w:bottom w:val="single" w:sz="4" w:space="0" w:color="auto"/>
              <w:right w:val="single" w:sz="4" w:space="0" w:color="auto"/>
            </w:tcBorders>
            <w:noWrap/>
            <w:vAlign w:val="center"/>
            <w:hideMark/>
          </w:tcPr>
          <w:p w14:paraId="4BFB4B41"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3</w:t>
            </w:r>
          </w:p>
        </w:tc>
        <w:tc>
          <w:tcPr>
            <w:tcW w:w="655" w:type="pct"/>
            <w:tcBorders>
              <w:top w:val="nil"/>
              <w:left w:val="nil"/>
              <w:bottom w:val="single" w:sz="4" w:space="0" w:color="auto"/>
              <w:right w:val="single" w:sz="4" w:space="0" w:color="auto"/>
            </w:tcBorders>
            <w:noWrap/>
            <w:vAlign w:val="center"/>
            <w:hideMark/>
          </w:tcPr>
          <w:p w14:paraId="0282EBA9"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хорошее</w:t>
            </w:r>
          </w:p>
        </w:tc>
        <w:tc>
          <w:tcPr>
            <w:tcW w:w="884" w:type="pct"/>
            <w:tcBorders>
              <w:top w:val="nil"/>
              <w:left w:val="nil"/>
              <w:bottom w:val="single" w:sz="4" w:space="0" w:color="auto"/>
              <w:right w:val="single" w:sz="4" w:space="0" w:color="auto"/>
            </w:tcBorders>
            <w:vAlign w:val="center"/>
            <w:hideMark/>
          </w:tcPr>
          <w:p w14:paraId="73976D36"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Шлюмберже</w:t>
            </w:r>
          </w:p>
        </w:tc>
        <w:tc>
          <w:tcPr>
            <w:tcW w:w="427" w:type="pct"/>
            <w:tcBorders>
              <w:top w:val="nil"/>
              <w:left w:val="nil"/>
              <w:bottom w:val="single" w:sz="4" w:space="0" w:color="auto"/>
              <w:right w:val="single" w:sz="8" w:space="0" w:color="auto"/>
            </w:tcBorders>
            <w:vAlign w:val="center"/>
            <w:hideMark/>
          </w:tcPr>
          <w:p w14:paraId="1345A104"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2014</w:t>
            </w:r>
          </w:p>
        </w:tc>
      </w:tr>
      <w:tr w:rsidR="00482C40" w:rsidRPr="00AF2975" w14:paraId="70FF26F2" w14:textId="77777777" w:rsidTr="00804A9F">
        <w:trPr>
          <w:trHeight w:val="402"/>
          <w:jc w:val="center"/>
        </w:trPr>
        <w:tc>
          <w:tcPr>
            <w:tcW w:w="882" w:type="pct"/>
            <w:tcBorders>
              <w:top w:val="nil"/>
              <w:left w:val="single" w:sz="8" w:space="0" w:color="auto"/>
              <w:bottom w:val="single" w:sz="4" w:space="0" w:color="auto"/>
              <w:right w:val="single" w:sz="4" w:space="0" w:color="auto"/>
            </w:tcBorders>
            <w:noWrap/>
            <w:vAlign w:val="center"/>
            <w:hideMark/>
          </w:tcPr>
          <w:p w14:paraId="11317CFF"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w:t>
            </w:r>
          </w:p>
        </w:tc>
        <w:tc>
          <w:tcPr>
            <w:tcW w:w="674" w:type="pct"/>
            <w:tcBorders>
              <w:top w:val="nil"/>
              <w:left w:val="nil"/>
              <w:bottom w:val="single" w:sz="4" w:space="0" w:color="auto"/>
              <w:right w:val="single" w:sz="4" w:space="0" w:color="auto"/>
            </w:tcBorders>
            <w:noWrap/>
            <w:vAlign w:val="center"/>
            <w:hideMark/>
          </w:tcPr>
          <w:p w14:paraId="32950B65"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ПБ-408</w:t>
            </w:r>
          </w:p>
        </w:tc>
        <w:tc>
          <w:tcPr>
            <w:tcW w:w="546" w:type="pct"/>
            <w:tcBorders>
              <w:top w:val="nil"/>
              <w:left w:val="nil"/>
              <w:bottom w:val="single" w:sz="4" w:space="0" w:color="auto"/>
              <w:right w:val="single" w:sz="4" w:space="0" w:color="auto"/>
            </w:tcBorders>
            <w:noWrap/>
            <w:vAlign w:val="center"/>
            <w:hideMark/>
          </w:tcPr>
          <w:p w14:paraId="1AE2E37B"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XXI-s</w:t>
            </w:r>
          </w:p>
        </w:tc>
        <w:tc>
          <w:tcPr>
            <w:tcW w:w="578" w:type="pct"/>
            <w:tcBorders>
              <w:top w:val="nil"/>
              <w:left w:val="nil"/>
              <w:bottom w:val="single" w:sz="4" w:space="0" w:color="auto"/>
              <w:right w:val="single" w:sz="4" w:space="0" w:color="auto"/>
            </w:tcBorders>
            <w:noWrap/>
            <w:vAlign w:val="center"/>
            <w:hideMark/>
          </w:tcPr>
          <w:p w14:paraId="0D3DAB98"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4874,5</w:t>
            </w:r>
          </w:p>
        </w:tc>
        <w:tc>
          <w:tcPr>
            <w:tcW w:w="355" w:type="pct"/>
            <w:tcBorders>
              <w:top w:val="nil"/>
              <w:left w:val="nil"/>
              <w:bottom w:val="single" w:sz="4" w:space="0" w:color="auto"/>
              <w:right w:val="single" w:sz="4" w:space="0" w:color="auto"/>
            </w:tcBorders>
            <w:noWrap/>
            <w:vAlign w:val="center"/>
            <w:hideMark/>
          </w:tcPr>
          <w:p w14:paraId="11ECABC1"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w:t>
            </w:r>
          </w:p>
        </w:tc>
        <w:tc>
          <w:tcPr>
            <w:tcW w:w="655" w:type="pct"/>
            <w:tcBorders>
              <w:top w:val="nil"/>
              <w:left w:val="nil"/>
              <w:bottom w:val="single" w:sz="4" w:space="0" w:color="auto"/>
              <w:right w:val="single" w:sz="4" w:space="0" w:color="auto"/>
            </w:tcBorders>
            <w:noWrap/>
            <w:vAlign w:val="center"/>
            <w:hideMark/>
          </w:tcPr>
          <w:p w14:paraId="3F85D42B"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хорошее</w:t>
            </w:r>
          </w:p>
        </w:tc>
        <w:tc>
          <w:tcPr>
            <w:tcW w:w="884" w:type="pct"/>
            <w:tcBorders>
              <w:top w:val="nil"/>
              <w:left w:val="nil"/>
              <w:bottom w:val="single" w:sz="4" w:space="0" w:color="auto"/>
              <w:right w:val="single" w:sz="4" w:space="0" w:color="auto"/>
            </w:tcBorders>
            <w:vAlign w:val="center"/>
            <w:hideMark/>
          </w:tcPr>
          <w:p w14:paraId="0C295349"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СПГ, РосГеолФонд</w:t>
            </w:r>
          </w:p>
        </w:tc>
        <w:tc>
          <w:tcPr>
            <w:tcW w:w="427" w:type="pct"/>
            <w:tcBorders>
              <w:top w:val="nil"/>
              <w:left w:val="nil"/>
              <w:bottom w:val="single" w:sz="4" w:space="0" w:color="auto"/>
              <w:right w:val="single" w:sz="8" w:space="0" w:color="auto"/>
            </w:tcBorders>
            <w:vAlign w:val="center"/>
            <w:hideMark/>
          </w:tcPr>
          <w:p w14:paraId="286CCCF2"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2014</w:t>
            </w:r>
          </w:p>
        </w:tc>
      </w:tr>
      <w:tr w:rsidR="00482C40" w:rsidRPr="00AF2975" w14:paraId="4CA15182" w14:textId="77777777" w:rsidTr="00804A9F">
        <w:trPr>
          <w:trHeight w:val="402"/>
          <w:jc w:val="center"/>
        </w:trPr>
        <w:tc>
          <w:tcPr>
            <w:tcW w:w="882" w:type="pct"/>
            <w:tcBorders>
              <w:top w:val="nil"/>
              <w:left w:val="single" w:sz="8" w:space="0" w:color="auto"/>
              <w:bottom w:val="single" w:sz="4" w:space="0" w:color="auto"/>
              <w:right w:val="single" w:sz="4" w:space="0" w:color="auto"/>
            </w:tcBorders>
            <w:noWrap/>
            <w:vAlign w:val="center"/>
            <w:hideMark/>
          </w:tcPr>
          <w:p w14:paraId="0785F340"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w:t>
            </w:r>
          </w:p>
        </w:tc>
        <w:tc>
          <w:tcPr>
            <w:tcW w:w="674" w:type="pct"/>
            <w:tcBorders>
              <w:top w:val="nil"/>
              <w:left w:val="nil"/>
              <w:bottom w:val="single" w:sz="4" w:space="0" w:color="auto"/>
              <w:right w:val="single" w:sz="4" w:space="0" w:color="auto"/>
            </w:tcBorders>
            <w:noWrap/>
            <w:vAlign w:val="center"/>
            <w:hideMark/>
          </w:tcPr>
          <w:p w14:paraId="38D18FEE"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ПБ-408</w:t>
            </w:r>
          </w:p>
        </w:tc>
        <w:tc>
          <w:tcPr>
            <w:tcW w:w="546" w:type="pct"/>
            <w:tcBorders>
              <w:top w:val="nil"/>
              <w:left w:val="nil"/>
              <w:bottom w:val="single" w:sz="4" w:space="0" w:color="auto"/>
              <w:right w:val="single" w:sz="4" w:space="0" w:color="auto"/>
            </w:tcBorders>
            <w:noWrap/>
            <w:vAlign w:val="center"/>
            <w:hideMark/>
          </w:tcPr>
          <w:p w14:paraId="5A8B6158"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XXII-1</w:t>
            </w:r>
          </w:p>
        </w:tc>
        <w:tc>
          <w:tcPr>
            <w:tcW w:w="578" w:type="pct"/>
            <w:tcBorders>
              <w:top w:val="nil"/>
              <w:left w:val="nil"/>
              <w:bottom w:val="single" w:sz="4" w:space="0" w:color="auto"/>
              <w:right w:val="single" w:sz="4" w:space="0" w:color="auto"/>
            </w:tcBorders>
            <w:noWrap/>
            <w:vAlign w:val="center"/>
            <w:hideMark/>
          </w:tcPr>
          <w:p w14:paraId="30225C8A"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5088,2</w:t>
            </w:r>
          </w:p>
        </w:tc>
        <w:tc>
          <w:tcPr>
            <w:tcW w:w="355" w:type="pct"/>
            <w:tcBorders>
              <w:top w:val="nil"/>
              <w:left w:val="nil"/>
              <w:bottom w:val="single" w:sz="4" w:space="0" w:color="auto"/>
              <w:right w:val="single" w:sz="4" w:space="0" w:color="auto"/>
            </w:tcBorders>
            <w:noWrap/>
            <w:vAlign w:val="center"/>
            <w:hideMark/>
          </w:tcPr>
          <w:p w14:paraId="3144DF5E"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w:t>
            </w:r>
          </w:p>
        </w:tc>
        <w:tc>
          <w:tcPr>
            <w:tcW w:w="655" w:type="pct"/>
            <w:tcBorders>
              <w:top w:val="nil"/>
              <w:left w:val="nil"/>
              <w:bottom w:val="single" w:sz="4" w:space="0" w:color="auto"/>
              <w:right w:val="single" w:sz="4" w:space="0" w:color="auto"/>
            </w:tcBorders>
            <w:noWrap/>
            <w:vAlign w:val="center"/>
            <w:hideMark/>
          </w:tcPr>
          <w:p w14:paraId="3A39ECB2"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хорошее</w:t>
            </w:r>
          </w:p>
        </w:tc>
        <w:tc>
          <w:tcPr>
            <w:tcW w:w="884" w:type="pct"/>
            <w:tcBorders>
              <w:top w:val="nil"/>
              <w:left w:val="nil"/>
              <w:bottom w:val="single" w:sz="4" w:space="0" w:color="auto"/>
              <w:right w:val="single" w:sz="4" w:space="0" w:color="auto"/>
            </w:tcBorders>
            <w:vAlign w:val="center"/>
            <w:hideMark/>
          </w:tcPr>
          <w:p w14:paraId="5B3A3072"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СПГ, РосГеолФонд</w:t>
            </w:r>
          </w:p>
        </w:tc>
        <w:tc>
          <w:tcPr>
            <w:tcW w:w="427" w:type="pct"/>
            <w:tcBorders>
              <w:top w:val="nil"/>
              <w:left w:val="nil"/>
              <w:bottom w:val="single" w:sz="4" w:space="0" w:color="auto"/>
              <w:right w:val="single" w:sz="8" w:space="0" w:color="auto"/>
            </w:tcBorders>
            <w:vAlign w:val="center"/>
            <w:hideMark/>
          </w:tcPr>
          <w:p w14:paraId="62615FB3"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2014</w:t>
            </w:r>
          </w:p>
        </w:tc>
      </w:tr>
      <w:tr w:rsidR="00482C40" w:rsidRPr="00AF2975" w14:paraId="5D306870" w14:textId="77777777" w:rsidTr="00804A9F">
        <w:trPr>
          <w:trHeight w:val="402"/>
          <w:jc w:val="center"/>
        </w:trPr>
        <w:tc>
          <w:tcPr>
            <w:tcW w:w="882" w:type="pct"/>
            <w:tcBorders>
              <w:top w:val="nil"/>
              <w:left w:val="single" w:sz="8" w:space="0" w:color="auto"/>
              <w:bottom w:val="single" w:sz="4" w:space="0" w:color="auto"/>
              <w:right w:val="single" w:sz="4" w:space="0" w:color="auto"/>
            </w:tcBorders>
            <w:noWrap/>
            <w:vAlign w:val="center"/>
            <w:hideMark/>
          </w:tcPr>
          <w:p w14:paraId="63C0CF40"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w:t>
            </w:r>
          </w:p>
        </w:tc>
        <w:tc>
          <w:tcPr>
            <w:tcW w:w="674" w:type="pct"/>
            <w:tcBorders>
              <w:top w:val="nil"/>
              <w:left w:val="nil"/>
              <w:bottom w:val="single" w:sz="4" w:space="0" w:color="auto"/>
              <w:right w:val="single" w:sz="4" w:space="0" w:color="auto"/>
            </w:tcBorders>
            <w:noWrap/>
            <w:vAlign w:val="center"/>
            <w:hideMark/>
          </w:tcPr>
          <w:p w14:paraId="76DBC115"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ПБ-408</w:t>
            </w:r>
          </w:p>
        </w:tc>
        <w:tc>
          <w:tcPr>
            <w:tcW w:w="546" w:type="pct"/>
            <w:tcBorders>
              <w:top w:val="nil"/>
              <w:left w:val="nil"/>
              <w:bottom w:val="single" w:sz="4" w:space="0" w:color="auto"/>
              <w:right w:val="single" w:sz="4" w:space="0" w:color="auto"/>
            </w:tcBorders>
            <w:noWrap/>
            <w:vAlign w:val="center"/>
            <w:hideMark/>
          </w:tcPr>
          <w:p w14:paraId="678B45FA"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XXII-1</w:t>
            </w:r>
          </w:p>
        </w:tc>
        <w:tc>
          <w:tcPr>
            <w:tcW w:w="578" w:type="pct"/>
            <w:tcBorders>
              <w:top w:val="nil"/>
              <w:left w:val="nil"/>
              <w:bottom w:val="single" w:sz="4" w:space="0" w:color="auto"/>
              <w:right w:val="single" w:sz="4" w:space="0" w:color="auto"/>
            </w:tcBorders>
            <w:noWrap/>
            <w:vAlign w:val="center"/>
            <w:hideMark/>
          </w:tcPr>
          <w:p w14:paraId="650871B1"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5021,5</w:t>
            </w:r>
          </w:p>
        </w:tc>
        <w:tc>
          <w:tcPr>
            <w:tcW w:w="355" w:type="pct"/>
            <w:tcBorders>
              <w:top w:val="nil"/>
              <w:left w:val="nil"/>
              <w:bottom w:val="single" w:sz="4" w:space="0" w:color="auto"/>
              <w:right w:val="single" w:sz="4" w:space="0" w:color="auto"/>
            </w:tcBorders>
            <w:noWrap/>
            <w:vAlign w:val="center"/>
            <w:hideMark/>
          </w:tcPr>
          <w:p w14:paraId="0FFE8665"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1</w:t>
            </w:r>
          </w:p>
        </w:tc>
        <w:tc>
          <w:tcPr>
            <w:tcW w:w="655" w:type="pct"/>
            <w:tcBorders>
              <w:top w:val="nil"/>
              <w:left w:val="nil"/>
              <w:bottom w:val="single" w:sz="4" w:space="0" w:color="auto"/>
              <w:right w:val="single" w:sz="4" w:space="0" w:color="auto"/>
            </w:tcBorders>
            <w:noWrap/>
            <w:vAlign w:val="center"/>
            <w:hideMark/>
          </w:tcPr>
          <w:p w14:paraId="3276842B"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плохое</w:t>
            </w:r>
          </w:p>
        </w:tc>
        <w:tc>
          <w:tcPr>
            <w:tcW w:w="884" w:type="pct"/>
            <w:tcBorders>
              <w:top w:val="nil"/>
              <w:left w:val="nil"/>
              <w:bottom w:val="single" w:sz="4" w:space="0" w:color="auto"/>
              <w:right w:val="single" w:sz="4" w:space="0" w:color="auto"/>
            </w:tcBorders>
            <w:vAlign w:val="center"/>
            <w:hideMark/>
          </w:tcPr>
          <w:p w14:paraId="07B9374C"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СПГ</w:t>
            </w:r>
          </w:p>
        </w:tc>
        <w:tc>
          <w:tcPr>
            <w:tcW w:w="427" w:type="pct"/>
            <w:tcBorders>
              <w:top w:val="nil"/>
              <w:left w:val="nil"/>
              <w:bottom w:val="single" w:sz="4" w:space="0" w:color="auto"/>
              <w:right w:val="single" w:sz="8" w:space="0" w:color="auto"/>
            </w:tcBorders>
            <w:vAlign w:val="center"/>
            <w:hideMark/>
          </w:tcPr>
          <w:p w14:paraId="678B11A2"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2014</w:t>
            </w:r>
          </w:p>
        </w:tc>
      </w:tr>
      <w:tr w:rsidR="00482C40" w:rsidRPr="00AF2975" w14:paraId="62B481D2" w14:textId="77777777" w:rsidTr="00804A9F">
        <w:trPr>
          <w:trHeight w:val="402"/>
          <w:jc w:val="center"/>
        </w:trPr>
        <w:tc>
          <w:tcPr>
            <w:tcW w:w="882" w:type="pct"/>
            <w:tcBorders>
              <w:top w:val="nil"/>
              <w:left w:val="single" w:sz="8" w:space="0" w:color="auto"/>
              <w:bottom w:val="single" w:sz="4" w:space="0" w:color="auto"/>
              <w:right w:val="single" w:sz="4" w:space="0" w:color="auto"/>
            </w:tcBorders>
            <w:noWrap/>
            <w:vAlign w:val="center"/>
            <w:hideMark/>
          </w:tcPr>
          <w:p w14:paraId="252382CE"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w:t>
            </w:r>
          </w:p>
        </w:tc>
        <w:tc>
          <w:tcPr>
            <w:tcW w:w="674" w:type="pct"/>
            <w:tcBorders>
              <w:top w:val="nil"/>
              <w:left w:val="nil"/>
              <w:bottom w:val="single" w:sz="4" w:space="0" w:color="auto"/>
              <w:right w:val="single" w:sz="4" w:space="0" w:color="auto"/>
            </w:tcBorders>
            <w:noWrap/>
            <w:vAlign w:val="center"/>
            <w:hideMark/>
          </w:tcPr>
          <w:p w14:paraId="5E5DE4D0"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ПБ-408</w:t>
            </w:r>
          </w:p>
        </w:tc>
        <w:tc>
          <w:tcPr>
            <w:tcW w:w="546" w:type="pct"/>
            <w:tcBorders>
              <w:top w:val="nil"/>
              <w:left w:val="nil"/>
              <w:bottom w:val="single" w:sz="4" w:space="0" w:color="auto"/>
              <w:right w:val="single" w:sz="4" w:space="0" w:color="auto"/>
            </w:tcBorders>
            <w:noWrap/>
            <w:vAlign w:val="center"/>
            <w:hideMark/>
          </w:tcPr>
          <w:p w14:paraId="531FE072"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XXII-1</w:t>
            </w:r>
          </w:p>
        </w:tc>
        <w:tc>
          <w:tcPr>
            <w:tcW w:w="578" w:type="pct"/>
            <w:tcBorders>
              <w:top w:val="nil"/>
              <w:left w:val="nil"/>
              <w:bottom w:val="single" w:sz="4" w:space="0" w:color="auto"/>
              <w:right w:val="single" w:sz="4" w:space="0" w:color="auto"/>
            </w:tcBorders>
            <w:noWrap/>
            <w:vAlign w:val="center"/>
            <w:hideMark/>
          </w:tcPr>
          <w:p w14:paraId="08F249F0"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5022,5</w:t>
            </w:r>
          </w:p>
        </w:tc>
        <w:tc>
          <w:tcPr>
            <w:tcW w:w="355" w:type="pct"/>
            <w:tcBorders>
              <w:top w:val="nil"/>
              <w:left w:val="nil"/>
              <w:bottom w:val="single" w:sz="4" w:space="0" w:color="auto"/>
              <w:right w:val="single" w:sz="4" w:space="0" w:color="auto"/>
            </w:tcBorders>
            <w:noWrap/>
            <w:vAlign w:val="center"/>
            <w:hideMark/>
          </w:tcPr>
          <w:p w14:paraId="520B2B77"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1</w:t>
            </w:r>
          </w:p>
        </w:tc>
        <w:tc>
          <w:tcPr>
            <w:tcW w:w="655" w:type="pct"/>
            <w:tcBorders>
              <w:top w:val="nil"/>
              <w:left w:val="nil"/>
              <w:bottom w:val="single" w:sz="4" w:space="0" w:color="auto"/>
              <w:right w:val="single" w:sz="4" w:space="0" w:color="auto"/>
            </w:tcBorders>
            <w:noWrap/>
            <w:vAlign w:val="center"/>
            <w:hideMark/>
          </w:tcPr>
          <w:p w14:paraId="118F65AD"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плохое</w:t>
            </w:r>
          </w:p>
        </w:tc>
        <w:tc>
          <w:tcPr>
            <w:tcW w:w="884" w:type="pct"/>
            <w:tcBorders>
              <w:top w:val="nil"/>
              <w:left w:val="nil"/>
              <w:bottom w:val="single" w:sz="4" w:space="0" w:color="auto"/>
              <w:right w:val="single" w:sz="4" w:space="0" w:color="auto"/>
            </w:tcBorders>
            <w:vAlign w:val="center"/>
            <w:hideMark/>
          </w:tcPr>
          <w:p w14:paraId="453C5179"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СПГ, РосГеолФонд</w:t>
            </w:r>
          </w:p>
        </w:tc>
        <w:tc>
          <w:tcPr>
            <w:tcW w:w="427" w:type="pct"/>
            <w:tcBorders>
              <w:top w:val="nil"/>
              <w:left w:val="nil"/>
              <w:bottom w:val="single" w:sz="4" w:space="0" w:color="auto"/>
              <w:right w:val="single" w:sz="8" w:space="0" w:color="auto"/>
            </w:tcBorders>
            <w:vAlign w:val="center"/>
            <w:hideMark/>
          </w:tcPr>
          <w:p w14:paraId="360E6E91"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2014</w:t>
            </w:r>
          </w:p>
        </w:tc>
      </w:tr>
      <w:tr w:rsidR="00482C40" w:rsidRPr="00AF2975" w14:paraId="0D97AFFC" w14:textId="77777777" w:rsidTr="00804A9F">
        <w:trPr>
          <w:trHeight w:val="402"/>
          <w:jc w:val="center"/>
        </w:trPr>
        <w:tc>
          <w:tcPr>
            <w:tcW w:w="882" w:type="pct"/>
            <w:tcBorders>
              <w:top w:val="nil"/>
              <w:left w:val="single" w:sz="8" w:space="0" w:color="auto"/>
              <w:bottom w:val="single" w:sz="4" w:space="0" w:color="auto"/>
              <w:right w:val="single" w:sz="4" w:space="0" w:color="auto"/>
            </w:tcBorders>
            <w:noWrap/>
            <w:vAlign w:val="center"/>
            <w:hideMark/>
          </w:tcPr>
          <w:p w14:paraId="41E54AA1"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II</w:t>
            </w:r>
          </w:p>
        </w:tc>
        <w:tc>
          <w:tcPr>
            <w:tcW w:w="674" w:type="pct"/>
            <w:tcBorders>
              <w:top w:val="nil"/>
              <w:left w:val="nil"/>
              <w:bottom w:val="single" w:sz="4" w:space="0" w:color="auto"/>
              <w:right w:val="single" w:sz="4" w:space="0" w:color="auto"/>
            </w:tcBorders>
            <w:noWrap/>
            <w:vAlign w:val="center"/>
            <w:hideMark/>
          </w:tcPr>
          <w:p w14:paraId="146CC733"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ПБ-318ПС2</w:t>
            </w:r>
          </w:p>
        </w:tc>
        <w:tc>
          <w:tcPr>
            <w:tcW w:w="546" w:type="pct"/>
            <w:tcBorders>
              <w:top w:val="nil"/>
              <w:left w:val="nil"/>
              <w:bottom w:val="single" w:sz="4" w:space="0" w:color="auto"/>
              <w:right w:val="single" w:sz="4" w:space="0" w:color="auto"/>
            </w:tcBorders>
            <w:noWrap/>
            <w:vAlign w:val="center"/>
            <w:hideMark/>
          </w:tcPr>
          <w:p w14:paraId="2C22B8A9"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XXII-1</w:t>
            </w:r>
          </w:p>
        </w:tc>
        <w:tc>
          <w:tcPr>
            <w:tcW w:w="578" w:type="pct"/>
            <w:tcBorders>
              <w:top w:val="nil"/>
              <w:left w:val="nil"/>
              <w:bottom w:val="single" w:sz="4" w:space="0" w:color="auto"/>
              <w:right w:val="single" w:sz="4" w:space="0" w:color="auto"/>
            </w:tcBorders>
            <w:noWrap/>
            <w:vAlign w:val="center"/>
            <w:hideMark/>
          </w:tcPr>
          <w:p w14:paraId="4B12E9A9"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5729</w:t>
            </w:r>
          </w:p>
        </w:tc>
        <w:tc>
          <w:tcPr>
            <w:tcW w:w="355" w:type="pct"/>
            <w:tcBorders>
              <w:top w:val="nil"/>
              <w:left w:val="nil"/>
              <w:bottom w:val="single" w:sz="4" w:space="0" w:color="auto"/>
              <w:right w:val="single" w:sz="4" w:space="0" w:color="auto"/>
            </w:tcBorders>
            <w:noWrap/>
            <w:vAlign w:val="center"/>
            <w:hideMark/>
          </w:tcPr>
          <w:p w14:paraId="2F9AD010"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3</w:t>
            </w:r>
          </w:p>
        </w:tc>
        <w:tc>
          <w:tcPr>
            <w:tcW w:w="655" w:type="pct"/>
            <w:tcBorders>
              <w:top w:val="nil"/>
              <w:left w:val="nil"/>
              <w:bottom w:val="single" w:sz="4" w:space="0" w:color="auto"/>
              <w:right w:val="single" w:sz="4" w:space="0" w:color="auto"/>
            </w:tcBorders>
            <w:noWrap/>
            <w:vAlign w:val="center"/>
            <w:hideMark/>
          </w:tcPr>
          <w:p w14:paraId="612CBD38"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плохое</w:t>
            </w:r>
          </w:p>
        </w:tc>
        <w:tc>
          <w:tcPr>
            <w:tcW w:w="884" w:type="pct"/>
            <w:tcBorders>
              <w:top w:val="nil"/>
              <w:left w:val="nil"/>
              <w:bottom w:val="single" w:sz="4" w:space="0" w:color="auto"/>
              <w:right w:val="single" w:sz="4" w:space="0" w:color="auto"/>
            </w:tcBorders>
            <w:vAlign w:val="center"/>
            <w:hideMark/>
          </w:tcPr>
          <w:p w14:paraId="0C63EB28"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СПГ, Роснефть, РосГеолФонд</w:t>
            </w:r>
          </w:p>
        </w:tc>
        <w:tc>
          <w:tcPr>
            <w:tcW w:w="427" w:type="pct"/>
            <w:tcBorders>
              <w:top w:val="nil"/>
              <w:left w:val="nil"/>
              <w:bottom w:val="single" w:sz="4" w:space="0" w:color="auto"/>
              <w:right w:val="single" w:sz="8" w:space="0" w:color="auto"/>
            </w:tcBorders>
            <w:vAlign w:val="center"/>
            <w:hideMark/>
          </w:tcPr>
          <w:p w14:paraId="704120E4"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2012</w:t>
            </w:r>
          </w:p>
        </w:tc>
      </w:tr>
      <w:tr w:rsidR="00482C40" w:rsidRPr="00AF2975" w14:paraId="58E7AB8E" w14:textId="77777777" w:rsidTr="00804A9F">
        <w:trPr>
          <w:trHeight w:val="600"/>
          <w:jc w:val="center"/>
        </w:trPr>
        <w:tc>
          <w:tcPr>
            <w:tcW w:w="882" w:type="pct"/>
            <w:tcBorders>
              <w:top w:val="single" w:sz="4" w:space="0" w:color="auto"/>
              <w:left w:val="single" w:sz="4" w:space="0" w:color="auto"/>
              <w:bottom w:val="single" w:sz="4" w:space="0" w:color="auto"/>
              <w:right w:val="single" w:sz="4" w:space="0" w:color="auto"/>
            </w:tcBorders>
            <w:noWrap/>
            <w:vAlign w:val="center"/>
            <w:hideMark/>
          </w:tcPr>
          <w:p w14:paraId="0F47126B"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Пильтун Блок II</w:t>
            </w:r>
          </w:p>
        </w:tc>
        <w:tc>
          <w:tcPr>
            <w:tcW w:w="674" w:type="pct"/>
            <w:tcBorders>
              <w:top w:val="single" w:sz="4" w:space="0" w:color="auto"/>
              <w:left w:val="nil"/>
              <w:bottom w:val="single" w:sz="4" w:space="0" w:color="auto"/>
              <w:right w:val="single" w:sz="4" w:space="0" w:color="auto"/>
            </w:tcBorders>
            <w:noWrap/>
            <w:vAlign w:val="center"/>
            <w:hideMark/>
          </w:tcPr>
          <w:p w14:paraId="349A4B5E"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ПБ-318ПС2</w:t>
            </w:r>
          </w:p>
        </w:tc>
        <w:tc>
          <w:tcPr>
            <w:tcW w:w="546" w:type="pct"/>
            <w:tcBorders>
              <w:top w:val="single" w:sz="4" w:space="0" w:color="auto"/>
              <w:left w:val="nil"/>
              <w:bottom w:val="single" w:sz="4" w:space="0" w:color="auto"/>
              <w:right w:val="single" w:sz="4" w:space="0" w:color="auto"/>
            </w:tcBorders>
            <w:noWrap/>
            <w:vAlign w:val="center"/>
            <w:hideMark/>
          </w:tcPr>
          <w:p w14:paraId="1E4A2D57"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XXII-2</w:t>
            </w:r>
          </w:p>
        </w:tc>
        <w:tc>
          <w:tcPr>
            <w:tcW w:w="578" w:type="pct"/>
            <w:tcBorders>
              <w:top w:val="single" w:sz="4" w:space="0" w:color="auto"/>
              <w:left w:val="nil"/>
              <w:bottom w:val="single" w:sz="4" w:space="0" w:color="auto"/>
              <w:right w:val="single" w:sz="4" w:space="0" w:color="auto"/>
            </w:tcBorders>
            <w:noWrap/>
            <w:vAlign w:val="center"/>
            <w:hideMark/>
          </w:tcPr>
          <w:p w14:paraId="1EBA346E"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5758,2</w:t>
            </w:r>
          </w:p>
        </w:tc>
        <w:tc>
          <w:tcPr>
            <w:tcW w:w="355" w:type="pct"/>
            <w:tcBorders>
              <w:top w:val="single" w:sz="4" w:space="0" w:color="auto"/>
              <w:left w:val="nil"/>
              <w:bottom w:val="single" w:sz="4" w:space="0" w:color="auto"/>
              <w:right w:val="single" w:sz="4" w:space="0" w:color="auto"/>
            </w:tcBorders>
            <w:noWrap/>
            <w:vAlign w:val="center"/>
            <w:hideMark/>
          </w:tcPr>
          <w:p w14:paraId="687A20EC"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7</w:t>
            </w:r>
          </w:p>
        </w:tc>
        <w:tc>
          <w:tcPr>
            <w:tcW w:w="655" w:type="pct"/>
            <w:tcBorders>
              <w:top w:val="single" w:sz="4" w:space="0" w:color="auto"/>
              <w:left w:val="nil"/>
              <w:bottom w:val="single" w:sz="4" w:space="0" w:color="auto"/>
              <w:right w:val="single" w:sz="4" w:space="0" w:color="auto"/>
            </w:tcBorders>
            <w:noWrap/>
            <w:vAlign w:val="center"/>
            <w:hideMark/>
          </w:tcPr>
          <w:p w14:paraId="304DEA15"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хорошее</w:t>
            </w:r>
          </w:p>
        </w:tc>
        <w:tc>
          <w:tcPr>
            <w:tcW w:w="884" w:type="pct"/>
            <w:tcBorders>
              <w:top w:val="single" w:sz="4" w:space="0" w:color="auto"/>
              <w:left w:val="nil"/>
              <w:bottom w:val="single" w:sz="4" w:space="0" w:color="auto"/>
              <w:right w:val="single" w:sz="4" w:space="0" w:color="auto"/>
            </w:tcBorders>
            <w:vAlign w:val="center"/>
            <w:hideMark/>
          </w:tcPr>
          <w:p w14:paraId="3819F422"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СПГ, Роснефть, РосГеолФонд</w:t>
            </w:r>
          </w:p>
        </w:tc>
        <w:tc>
          <w:tcPr>
            <w:tcW w:w="427" w:type="pct"/>
            <w:tcBorders>
              <w:top w:val="single" w:sz="4" w:space="0" w:color="auto"/>
              <w:left w:val="nil"/>
              <w:bottom w:val="single" w:sz="4" w:space="0" w:color="auto"/>
              <w:right w:val="single" w:sz="4" w:space="0" w:color="auto"/>
            </w:tcBorders>
            <w:vAlign w:val="center"/>
            <w:hideMark/>
          </w:tcPr>
          <w:p w14:paraId="56B78149" w14:textId="77777777" w:rsidR="00482C40" w:rsidRPr="0028782A" w:rsidRDefault="00482C40" w:rsidP="004E3EBB">
            <w:pPr>
              <w:keepNext w:val="0"/>
              <w:widowControl w:val="0"/>
              <w:tabs>
                <w:tab w:val="right" w:pos="9354"/>
              </w:tabs>
              <w:spacing w:line="276" w:lineRule="auto"/>
              <w:jc w:val="center"/>
              <w:rPr>
                <w:rFonts w:eastAsia="Calibri"/>
                <w:color w:val="000000"/>
                <w:sz w:val="20"/>
              </w:rPr>
            </w:pPr>
            <w:r w:rsidRPr="0028782A">
              <w:rPr>
                <w:rFonts w:eastAsia="Calibri"/>
                <w:color w:val="000000"/>
                <w:sz w:val="20"/>
                <w:szCs w:val="22"/>
              </w:rPr>
              <w:t>2012</w:t>
            </w:r>
          </w:p>
        </w:tc>
      </w:tr>
      <w:tr w:rsidR="00482C40" w:rsidRPr="00AF2975" w14:paraId="2CA2674C" w14:textId="77777777" w:rsidTr="00804A9F">
        <w:trPr>
          <w:trHeight w:val="458"/>
          <w:jc w:val="center"/>
        </w:trPr>
        <w:tc>
          <w:tcPr>
            <w:tcW w:w="882" w:type="pct"/>
            <w:tcBorders>
              <w:top w:val="single" w:sz="4" w:space="0" w:color="auto"/>
              <w:left w:val="single" w:sz="4" w:space="0" w:color="auto"/>
              <w:bottom w:val="single" w:sz="4" w:space="0" w:color="auto"/>
              <w:right w:val="single" w:sz="4" w:space="0" w:color="auto"/>
            </w:tcBorders>
            <w:noWrap/>
            <w:vAlign w:val="center"/>
            <w:hideMark/>
          </w:tcPr>
          <w:p w14:paraId="4AAD3EDA"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Астох</w:t>
            </w:r>
          </w:p>
        </w:tc>
        <w:tc>
          <w:tcPr>
            <w:tcW w:w="674" w:type="pct"/>
            <w:tcBorders>
              <w:top w:val="single" w:sz="4" w:space="0" w:color="auto"/>
              <w:left w:val="nil"/>
              <w:bottom w:val="single" w:sz="4" w:space="0" w:color="auto"/>
              <w:right w:val="single" w:sz="4" w:space="0" w:color="auto"/>
            </w:tcBorders>
            <w:noWrap/>
            <w:vAlign w:val="center"/>
            <w:hideMark/>
          </w:tcPr>
          <w:p w14:paraId="735109FC"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ПА-122</w:t>
            </w:r>
          </w:p>
        </w:tc>
        <w:tc>
          <w:tcPr>
            <w:tcW w:w="546" w:type="pct"/>
            <w:tcBorders>
              <w:top w:val="single" w:sz="4" w:space="0" w:color="auto"/>
              <w:left w:val="nil"/>
              <w:bottom w:val="single" w:sz="4" w:space="0" w:color="auto"/>
              <w:right w:val="single" w:sz="4" w:space="0" w:color="auto"/>
            </w:tcBorders>
            <w:noWrap/>
            <w:vAlign w:val="center"/>
            <w:hideMark/>
          </w:tcPr>
          <w:p w14:paraId="06F8EBC1"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XXI-s</w:t>
            </w:r>
          </w:p>
        </w:tc>
        <w:tc>
          <w:tcPr>
            <w:tcW w:w="578" w:type="pct"/>
            <w:tcBorders>
              <w:top w:val="single" w:sz="4" w:space="0" w:color="auto"/>
              <w:left w:val="nil"/>
              <w:bottom w:val="single" w:sz="4" w:space="0" w:color="auto"/>
              <w:right w:val="single" w:sz="4" w:space="0" w:color="auto"/>
            </w:tcBorders>
            <w:noWrap/>
            <w:vAlign w:val="center"/>
            <w:hideMark/>
          </w:tcPr>
          <w:p w14:paraId="16791179"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6230,9</w:t>
            </w:r>
          </w:p>
        </w:tc>
        <w:tc>
          <w:tcPr>
            <w:tcW w:w="355" w:type="pct"/>
            <w:tcBorders>
              <w:top w:val="single" w:sz="4" w:space="0" w:color="auto"/>
              <w:left w:val="nil"/>
              <w:bottom w:val="single" w:sz="4" w:space="0" w:color="auto"/>
              <w:right w:val="single" w:sz="4" w:space="0" w:color="auto"/>
            </w:tcBorders>
            <w:noWrap/>
            <w:vAlign w:val="center"/>
            <w:hideMark/>
          </w:tcPr>
          <w:p w14:paraId="3DA017F0"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6</w:t>
            </w:r>
          </w:p>
        </w:tc>
        <w:tc>
          <w:tcPr>
            <w:tcW w:w="655" w:type="pct"/>
            <w:tcBorders>
              <w:top w:val="single" w:sz="4" w:space="0" w:color="auto"/>
              <w:left w:val="nil"/>
              <w:bottom w:val="single" w:sz="4" w:space="0" w:color="auto"/>
              <w:right w:val="single" w:sz="4" w:space="0" w:color="auto"/>
            </w:tcBorders>
            <w:noWrap/>
            <w:vAlign w:val="center"/>
            <w:hideMark/>
          </w:tcPr>
          <w:p w14:paraId="41C328E1"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хорошее</w:t>
            </w:r>
          </w:p>
        </w:tc>
        <w:tc>
          <w:tcPr>
            <w:tcW w:w="884" w:type="pct"/>
            <w:tcBorders>
              <w:top w:val="single" w:sz="4" w:space="0" w:color="auto"/>
              <w:left w:val="nil"/>
              <w:bottom w:val="single" w:sz="4" w:space="0" w:color="auto"/>
              <w:right w:val="single" w:sz="4" w:space="0" w:color="auto"/>
            </w:tcBorders>
            <w:vAlign w:val="center"/>
            <w:hideMark/>
          </w:tcPr>
          <w:p w14:paraId="77041FA5"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КореЛаб</w:t>
            </w:r>
          </w:p>
        </w:tc>
        <w:tc>
          <w:tcPr>
            <w:tcW w:w="427" w:type="pct"/>
            <w:tcBorders>
              <w:top w:val="single" w:sz="4" w:space="0" w:color="auto"/>
              <w:left w:val="nil"/>
              <w:bottom w:val="single" w:sz="4" w:space="0" w:color="auto"/>
              <w:right w:val="single" w:sz="4" w:space="0" w:color="auto"/>
            </w:tcBorders>
            <w:vAlign w:val="center"/>
            <w:hideMark/>
          </w:tcPr>
          <w:p w14:paraId="743EE9F6"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2006</w:t>
            </w:r>
          </w:p>
        </w:tc>
      </w:tr>
      <w:tr w:rsidR="00482C40" w:rsidRPr="00AF2975" w14:paraId="14C46F06" w14:textId="77777777" w:rsidTr="00804A9F">
        <w:trPr>
          <w:trHeight w:val="440"/>
          <w:jc w:val="center"/>
        </w:trPr>
        <w:tc>
          <w:tcPr>
            <w:tcW w:w="882" w:type="pct"/>
            <w:tcBorders>
              <w:top w:val="single" w:sz="4" w:space="0" w:color="auto"/>
              <w:left w:val="single" w:sz="4" w:space="0" w:color="auto"/>
              <w:bottom w:val="single" w:sz="4" w:space="0" w:color="auto"/>
              <w:right w:val="single" w:sz="4" w:space="0" w:color="auto"/>
            </w:tcBorders>
            <w:noWrap/>
            <w:vAlign w:val="center"/>
            <w:hideMark/>
          </w:tcPr>
          <w:p w14:paraId="6D619BDC"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Астох</w:t>
            </w:r>
          </w:p>
        </w:tc>
        <w:tc>
          <w:tcPr>
            <w:tcW w:w="674" w:type="pct"/>
            <w:tcBorders>
              <w:top w:val="single" w:sz="4" w:space="0" w:color="auto"/>
              <w:left w:val="nil"/>
              <w:bottom w:val="single" w:sz="4" w:space="0" w:color="auto"/>
              <w:right w:val="single" w:sz="4" w:space="0" w:color="auto"/>
            </w:tcBorders>
            <w:noWrap/>
            <w:vAlign w:val="center"/>
            <w:hideMark/>
          </w:tcPr>
          <w:p w14:paraId="54A52B2D"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ПА-128ПС</w:t>
            </w:r>
          </w:p>
        </w:tc>
        <w:tc>
          <w:tcPr>
            <w:tcW w:w="546" w:type="pct"/>
            <w:tcBorders>
              <w:top w:val="single" w:sz="4" w:space="0" w:color="auto"/>
              <w:left w:val="nil"/>
              <w:bottom w:val="single" w:sz="4" w:space="0" w:color="auto"/>
              <w:right w:val="single" w:sz="4" w:space="0" w:color="auto"/>
            </w:tcBorders>
            <w:noWrap/>
            <w:vAlign w:val="center"/>
            <w:hideMark/>
          </w:tcPr>
          <w:p w14:paraId="5F7638AF"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XXI-2</w:t>
            </w:r>
          </w:p>
        </w:tc>
        <w:tc>
          <w:tcPr>
            <w:tcW w:w="578" w:type="pct"/>
            <w:tcBorders>
              <w:top w:val="single" w:sz="4" w:space="0" w:color="auto"/>
              <w:left w:val="nil"/>
              <w:bottom w:val="single" w:sz="4" w:space="0" w:color="auto"/>
              <w:right w:val="single" w:sz="4" w:space="0" w:color="auto"/>
            </w:tcBorders>
            <w:noWrap/>
            <w:vAlign w:val="center"/>
            <w:hideMark/>
          </w:tcPr>
          <w:p w14:paraId="55697B86"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2167</w:t>
            </w:r>
          </w:p>
        </w:tc>
        <w:tc>
          <w:tcPr>
            <w:tcW w:w="355" w:type="pct"/>
            <w:tcBorders>
              <w:top w:val="single" w:sz="4" w:space="0" w:color="auto"/>
              <w:left w:val="nil"/>
              <w:bottom w:val="single" w:sz="4" w:space="0" w:color="auto"/>
              <w:right w:val="single" w:sz="4" w:space="0" w:color="auto"/>
            </w:tcBorders>
            <w:noWrap/>
            <w:vAlign w:val="center"/>
            <w:hideMark/>
          </w:tcPr>
          <w:p w14:paraId="4AB49760"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3</w:t>
            </w:r>
          </w:p>
        </w:tc>
        <w:tc>
          <w:tcPr>
            <w:tcW w:w="655" w:type="pct"/>
            <w:tcBorders>
              <w:top w:val="single" w:sz="4" w:space="0" w:color="auto"/>
              <w:left w:val="nil"/>
              <w:bottom w:val="single" w:sz="4" w:space="0" w:color="auto"/>
              <w:right w:val="single" w:sz="4" w:space="0" w:color="auto"/>
            </w:tcBorders>
            <w:noWrap/>
            <w:vAlign w:val="center"/>
            <w:hideMark/>
          </w:tcPr>
          <w:p w14:paraId="0D201399"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хорошее</w:t>
            </w:r>
          </w:p>
        </w:tc>
        <w:tc>
          <w:tcPr>
            <w:tcW w:w="884" w:type="pct"/>
            <w:tcBorders>
              <w:top w:val="single" w:sz="4" w:space="0" w:color="auto"/>
              <w:left w:val="nil"/>
              <w:bottom w:val="single" w:sz="4" w:space="0" w:color="auto"/>
              <w:right w:val="single" w:sz="4" w:space="0" w:color="auto"/>
            </w:tcBorders>
            <w:vAlign w:val="center"/>
            <w:hideMark/>
          </w:tcPr>
          <w:p w14:paraId="229C8044"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СПГ</w:t>
            </w:r>
          </w:p>
        </w:tc>
        <w:tc>
          <w:tcPr>
            <w:tcW w:w="427" w:type="pct"/>
            <w:tcBorders>
              <w:top w:val="single" w:sz="4" w:space="0" w:color="auto"/>
              <w:left w:val="nil"/>
              <w:bottom w:val="single" w:sz="4" w:space="0" w:color="auto"/>
              <w:right w:val="single" w:sz="4" w:space="0" w:color="auto"/>
            </w:tcBorders>
            <w:vAlign w:val="center"/>
            <w:hideMark/>
          </w:tcPr>
          <w:p w14:paraId="68F18692" w14:textId="77777777" w:rsidR="00482C40" w:rsidRPr="0028782A" w:rsidRDefault="00482C40" w:rsidP="004E3EBB">
            <w:pPr>
              <w:keepNext w:val="0"/>
              <w:widowControl w:val="0"/>
              <w:tabs>
                <w:tab w:val="right" w:pos="9354"/>
              </w:tabs>
              <w:spacing w:line="276" w:lineRule="auto"/>
              <w:jc w:val="center"/>
              <w:rPr>
                <w:rFonts w:eastAsia="Calibri"/>
                <w:color w:val="000000"/>
                <w:sz w:val="20"/>
                <w:szCs w:val="22"/>
              </w:rPr>
            </w:pPr>
            <w:r w:rsidRPr="0028782A">
              <w:rPr>
                <w:rFonts w:eastAsia="Calibri"/>
                <w:color w:val="000000"/>
                <w:sz w:val="20"/>
                <w:szCs w:val="22"/>
              </w:rPr>
              <w:t>2016</w:t>
            </w:r>
          </w:p>
        </w:tc>
      </w:tr>
    </w:tbl>
    <w:p w14:paraId="4EE406CE" w14:textId="60AA57DD" w:rsidR="00482C40" w:rsidRDefault="00482C40" w:rsidP="004E3EBB">
      <w:pPr>
        <w:pStyle w:val="Responsible"/>
        <w:widowControl w:val="0"/>
        <w:tabs>
          <w:tab w:val="num" w:pos="0"/>
          <w:tab w:val="right" w:pos="9354"/>
        </w:tabs>
        <w:ind w:firstLine="709"/>
        <w:rPr>
          <w:lang w:val="ru-RU"/>
        </w:rPr>
      </w:pPr>
    </w:p>
    <w:p w14:paraId="01F9A988" w14:textId="77777777" w:rsidR="00110E24" w:rsidRDefault="00110E24" w:rsidP="004E3EBB">
      <w:pPr>
        <w:pStyle w:val="Responsible"/>
        <w:widowControl w:val="0"/>
        <w:tabs>
          <w:tab w:val="num" w:pos="0"/>
          <w:tab w:val="right" w:pos="9354"/>
        </w:tabs>
        <w:ind w:firstLine="709"/>
        <w:rPr>
          <w:lang w:val="ru-RU"/>
        </w:rPr>
      </w:pPr>
    </w:p>
    <w:p w14:paraId="1CE5ED92" w14:textId="77777777" w:rsidR="00A216DD" w:rsidRPr="0028782A" w:rsidRDefault="00A216DD" w:rsidP="00756FD7">
      <w:pPr>
        <w:pStyle w:val="Heading3"/>
      </w:pPr>
      <w:bookmarkStart w:id="52" w:name="_Toc133496139"/>
      <w:r w:rsidRPr="0028782A">
        <w:t>Анализ пластовых вод</w:t>
      </w:r>
      <w:bookmarkEnd w:id="52"/>
    </w:p>
    <w:p w14:paraId="3BD7C09F" w14:textId="662B0290" w:rsidR="00482C40" w:rsidRDefault="00482C40" w:rsidP="004E3EBB">
      <w:pPr>
        <w:keepNext w:val="0"/>
        <w:widowControl w:val="0"/>
        <w:tabs>
          <w:tab w:val="right" w:pos="9354"/>
        </w:tabs>
        <w:ind w:firstLine="709"/>
      </w:pPr>
      <w:r w:rsidRPr="00007EFC">
        <w:t>Данные испытаний водоносных интервалов</w:t>
      </w:r>
      <w:r>
        <w:t xml:space="preserve"> в разведочных скважинах</w:t>
      </w:r>
      <w:r w:rsidRPr="00007EFC">
        <w:t xml:space="preserve"> на Пильтун-</w:t>
      </w:r>
      <w:r w:rsidRPr="00E71370">
        <w:t xml:space="preserve">Астохском месторождении представлены в обобщенном виде в </w:t>
      </w:r>
      <w:r w:rsidR="00110E24">
        <w:fldChar w:fldCharType="begin"/>
      </w:r>
      <w:r w:rsidR="00110E24">
        <w:instrText xml:space="preserve"> REF _Ref121392177 \h </w:instrText>
      </w:r>
      <w:r w:rsidR="00110E24">
        <w:fldChar w:fldCharType="separate"/>
      </w:r>
      <w:r w:rsidR="00AD77DD">
        <w:t xml:space="preserve">Таблица </w:t>
      </w:r>
      <w:r w:rsidR="00AD77DD">
        <w:rPr>
          <w:noProof/>
        </w:rPr>
        <w:t>2</w:t>
      </w:r>
      <w:r w:rsidR="00AD77DD">
        <w:t>.</w:t>
      </w:r>
      <w:r w:rsidR="00AD77DD">
        <w:rPr>
          <w:noProof/>
        </w:rPr>
        <w:t>2</w:t>
      </w:r>
      <w:r w:rsidR="00110E24">
        <w:fldChar w:fldCharType="end"/>
      </w:r>
      <w:r w:rsidR="006E33A7">
        <w:t>.</w:t>
      </w:r>
    </w:p>
    <w:p w14:paraId="1D43CEC7" w14:textId="77777777" w:rsidR="009337F2" w:rsidRDefault="009337F2" w:rsidP="004E3EBB">
      <w:pPr>
        <w:keepNext w:val="0"/>
        <w:widowControl w:val="0"/>
        <w:tabs>
          <w:tab w:val="right" w:pos="9354"/>
        </w:tabs>
        <w:ind w:firstLine="709"/>
      </w:pPr>
    </w:p>
    <w:p w14:paraId="1E66EB49" w14:textId="58B787CE" w:rsidR="00482C40" w:rsidRPr="00FD09B7" w:rsidRDefault="00110E24" w:rsidP="009337F2">
      <w:pPr>
        <w:pStyle w:val="a3"/>
      </w:pPr>
      <w:bookmarkStart w:id="53" w:name="_Ref121392177"/>
      <w:bookmarkStart w:id="54" w:name="_Toc102034997"/>
      <w:bookmarkStart w:id="55" w:name="_Toc133496236"/>
      <w:r>
        <w:t xml:space="preserve">Таблица </w:t>
      </w:r>
      <w:r w:rsidR="006E33A7">
        <w:fldChar w:fldCharType="begin"/>
      </w:r>
      <w:r w:rsidR="006E33A7">
        <w:instrText xml:space="preserve"> STYLEREF 1 \s </w:instrText>
      </w:r>
      <w:r w:rsidR="006E33A7">
        <w:fldChar w:fldCharType="separate"/>
      </w:r>
      <w:r w:rsidR="00AD77DD">
        <w:rPr>
          <w:noProof/>
        </w:rPr>
        <w:t>2</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2</w:t>
      </w:r>
      <w:r w:rsidR="006E33A7">
        <w:fldChar w:fldCharType="end"/>
      </w:r>
      <w:bookmarkEnd w:id="53"/>
      <w:r w:rsidR="00482C40" w:rsidRPr="00E71370">
        <w:t xml:space="preserve"> Основные</w:t>
      </w:r>
      <w:r w:rsidR="00482C40" w:rsidRPr="00FD09B7">
        <w:t xml:space="preserve"> результаты испытания скважин, вскрывших пластовые воды</w:t>
      </w:r>
      <w:bookmarkEnd w:id="54"/>
      <w:bookmarkEnd w:id="55"/>
    </w:p>
    <w:tbl>
      <w:tblPr>
        <w:tblW w:w="9656" w:type="dxa"/>
        <w:tblInd w:w="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94"/>
        <w:gridCol w:w="1007"/>
        <w:gridCol w:w="471"/>
        <w:gridCol w:w="1000"/>
        <w:gridCol w:w="1262"/>
        <w:gridCol w:w="527"/>
        <w:gridCol w:w="668"/>
        <w:gridCol w:w="668"/>
        <w:gridCol w:w="784"/>
        <w:gridCol w:w="683"/>
        <w:gridCol w:w="668"/>
        <w:gridCol w:w="640"/>
        <w:gridCol w:w="584"/>
      </w:tblGrid>
      <w:tr w:rsidR="00482C40" w:rsidRPr="003A1C95" w14:paraId="4BB8405C" w14:textId="77777777" w:rsidTr="00804A9F">
        <w:trPr>
          <w:cantSplit/>
          <w:trHeight w:val="1747"/>
          <w:tblHeader/>
        </w:trPr>
        <w:tc>
          <w:tcPr>
            <w:tcW w:w="694" w:type="dxa"/>
            <w:tcBorders>
              <w:bottom w:val="single" w:sz="4" w:space="0" w:color="auto"/>
            </w:tcBorders>
            <w:noWrap/>
            <w:tcMar>
              <w:top w:w="10" w:type="dxa"/>
              <w:left w:w="10" w:type="dxa"/>
              <w:bottom w:w="0" w:type="dxa"/>
              <w:right w:w="10" w:type="dxa"/>
            </w:tcMar>
            <w:textDirection w:val="btLr"/>
            <w:vAlign w:val="center"/>
          </w:tcPr>
          <w:p w14:paraId="6D5D1EB7"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lastRenderedPageBreak/>
              <w:t>Пласт</w:t>
            </w:r>
          </w:p>
        </w:tc>
        <w:tc>
          <w:tcPr>
            <w:tcW w:w="1007" w:type="dxa"/>
            <w:tcBorders>
              <w:bottom w:val="single" w:sz="4" w:space="0" w:color="auto"/>
            </w:tcBorders>
            <w:tcMar>
              <w:top w:w="10" w:type="dxa"/>
              <w:left w:w="10" w:type="dxa"/>
              <w:bottom w:w="0" w:type="dxa"/>
              <w:right w:w="10" w:type="dxa"/>
            </w:tcMar>
            <w:textDirection w:val="btLr"/>
            <w:vAlign w:val="center"/>
          </w:tcPr>
          <w:p w14:paraId="28705276" w14:textId="77777777" w:rsidR="00482C40" w:rsidRPr="006E33A7" w:rsidRDefault="00482C40" w:rsidP="004E3EBB">
            <w:pPr>
              <w:pStyle w:val="Footer"/>
              <w:keepNext w:val="0"/>
              <w:widowControl w:val="0"/>
              <w:tabs>
                <w:tab w:val="right" w:pos="9354"/>
              </w:tabs>
              <w:spacing w:line="276" w:lineRule="auto"/>
              <w:ind w:hanging="10"/>
              <w:jc w:val="center"/>
              <w:rPr>
                <w:bCs/>
                <w:sz w:val="20"/>
                <w:szCs w:val="20"/>
              </w:rPr>
            </w:pPr>
            <w:r w:rsidRPr="006E33A7">
              <w:rPr>
                <w:bCs/>
                <w:sz w:val="20"/>
                <w:szCs w:val="20"/>
              </w:rPr>
              <w:t>Участок</w:t>
            </w:r>
          </w:p>
        </w:tc>
        <w:tc>
          <w:tcPr>
            <w:tcW w:w="471" w:type="dxa"/>
            <w:tcBorders>
              <w:bottom w:val="single" w:sz="4" w:space="0" w:color="auto"/>
            </w:tcBorders>
            <w:noWrap/>
            <w:tcMar>
              <w:top w:w="10" w:type="dxa"/>
              <w:left w:w="10" w:type="dxa"/>
              <w:bottom w:w="0" w:type="dxa"/>
              <w:right w:w="10" w:type="dxa"/>
            </w:tcMar>
            <w:textDirection w:val="btLr"/>
            <w:vAlign w:val="center"/>
          </w:tcPr>
          <w:p w14:paraId="781835A2"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 скважины</w:t>
            </w:r>
          </w:p>
        </w:tc>
        <w:tc>
          <w:tcPr>
            <w:tcW w:w="1000" w:type="dxa"/>
            <w:tcBorders>
              <w:bottom w:val="single" w:sz="4" w:space="0" w:color="auto"/>
            </w:tcBorders>
            <w:noWrap/>
            <w:tcMar>
              <w:top w:w="10" w:type="dxa"/>
              <w:left w:w="10" w:type="dxa"/>
              <w:bottom w:w="0" w:type="dxa"/>
              <w:right w:w="10" w:type="dxa"/>
            </w:tcMar>
            <w:textDirection w:val="btLr"/>
            <w:vAlign w:val="center"/>
          </w:tcPr>
          <w:p w14:paraId="53CE6D9A"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Интервал опробования, м</w:t>
            </w:r>
          </w:p>
        </w:tc>
        <w:tc>
          <w:tcPr>
            <w:tcW w:w="1262" w:type="dxa"/>
            <w:tcBorders>
              <w:bottom w:val="single" w:sz="4" w:space="0" w:color="auto"/>
            </w:tcBorders>
            <w:noWrap/>
            <w:tcMar>
              <w:top w:w="10" w:type="dxa"/>
              <w:left w:w="10" w:type="dxa"/>
              <w:bottom w:w="0" w:type="dxa"/>
              <w:right w:w="10" w:type="dxa"/>
            </w:tcMar>
            <w:textDirection w:val="btLr"/>
            <w:vAlign w:val="center"/>
          </w:tcPr>
          <w:p w14:paraId="314FA090"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Дата опробования</w:t>
            </w:r>
          </w:p>
        </w:tc>
        <w:tc>
          <w:tcPr>
            <w:tcW w:w="527" w:type="dxa"/>
            <w:tcBorders>
              <w:bottom w:val="single" w:sz="4" w:space="0" w:color="auto"/>
            </w:tcBorders>
            <w:noWrap/>
            <w:tcMar>
              <w:top w:w="10" w:type="dxa"/>
              <w:left w:w="10" w:type="dxa"/>
              <w:bottom w:w="0" w:type="dxa"/>
              <w:right w:w="10" w:type="dxa"/>
            </w:tcMar>
            <w:textDirection w:val="btLr"/>
            <w:vAlign w:val="center"/>
          </w:tcPr>
          <w:p w14:paraId="56CF7234"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Объем поступившей жидкости, м</w:t>
            </w:r>
            <w:r w:rsidRPr="006E33A7">
              <w:rPr>
                <w:bCs/>
                <w:sz w:val="20"/>
                <w:szCs w:val="20"/>
                <w:vertAlign w:val="superscript"/>
              </w:rPr>
              <w:t>3</w:t>
            </w:r>
          </w:p>
        </w:tc>
        <w:tc>
          <w:tcPr>
            <w:tcW w:w="668" w:type="dxa"/>
            <w:tcBorders>
              <w:bottom w:val="single" w:sz="4" w:space="0" w:color="auto"/>
            </w:tcBorders>
            <w:noWrap/>
            <w:tcMar>
              <w:top w:w="10" w:type="dxa"/>
              <w:left w:w="10" w:type="dxa"/>
              <w:bottom w:w="0" w:type="dxa"/>
              <w:right w:w="10" w:type="dxa"/>
            </w:tcMar>
            <w:textDirection w:val="btLr"/>
            <w:vAlign w:val="center"/>
          </w:tcPr>
          <w:p w14:paraId="6F5D1013"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Дебит воды, м</w:t>
            </w:r>
            <w:r w:rsidRPr="006E33A7">
              <w:rPr>
                <w:bCs/>
                <w:sz w:val="20"/>
                <w:szCs w:val="20"/>
                <w:vertAlign w:val="superscript"/>
              </w:rPr>
              <w:t>3</w:t>
            </w:r>
            <w:r w:rsidRPr="006E33A7">
              <w:rPr>
                <w:bCs/>
                <w:sz w:val="20"/>
                <w:szCs w:val="20"/>
              </w:rPr>
              <w:t>/сут</w:t>
            </w:r>
          </w:p>
        </w:tc>
        <w:tc>
          <w:tcPr>
            <w:tcW w:w="668" w:type="dxa"/>
            <w:tcBorders>
              <w:bottom w:val="single" w:sz="4" w:space="0" w:color="auto"/>
            </w:tcBorders>
            <w:noWrap/>
            <w:tcMar>
              <w:top w:w="10" w:type="dxa"/>
              <w:left w:w="10" w:type="dxa"/>
              <w:bottom w:w="0" w:type="dxa"/>
              <w:right w:w="10" w:type="dxa"/>
            </w:tcMar>
            <w:textDirection w:val="btLr"/>
            <w:vAlign w:val="center"/>
          </w:tcPr>
          <w:p w14:paraId="603EAB47"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Минерализация, г/л</w:t>
            </w:r>
          </w:p>
        </w:tc>
        <w:tc>
          <w:tcPr>
            <w:tcW w:w="784" w:type="dxa"/>
            <w:tcBorders>
              <w:bottom w:val="single" w:sz="4" w:space="0" w:color="auto"/>
            </w:tcBorders>
            <w:noWrap/>
            <w:tcMar>
              <w:top w:w="10" w:type="dxa"/>
              <w:left w:w="10" w:type="dxa"/>
              <w:bottom w:w="0" w:type="dxa"/>
              <w:right w:w="10" w:type="dxa"/>
            </w:tcMar>
            <w:textDirection w:val="btLr"/>
            <w:vAlign w:val="center"/>
          </w:tcPr>
          <w:p w14:paraId="5F3D9EBA"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Глубина замера, м</w:t>
            </w:r>
          </w:p>
        </w:tc>
        <w:tc>
          <w:tcPr>
            <w:tcW w:w="683" w:type="dxa"/>
            <w:tcBorders>
              <w:bottom w:val="single" w:sz="4" w:space="0" w:color="auto"/>
            </w:tcBorders>
            <w:noWrap/>
            <w:tcMar>
              <w:top w:w="10" w:type="dxa"/>
              <w:left w:w="10" w:type="dxa"/>
              <w:bottom w:w="0" w:type="dxa"/>
              <w:right w:w="10" w:type="dxa"/>
            </w:tcMar>
            <w:textDirection w:val="btLr"/>
            <w:vAlign w:val="center"/>
          </w:tcPr>
          <w:p w14:paraId="59FF40E7"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Давление замеренное, кг/см</w:t>
            </w:r>
            <w:r w:rsidRPr="006E33A7">
              <w:rPr>
                <w:bCs/>
                <w:sz w:val="20"/>
                <w:szCs w:val="20"/>
                <w:vertAlign w:val="superscript"/>
              </w:rPr>
              <w:t>2</w:t>
            </w:r>
          </w:p>
        </w:tc>
        <w:tc>
          <w:tcPr>
            <w:tcW w:w="668" w:type="dxa"/>
            <w:tcBorders>
              <w:bottom w:val="single" w:sz="4" w:space="0" w:color="auto"/>
            </w:tcBorders>
            <w:noWrap/>
            <w:tcMar>
              <w:top w:w="10" w:type="dxa"/>
              <w:left w:w="10" w:type="dxa"/>
              <w:bottom w:w="0" w:type="dxa"/>
              <w:right w:w="10" w:type="dxa"/>
            </w:tcMar>
            <w:textDirection w:val="btLr"/>
            <w:vAlign w:val="center"/>
          </w:tcPr>
          <w:p w14:paraId="3069B702"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Погрешность прибора, кг/см</w:t>
            </w:r>
            <w:r w:rsidRPr="006E33A7">
              <w:rPr>
                <w:bCs/>
                <w:sz w:val="20"/>
                <w:szCs w:val="20"/>
                <w:vertAlign w:val="superscript"/>
              </w:rPr>
              <w:t>2</w:t>
            </w:r>
          </w:p>
        </w:tc>
        <w:tc>
          <w:tcPr>
            <w:tcW w:w="640" w:type="dxa"/>
            <w:tcBorders>
              <w:bottom w:val="single" w:sz="4" w:space="0" w:color="auto"/>
            </w:tcBorders>
            <w:noWrap/>
            <w:tcMar>
              <w:top w:w="10" w:type="dxa"/>
              <w:left w:w="10" w:type="dxa"/>
              <w:bottom w:w="0" w:type="dxa"/>
              <w:right w:w="10" w:type="dxa"/>
            </w:tcMar>
            <w:textDirection w:val="btLr"/>
            <w:vAlign w:val="center"/>
          </w:tcPr>
          <w:p w14:paraId="629EA071"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Давление по Хорнеру, кг/см</w:t>
            </w:r>
            <w:r w:rsidRPr="006E33A7">
              <w:rPr>
                <w:bCs/>
                <w:sz w:val="20"/>
                <w:szCs w:val="20"/>
                <w:vertAlign w:val="superscript"/>
              </w:rPr>
              <w:t>2</w:t>
            </w:r>
          </w:p>
        </w:tc>
        <w:tc>
          <w:tcPr>
            <w:tcW w:w="584" w:type="dxa"/>
            <w:tcBorders>
              <w:bottom w:val="single" w:sz="4" w:space="0" w:color="auto"/>
            </w:tcBorders>
            <w:noWrap/>
            <w:tcMar>
              <w:top w:w="10" w:type="dxa"/>
              <w:left w:w="10" w:type="dxa"/>
              <w:bottom w:w="0" w:type="dxa"/>
              <w:right w:w="10" w:type="dxa"/>
            </w:tcMar>
            <w:textDirection w:val="btLr"/>
            <w:vAlign w:val="center"/>
          </w:tcPr>
          <w:p w14:paraId="7A7DEB49" w14:textId="77777777" w:rsidR="00482C40" w:rsidRPr="006E33A7" w:rsidRDefault="00482C40" w:rsidP="004E3EBB">
            <w:pPr>
              <w:pStyle w:val="Footer"/>
              <w:keepNext w:val="0"/>
              <w:widowControl w:val="0"/>
              <w:tabs>
                <w:tab w:val="right" w:pos="9354"/>
              </w:tabs>
              <w:spacing w:line="276" w:lineRule="auto"/>
              <w:ind w:hanging="10"/>
              <w:jc w:val="center"/>
              <w:rPr>
                <w:rFonts w:eastAsia="Arial Unicode MS"/>
                <w:bCs/>
                <w:sz w:val="20"/>
                <w:szCs w:val="20"/>
              </w:rPr>
            </w:pPr>
            <w:r w:rsidRPr="006E33A7">
              <w:rPr>
                <w:bCs/>
                <w:sz w:val="20"/>
                <w:szCs w:val="20"/>
              </w:rPr>
              <w:t xml:space="preserve">Температура замеренная, </w:t>
            </w:r>
            <w:r w:rsidRPr="006E33A7">
              <w:rPr>
                <w:bCs/>
                <w:sz w:val="20"/>
                <w:szCs w:val="20"/>
                <w:vertAlign w:val="superscript"/>
              </w:rPr>
              <w:t>о</w:t>
            </w:r>
            <w:r w:rsidRPr="006E33A7">
              <w:rPr>
                <w:bCs/>
                <w:sz w:val="20"/>
                <w:szCs w:val="20"/>
              </w:rPr>
              <w:t>С</w:t>
            </w:r>
          </w:p>
        </w:tc>
      </w:tr>
      <w:tr w:rsidR="00482C40" w:rsidRPr="003A1C95" w14:paraId="4A2CB8C8" w14:textId="77777777" w:rsidTr="00804A9F">
        <w:trPr>
          <w:trHeight w:val="113"/>
        </w:trPr>
        <w:tc>
          <w:tcPr>
            <w:tcW w:w="694" w:type="dxa"/>
            <w:tcBorders>
              <w:bottom w:val="single" w:sz="4" w:space="0" w:color="auto"/>
            </w:tcBorders>
            <w:noWrap/>
            <w:tcMar>
              <w:top w:w="10" w:type="dxa"/>
              <w:left w:w="10" w:type="dxa"/>
              <w:bottom w:w="0" w:type="dxa"/>
              <w:right w:w="10" w:type="dxa"/>
            </w:tcMar>
            <w:vAlign w:val="center"/>
          </w:tcPr>
          <w:p w14:paraId="7689F88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XXI-</w:t>
            </w:r>
            <w:r w:rsidRPr="006E33A7">
              <w:rPr>
                <w:sz w:val="20"/>
                <w:szCs w:val="20"/>
                <w:vertAlign w:val="subscript"/>
              </w:rPr>
              <w:t>S</w:t>
            </w:r>
          </w:p>
        </w:tc>
        <w:tc>
          <w:tcPr>
            <w:tcW w:w="1007" w:type="dxa"/>
            <w:tcBorders>
              <w:bottom w:val="single" w:sz="4" w:space="0" w:color="auto"/>
            </w:tcBorders>
            <w:tcMar>
              <w:top w:w="10" w:type="dxa"/>
              <w:left w:w="10" w:type="dxa"/>
              <w:bottom w:w="0" w:type="dxa"/>
              <w:right w:w="10" w:type="dxa"/>
            </w:tcMar>
            <w:vAlign w:val="center"/>
          </w:tcPr>
          <w:p w14:paraId="2610AE49"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Астох</w:t>
            </w:r>
          </w:p>
        </w:tc>
        <w:tc>
          <w:tcPr>
            <w:tcW w:w="471" w:type="dxa"/>
            <w:tcBorders>
              <w:bottom w:val="single" w:sz="4" w:space="0" w:color="auto"/>
            </w:tcBorders>
            <w:noWrap/>
            <w:tcMar>
              <w:top w:w="10" w:type="dxa"/>
              <w:left w:w="10" w:type="dxa"/>
              <w:bottom w:w="0" w:type="dxa"/>
              <w:right w:w="10" w:type="dxa"/>
            </w:tcMar>
            <w:vAlign w:val="center"/>
          </w:tcPr>
          <w:p w14:paraId="68FAEC9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w:t>
            </w:r>
          </w:p>
        </w:tc>
        <w:tc>
          <w:tcPr>
            <w:tcW w:w="1000" w:type="dxa"/>
            <w:tcBorders>
              <w:bottom w:val="single" w:sz="4" w:space="0" w:color="auto"/>
            </w:tcBorders>
            <w:noWrap/>
            <w:tcMar>
              <w:top w:w="10" w:type="dxa"/>
              <w:left w:w="10" w:type="dxa"/>
              <w:bottom w:w="0" w:type="dxa"/>
              <w:right w:w="10" w:type="dxa"/>
            </w:tcMar>
            <w:vAlign w:val="center"/>
          </w:tcPr>
          <w:p w14:paraId="7D52BD3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2043-2060</w:t>
            </w:r>
          </w:p>
        </w:tc>
        <w:tc>
          <w:tcPr>
            <w:tcW w:w="1262" w:type="dxa"/>
            <w:tcBorders>
              <w:bottom w:val="single" w:sz="4" w:space="0" w:color="auto"/>
            </w:tcBorders>
            <w:noWrap/>
            <w:tcMar>
              <w:top w:w="10" w:type="dxa"/>
              <w:left w:w="10" w:type="dxa"/>
              <w:bottom w:w="0" w:type="dxa"/>
              <w:right w:w="10" w:type="dxa"/>
            </w:tcMar>
            <w:vAlign w:val="center"/>
          </w:tcPr>
          <w:p w14:paraId="6A328DF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08-09.10.86</w:t>
            </w:r>
          </w:p>
        </w:tc>
        <w:tc>
          <w:tcPr>
            <w:tcW w:w="527" w:type="dxa"/>
            <w:tcBorders>
              <w:bottom w:val="single" w:sz="4" w:space="0" w:color="auto"/>
            </w:tcBorders>
            <w:noWrap/>
            <w:tcMar>
              <w:top w:w="10" w:type="dxa"/>
              <w:left w:w="10" w:type="dxa"/>
              <w:bottom w:w="0" w:type="dxa"/>
              <w:right w:w="10" w:type="dxa"/>
            </w:tcMar>
            <w:vAlign w:val="center"/>
          </w:tcPr>
          <w:p w14:paraId="307D67F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4,08</w:t>
            </w:r>
          </w:p>
        </w:tc>
        <w:tc>
          <w:tcPr>
            <w:tcW w:w="668" w:type="dxa"/>
            <w:tcBorders>
              <w:bottom w:val="single" w:sz="4" w:space="0" w:color="auto"/>
            </w:tcBorders>
            <w:noWrap/>
            <w:tcMar>
              <w:top w:w="10" w:type="dxa"/>
              <w:left w:w="10" w:type="dxa"/>
              <w:bottom w:w="0" w:type="dxa"/>
              <w:right w:w="10" w:type="dxa"/>
            </w:tcMar>
            <w:vAlign w:val="center"/>
          </w:tcPr>
          <w:p w14:paraId="5609644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59,00</w:t>
            </w:r>
          </w:p>
        </w:tc>
        <w:tc>
          <w:tcPr>
            <w:tcW w:w="668" w:type="dxa"/>
            <w:tcBorders>
              <w:bottom w:val="single" w:sz="4" w:space="0" w:color="auto"/>
            </w:tcBorders>
            <w:noWrap/>
            <w:tcMar>
              <w:top w:w="10" w:type="dxa"/>
              <w:left w:w="10" w:type="dxa"/>
              <w:bottom w:w="0" w:type="dxa"/>
              <w:right w:w="10" w:type="dxa"/>
            </w:tcMar>
            <w:vAlign w:val="center"/>
          </w:tcPr>
          <w:p w14:paraId="415844C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17,7</w:t>
            </w:r>
          </w:p>
        </w:tc>
        <w:tc>
          <w:tcPr>
            <w:tcW w:w="784" w:type="dxa"/>
            <w:tcBorders>
              <w:bottom w:val="single" w:sz="4" w:space="0" w:color="auto"/>
            </w:tcBorders>
            <w:noWrap/>
            <w:tcMar>
              <w:top w:w="10" w:type="dxa"/>
              <w:left w:w="10" w:type="dxa"/>
              <w:bottom w:w="0" w:type="dxa"/>
              <w:right w:w="10" w:type="dxa"/>
            </w:tcMar>
            <w:vAlign w:val="center"/>
          </w:tcPr>
          <w:p w14:paraId="7252F8A7"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2044,0</w:t>
            </w:r>
          </w:p>
        </w:tc>
        <w:tc>
          <w:tcPr>
            <w:tcW w:w="683" w:type="dxa"/>
            <w:tcBorders>
              <w:bottom w:val="single" w:sz="4" w:space="0" w:color="auto"/>
            </w:tcBorders>
            <w:noWrap/>
            <w:tcMar>
              <w:top w:w="10" w:type="dxa"/>
              <w:left w:w="10" w:type="dxa"/>
              <w:bottom w:w="0" w:type="dxa"/>
              <w:right w:w="10" w:type="dxa"/>
            </w:tcMar>
            <w:vAlign w:val="center"/>
          </w:tcPr>
          <w:p w14:paraId="741A1C9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205,0</w:t>
            </w:r>
          </w:p>
        </w:tc>
        <w:tc>
          <w:tcPr>
            <w:tcW w:w="668" w:type="dxa"/>
            <w:tcBorders>
              <w:bottom w:val="single" w:sz="4" w:space="0" w:color="auto"/>
            </w:tcBorders>
            <w:noWrap/>
            <w:tcMar>
              <w:top w:w="10" w:type="dxa"/>
              <w:left w:w="10" w:type="dxa"/>
              <w:bottom w:w="0" w:type="dxa"/>
              <w:right w:w="10" w:type="dxa"/>
            </w:tcMar>
            <w:vAlign w:val="center"/>
          </w:tcPr>
          <w:p w14:paraId="28C8E6A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3,3</w:t>
            </w:r>
          </w:p>
        </w:tc>
        <w:tc>
          <w:tcPr>
            <w:tcW w:w="640" w:type="dxa"/>
            <w:tcBorders>
              <w:bottom w:val="single" w:sz="4" w:space="0" w:color="auto"/>
            </w:tcBorders>
            <w:noWrap/>
            <w:tcMar>
              <w:top w:w="10" w:type="dxa"/>
              <w:left w:w="10" w:type="dxa"/>
              <w:bottom w:w="0" w:type="dxa"/>
              <w:right w:w="10" w:type="dxa"/>
            </w:tcMar>
            <w:vAlign w:val="center"/>
          </w:tcPr>
          <w:p w14:paraId="3E44E43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bottom w:val="single" w:sz="4" w:space="0" w:color="auto"/>
            </w:tcBorders>
            <w:noWrap/>
            <w:tcMar>
              <w:top w:w="10" w:type="dxa"/>
              <w:left w:w="10" w:type="dxa"/>
              <w:bottom w:w="0" w:type="dxa"/>
              <w:right w:w="10" w:type="dxa"/>
            </w:tcMar>
            <w:vAlign w:val="center"/>
          </w:tcPr>
          <w:p w14:paraId="73F2F1A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r>
      <w:tr w:rsidR="00482C40" w:rsidRPr="003A1C95" w14:paraId="139EDBC4" w14:textId="77777777" w:rsidTr="00804A9F">
        <w:trPr>
          <w:cantSplit/>
          <w:trHeight w:val="113"/>
        </w:trPr>
        <w:tc>
          <w:tcPr>
            <w:tcW w:w="694" w:type="dxa"/>
            <w:vMerge w:val="restart"/>
            <w:tcBorders>
              <w:top w:val="single" w:sz="4" w:space="0" w:color="auto"/>
              <w:left w:val="single" w:sz="4" w:space="0" w:color="auto"/>
            </w:tcBorders>
            <w:noWrap/>
            <w:tcMar>
              <w:top w:w="10" w:type="dxa"/>
              <w:left w:w="10" w:type="dxa"/>
              <w:bottom w:w="0" w:type="dxa"/>
              <w:right w:w="10" w:type="dxa"/>
            </w:tcMar>
            <w:vAlign w:val="center"/>
          </w:tcPr>
          <w:p w14:paraId="30B99DE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XXI-2</w:t>
            </w:r>
          </w:p>
        </w:tc>
        <w:tc>
          <w:tcPr>
            <w:tcW w:w="1007" w:type="dxa"/>
            <w:tcBorders>
              <w:top w:val="single" w:sz="4" w:space="0" w:color="auto"/>
              <w:bottom w:val="dotted" w:sz="4" w:space="0" w:color="auto"/>
            </w:tcBorders>
            <w:tcMar>
              <w:top w:w="10" w:type="dxa"/>
              <w:left w:w="10" w:type="dxa"/>
              <w:bottom w:w="0" w:type="dxa"/>
              <w:right w:w="10" w:type="dxa"/>
            </w:tcMar>
            <w:vAlign w:val="center"/>
          </w:tcPr>
          <w:p w14:paraId="5BEBB189"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Астох</w:t>
            </w:r>
          </w:p>
        </w:tc>
        <w:tc>
          <w:tcPr>
            <w:tcW w:w="471" w:type="dxa"/>
            <w:tcBorders>
              <w:top w:val="single" w:sz="4" w:space="0" w:color="auto"/>
              <w:bottom w:val="dotted" w:sz="4" w:space="0" w:color="auto"/>
            </w:tcBorders>
            <w:noWrap/>
            <w:tcMar>
              <w:top w:w="10" w:type="dxa"/>
              <w:left w:w="10" w:type="dxa"/>
              <w:bottom w:w="0" w:type="dxa"/>
              <w:right w:w="10" w:type="dxa"/>
            </w:tcMar>
            <w:vAlign w:val="center"/>
          </w:tcPr>
          <w:p w14:paraId="7C06AFF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w:t>
            </w:r>
          </w:p>
        </w:tc>
        <w:tc>
          <w:tcPr>
            <w:tcW w:w="1000" w:type="dxa"/>
            <w:tcBorders>
              <w:top w:val="single" w:sz="4" w:space="0" w:color="auto"/>
              <w:bottom w:val="dotted" w:sz="4" w:space="0" w:color="auto"/>
            </w:tcBorders>
            <w:noWrap/>
            <w:tcMar>
              <w:top w:w="10" w:type="dxa"/>
              <w:left w:w="10" w:type="dxa"/>
              <w:bottom w:w="0" w:type="dxa"/>
              <w:right w:w="10" w:type="dxa"/>
            </w:tcMar>
            <w:vAlign w:val="center"/>
          </w:tcPr>
          <w:p w14:paraId="2799260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2032-2038</w:t>
            </w:r>
          </w:p>
        </w:tc>
        <w:tc>
          <w:tcPr>
            <w:tcW w:w="1262" w:type="dxa"/>
            <w:tcBorders>
              <w:top w:val="single" w:sz="4" w:space="0" w:color="auto"/>
              <w:bottom w:val="dotted" w:sz="4" w:space="0" w:color="auto"/>
            </w:tcBorders>
            <w:noWrap/>
            <w:tcMar>
              <w:top w:w="10" w:type="dxa"/>
              <w:left w:w="10" w:type="dxa"/>
              <w:bottom w:w="0" w:type="dxa"/>
              <w:right w:w="10" w:type="dxa"/>
            </w:tcMar>
            <w:vAlign w:val="center"/>
          </w:tcPr>
          <w:p w14:paraId="3954436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21-22.08.87</w:t>
            </w:r>
          </w:p>
        </w:tc>
        <w:tc>
          <w:tcPr>
            <w:tcW w:w="527" w:type="dxa"/>
            <w:tcBorders>
              <w:top w:val="single" w:sz="4" w:space="0" w:color="auto"/>
              <w:bottom w:val="dotted" w:sz="4" w:space="0" w:color="auto"/>
            </w:tcBorders>
            <w:noWrap/>
            <w:tcMar>
              <w:top w:w="10" w:type="dxa"/>
              <w:left w:w="10" w:type="dxa"/>
              <w:bottom w:w="0" w:type="dxa"/>
              <w:right w:w="10" w:type="dxa"/>
            </w:tcMar>
            <w:vAlign w:val="center"/>
          </w:tcPr>
          <w:p w14:paraId="70AA284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2,40</w:t>
            </w:r>
          </w:p>
        </w:tc>
        <w:tc>
          <w:tcPr>
            <w:tcW w:w="668" w:type="dxa"/>
            <w:tcBorders>
              <w:top w:val="single" w:sz="4" w:space="0" w:color="auto"/>
              <w:bottom w:val="dotted" w:sz="4" w:space="0" w:color="auto"/>
            </w:tcBorders>
            <w:noWrap/>
            <w:tcMar>
              <w:top w:w="10" w:type="dxa"/>
              <w:left w:w="10" w:type="dxa"/>
              <w:bottom w:w="0" w:type="dxa"/>
              <w:right w:w="10" w:type="dxa"/>
            </w:tcMar>
            <w:vAlign w:val="center"/>
          </w:tcPr>
          <w:p w14:paraId="4AD8C4B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17,00</w:t>
            </w:r>
          </w:p>
        </w:tc>
        <w:tc>
          <w:tcPr>
            <w:tcW w:w="668" w:type="dxa"/>
            <w:tcBorders>
              <w:top w:val="single" w:sz="4" w:space="0" w:color="auto"/>
              <w:bottom w:val="dotted" w:sz="4" w:space="0" w:color="auto"/>
            </w:tcBorders>
            <w:noWrap/>
            <w:tcMar>
              <w:top w:w="10" w:type="dxa"/>
              <w:left w:w="10" w:type="dxa"/>
              <w:bottom w:w="0" w:type="dxa"/>
              <w:right w:w="10" w:type="dxa"/>
            </w:tcMar>
            <w:vAlign w:val="center"/>
          </w:tcPr>
          <w:p w14:paraId="78FEDFD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23,6</w:t>
            </w:r>
          </w:p>
        </w:tc>
        <w:tc>
          <w:tcPr>
            <w:tcW w:w="784" w:type="dxa"/>
            <w:tcBorders>
              <w:top w:val="single" w:sz="4" w:space="0" w:color="auto"/>
              <w:bottom w:val="dotted" w:sz="4" w:space="0" w:color="auto"/>
            </w:tcBorders>
            <w:noWrap/>
            <w:tcMar>
              <w:top w:w="10" w:type="dxa"/>
              <w:left w:w="10" w:type="dxa"/>
              <w:bottom w:w="0" w:type="dxa"/>
              <w:right w:w="10" w:type="dxa"/>
            </w:tcMar>
            <w:vAlign w:val="center"/>
          </w:tcPr>
          <w:p w14:paraId="64DD382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2025,0</w:t>
            </w:r>
          </w:p>
        </w:tc>
        <w:tc>
          <w:tcPr>
            <w:tcW w:w="683" w:type="dxa"/>
            <w:tcBorders>
              <w:top w:val="single" w:sz="4" w:space="0" w:color="auto"/>
              <w:bottom w:val="dotted" w:sz="4" w:space="0" w:color="auto"/>
            </w:tcBorders>
            <w:noWrap/>
            <w:tcMar>
              <w:top w:w="10" w:type="dxa"/>
              <w:left w:w="10" w:type="dxa"/>
              <w:bottom w:w="0" w:type="dxa"/>
              <w:right w:w="10" w:type="dxa"/>
            </w:tcMar>
            <w:vAlign w:val="center"/>
          </w:tcPr>
          <w:p w14:paraId="15BF36B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199,5</w:t>
            </w:r>
          </w:p>
        </w:tc>
        <w:tc>
          <w:tcPr>
            <w:tcW w:w="668" w:type="dxa"/>
            <w:tcBorders>
              <w:top w:val="single" w:sz="4" w:space="0" w:color="auto"/>
              <w:bottom w:val="dotted" w:sz="4" w:space="0" w:color="auto"/>
            </w:tcBorders>
            <w:noWrap/>
            <w:tcMar>
              <w:top w:w="10" w:type="dxa"/>
              <w:left w:w="10" w:type="dxa"/>
              <w:bottom w:w="0" w:type="dxa"/>
              <w:right w:w="10" w:type="dxa"/>
            </w:tcMar>
            <w:vAlign w:val="center"/>
          </w:tcPr>
          <w:p w14:paraId="63A2AD1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3,8</w:t>
            </w:r>
          </w:p>
        </w:tc>
        <w:tc>
          <w:tcPr>
            <w:tcW w:w="640" w:type="dxa"/>
            <w:tcBorders>
              <w:top w:val="single" w:sz="4" w:space="0" w:color="auto"/>
              <w:bottom w:val="dotted" w:sz="4" w:space="0" w:color="auto"/>
            </w:tcBorders>
            <w:noWrap/>
            <w:tcMar>
              <w:top w:w="10" w:type="dxa"/>
              <w:left w:w="10" w:type="dxa"/>
              <w:bottom w:w="0" w:type="dxa"/>
              <w:right w:w="10" w:type="dxa"/>
            </w:tcMar>
            <w:vAlign w:val="center"/>
          </w:tcPr>
          <w:p w14:paraId="72D76EC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top w:val="single" w:sz="4" w:space="0" w:color="auto"/>
              <w:bottom w:val="dotted" w:sz="4" w:space="0" w:color="auto"/>
              <w:right w:val="single" w:sz="4" w:space="0" w:color="auto"/>
            </w:tcBorders>
            <w:noWrap/>
            <w:tcMar>
              <w:top w:w="10" w:type="dxa"/>
              <w:left w:w="10" w:type="dxa"/>
              <w:bottom w:w="0" w:type="dxa"/>
              <w:right w:w="10" w:type="dxa"/>
            </w:tcMar>
            <w:vAlign w:val="center"/>
          </w:tcPr>
          <w:p w14:paraId="4DC181D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71,2</w:t>
            </w:r>
          </w:p>
        </w:tc>
      </w:tr>
      <w:tr w:rsidR="00482C40" w:rsidRPr="003A1C95" w14:paraId="2BD03727" w14:textId="77777777" w:rsidTr="00804A9F">
        <w:trPr>
          <w:cantSplit/>
          <w:trHeight w:val="113"/>
        </w:trPr>
        <w:tc>
          <w:tcPr>
            <w:tcW w:w="694" w:type="dxa"/>
            <w:vMerge/>
            <w:tcBorders>
              <w:left w:val="single" w:sz="4" w:space="0" w:color="auto"/>
            </w:tcBorders>
            <w:noWrap/>
            <w:tcMar>
              <w:top w:w="10" w:type="dxa"/>
              <w:left w:w="10" w:type="dxa"/>
              <w:bottom w:w="0" w:type="dxa"/>
              <w:right w:w="10" w:type="dxa"/>
            </w:tcMar>
            <w:vAlign w:val="center"/>
          </w:tcPr>
          <w:p w14:paraId="5061ACB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tcBorders>
              <w:top w:val="dotted" w:sz="4" w:space="0" w:color="auto"/>
              <w:bottom w:val="dotted" w:sz="4" w:space="0" w:color="auto"/>
            </w:tcBorders>
            <w:tcMar>
              <w:top w:w="10" w:type="dxa"/>
              <w:left w:w="10" w:type="dxa"/>
              <w:bottom w:w="0" w:type="dxa"/>
              <w:right w:w="10" w:type="dxa"/>
            </w:tcMar>
            <w:vAlign w:val="center"/>
          </w:tcPr>
          <w:p w14:paraId="4E2AEEDF"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Пильтун</w:t>
            </w:r>
          </w:p>
        </w:tc>
        <w:tc>
          <w:tcPr>
            <w:tcW w:w="471" w:type="dxa"/>
            <w:tcBorders>
              <w:top w:val="dotted" w:sz="4" w:space="0" w:color="auto"/>
              <w:bottom w:val="dotted" w:sz="4" w:space="0" w:color="auto"/>
            </w:tcBorders>
            <w:noWrap/>
            <w:tcMar>
              <w:top w:w="10" w:type="dxa"/>
              <w:left w:w="10" w:type="dxa"/>
              <w:bottom w:w="0" w:type="dxa"/>
              <w:right w:w="10" w:type="dxa"/>
            </w:tcMar>
            <w:vAlign w:val="center"/>
          </w:tcPr>
          <w:p w14:paraId="601AC26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9</w:t>
            </w:r>
          </w:p>
        </w:tc>
        <w:tc>
          <w:tcPr>
            <w:tcW w:w="1000" w:type="dxa"/>
            <w:tcBorders>
              <w:top w:val="dotted" w:sz="4" w:space="0" w:color="auto"/>
              <w:bottom w:val="dotted" w:sz="4" w:space="0" w:color="auto"/>
            </w:tcBorders>
            <w:noWrap/>
            <w:tcMar>
              <w:top w:w="10" w:type="dxa"/>
              <w:left w:w="10" w:type="dxa"/>
              <w:bottom w:w="0" w:type="dxa"/>
              <w:right w:w="10" w:type="dxa"/>
            </w:tcMar>
            <w:vAlign w:val="center"/>
          </w:tcPr>
          <w:p w14:paraId="7DA161C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1920-1936</w:t>
            </w:r>
          </w:p>
        </w:tc>
        <w:tc>
          <w:tcPr>
            <w:tcW w:w="1262" w:type="dxa"/>
            <w:tcBorders>
              <w:top w:val="dotted" w:sz="4" w:space="0" w:color="auto"/>
              <w:bottom w:val="dotted" w:sz="4" w:space="0" w:color="auto"/>
            </w:tcBorders>
            <w:noWrap/>
            <w:tcMar>
              <w:top w:w="10" w:type="dxa"/>
              <w:left w:w="10" w:type="dxa"/>
              <w:bottom w:w="0" w:type="dxa"/>
              <w:right w:w="10" w:type="dxa"/>
            </w:tcMar>
            <w:vAlign w:val="center"/>
          </w:tcPr>
          <w:p w14:paraId="3331FAF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15-16.11.89</w:t>
            </w:r>
          </w:p>
        </w:tc>
        <w:tc>
          <w:tcPr>
            <w:tcW w:w="527" w:type="dxa"/>
            <w:tcBorders>
              <w:top w:val="dotted" w:sz="4" w:space="0" w:color="auto"/>
              <w:bottom w:val="dotted" w:sz="4" w:space="0" w:color="auto"/>
            </w:tcBorders>
            <w:noWrap/>
            <w:tcMar>
              <w:top w:w="10" w:type="dxa"/>
              <w:left w:w="10" w:type="dxa"/>
              <w:bottom w:w="0" w:type="dxa"/>
              <w:right w:w="10" w:type="dxa"/>
            </w:tcMar>
            <w:vAlign w:val="center"/>
          </w:tcPr>
          <w:p w14:paraId="1F76D67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3,00</w:t>
            </w:r>
          </w:p>
        </w:tc>
        <w:tc>
          <w:tcPr>
            <w:tcW w:w="668" w:type="dxa"/>
            <w:tcBorders>
              <w:top w:val="dotted" w:sz="4" w:space="0" w:color="auto"/>
              <w:bottom w:val="dotted" w:sz="4" w:space="0" w:color="auto"/>
            </w:tcBorders>
            <w:noWrap/>
            <w:tcMar>
              <w:top w:w="10" w:type="dxa"/>
              <w:left w:w="10" w:type="dxa"/>
              <w:bottom w:w="0" w:type="dxa"/>
              <w:right w:w="10" w:type="dxa"/>
            </w:tcMar>
            <w:vAlign w:val="center"/>
          </w:tcPr>
          <w:p w14:paraId="2D0F48B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2,20</w:t>
            </w:r>
          </w:p>
        </w:tc>
        <w:tc>
          <w:tcPr>
            <w:tcW w:w="668" w:type="dxa"/>
            <w:tcBorders>
              <w:top w:val="dotted" w:sz="4" w:space="0" w:color="auto"/>
              <w:bottom w:val="dotted" w:sz="4" w:space="0" w:color="auto"/>
            </w:tcBorders>
            <w:noWrap/>
            <w:tcMar>
              <w:top w:w="10" w:type="dxa"/>
              <w:left w:w="10" w:type="dxa"/>
              <w:bottom w:w="0" w:type="dxa"/>
              <w:right w:w="10" w:type="dxa"/>
            </w:tcMar>
            <w:vAlign w:val="center"/>
          </w:tcPr>
          <w:p w14:paraId="3E64422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25,0</w:t>
            </w:r>
          </w:p>
        </w:tc>
        <w:tc>
          <w:tcPr>
            <w:tcW w:w="784" w:type="dxa"/>
            <w:tcBorders>
              <w:top w:val="dotted" w:sz="4" w:space="0" w:color="auto"/>
              <w:bottom w:val="dotted" w:sz="4" w:space="0" w:color="auto"/>
            </w:tcBorders>
            <w:noWrap/>
            <w:tcMar>
              <w:top w:w="10" w:type="dxa"/>
              <w:left w:w="10" w:type="dxa"/>
              <w:bottom w:w="0" w:type="dxa"/>
              <w:right w:w="10" w:type="dxa"/>
            </w:tcMar>
            <w:vAlign w:val="center"/>
          </w:tcPr>
          <w:p w14:paraId="274AD78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1920,0</w:t>
            </w:r>
          </w:p>
        </w:tc>
        <w:tc>
          <w:tcPr>
            <w:tcW w:w="683" w:type="dxa"/>
            <w:tcBorders>
              <w:top w:val="dotted" w:sz="4" w:space="0" w:color="auto"/>
              <w:bottom w:val="dotted" w:sz="4" w:space="0" w:color="auto"/>
            </w:tcBorders>
            <w:noWrap/>
            <w:tcMar>
              <w:top w:w="10" w:type="dxa"/>
              <w:left w:w="10" w:type="dxa"/>
              <w:bottom w:w="0" w:type="dxa"/>
              <w:right w:w="10" w:type="dxa"/>
            </w:tcMar>
            <w:vAlign w:val="center"/>
          </w:tcPr>
          <w:p w14:paraId="7D3BAF4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192,0</w:t>
            </w:r>
          </w:p>
        </w:tc>
        <w:tc>
          <w:tcPr>
            <w:tcW w:w="668" w:type="dxa"/>
            <w:tcBorders>
              <w:top w:val="dotted" w:sz="4" w:space="0" w:color="auto"/>
              <w:bottom w:val="dotted" w:sz="4" w:space="0" w:color="auto"/>
            </w:tcBorders>
            <w:noWrap/>
            <w:tcMar>
              <w:top w:w="10" w:type="dxa"/>
              <w:left w:w="10" w:type="dxa"/>
              <w:bottom w:w="0" w:type="dxa"/>
              <w:right w:w="10" w:type="dxa"/>
            </w:tcMar>
            <w:vAlign w:val="center"/>
          </w:tcPr>
          <w:p w14:paraId="75BF66E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3,3</w:t>
            </w:r>
          </w:p>
        </w:tc>
        <w:tc>
          <w:tcPr>
            <w:tcW w:w="640" w:type="dxa"/>
            <w:tcBorders>
              <w:top w:val="dotted" w:sz="4" w:space="0" w:color="auto"/>
              <w:bottom w:val="dotted" w:sz="4" w:space="0" w:color="auto"/>
            </w:tcBorders>
            <w:noWrap/>
            <w:tcMar>
              <w:top w:w="10" w:type="dxa"/>
              <w:left w:w="10" w:type="dxa"/>
              <w:bottom w:w="0" w:type="dxa"/>
              <w:right w:w="10" w:type="dxa"/>
            </w:tcMar>
            <w:vAlign w:val="center"/>
          </w:tcPr>
          <w:p w14:paraId="4ADC2D9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192,0</w:t>
            </w:r>
          </w:p>
        </w:tc>
        <w:tc>
          <w:tcPr>
            <w:tcW w:w="584" w:type="dxa"/>
            <w:tcBorders>
              <w:top w:val="dotted" w:sz="4" w:space="0" w:color="auto"/>
              <w:bottom w:val="dotted" w:sz="4" w:space="0" w:color="auto"/>
              <w:right w:val="single" w:sz="4" w:space="0" w:color="auto"/>
            </w:tcBorders>
            <w:noWrap/>
            <w:tcMar>
              <w:top w:w="10" w:type="dxa"/>
              <w:left w:w="10" w:type="dxa"/>
              <w:bottom w:w="0" w:type="dxa"/>
              <w:right w:w="10" w:type="dxa"/>
            </w:tcMar>
            <w:vAlign w:val="center"/>
          </w:tcPr>
          <w:p w14:paraId="7BCE138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67,0</w:t>
            </w:r>
          </w:p>
        </w:tc>
      </w:tr>
      <w:tr w:rsidR="00482C40" w:rsidRPr="003A1C95" w14:paraId="62C7E66B" w14:textId="77777777" w:rsidTr="00804A9F">
        <w:trPr>
          <w:cantSplit/>
          <w:trHeight w:val="113"/>
        </w:trPr>
        <w:tc>
          <w:tcPr>
            <w:tcW w:w="694" w:type="dxa"/>
            <w:vMerge/>
            <w:tcBorders>
              <w:left w:val="single" w:sz="4" w:space="0" w:color="auto"/>
            </w:tcBorders>
            <w:noWrap/>
            <w:tcMar>
              <w:top w:w="10" w:type="dxa"/>
              <w:left w:w="10" w:type="dxa"/>
              <w:bottom w:w="0" w:type="dxa"/>
              <w:right w:w="10" w:type="dxa"/>
            </w:tcMar>
            <w:vAlign w:val="center"/>
          </w:tcPr>
          <w:p w14:paraId="6DE098A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tcBorders>
              <w:top w:val="dotted" w:sz="4" w:space="0" w:color="auto"/>
              <w:bottom w:val="dotted" w:sz="4" w:space="0" w:color="auto"/>
            </w:tcBorders>
            <w:tcMar>
              <w:top w:w="10" w:type="dxa"/>
              <w:left w:w="10" w:type="dxa"/>
              <w:bottom w:w="0" w:type="dxa"/>
              <w:right w:w="10" w:type="dxa"/>
            </w:tcMar>
            <w:vAlign w:val="center"/>
          </w:tcPr>
          <w:p w14:paraId="5C4C1A93"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Пильтун</w:t>
            </w:r>
          </w:p>
        </w:tc>
        <w:tc>
          <w:tcPr>
            <w:tcW w:w="471" w:type="dxa"/>
            <w:tcBorders>
              <w:top w:val="dotted" w:sz="4" w:space="0" w:color="auto"/>
              <w:bottom w:val="dotted" w:sz="4" w:space="0" w:color="auto"/>
            </w:tcBorders>
            <w:noWrap/>
            <w:tcMar>
              <w:top w:w="10" w:type="dxa"/>
              <w:left w:w="10" w:type="dxa"/>
              <w:bottom w:w="0" w:type="dxa"/>
              <w:right w:w="10" w:type="dxa"/>
            </w:tcMar>
            <w:vAlign w:val="center"/>
          </w:tcPr>
          <w:p w14:paraId="6EA45B5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11</w:t>
            </w:r>
          </w:p>
        </w:tc>
        <w:tc>
          <w:tcPr>
            <w:tcW w:w="1000" w:type="dxa"/>
            <w:tcBorders>
              <w:top w:val="dotted" w:sz="4" w:space="0" w:color="auto"/>
              <w:bottom w:val="dotted" w:sz="4" w:space="0" w:color="auto"/>
            </w:tcBorders>
            <w:noWrap/>
            <w:tcMar>
              <w:top w:w="10" w:type="dxa"/>
              <w:left w:w="10" w:type="dxa"/>
              <w:bottom w:w="0" w:type="dxa"/>
              <w:right w:w="10" w:type="dxa"/>
            </w:tcMar>
            <w:vAlign w:val="center"/>
          </w:tcPr>
          <w:p w14:paraId="3250B53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1890-1914</w:t>
            </w:r>
          </w:p>
        </w:tc>
        <w:tc>
          <w:tcPr>
            <w:tcW w:w="1262" w:type="dxa"/>
            <w:tcBorders>
              <w:top w:val="dotted" w:sz="4" w:space="0" w:color="auto"/>
              <w:bottom w:val="dotted" w:sz="4" w:space="0" w:color="auto"/>
            </w:tcBorders>
            <w:noWrap/>
            <w:tcMar>
              <w:top w:w="10" w:type="dxa"/>
              <w:left w:w="10" w:type="dxa"/>
              <w:bottom w:w="0" w:type="dxa"/>
              <w:right w:w="10" w:type="dxa"/>
            </w:tcMar>
            <w:vAlign w:val="center"/>
          </w:tcPr>
          <w:p w14:paraId="5D455AE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07-08.10.90</w:t>
            </w:r>
          </w:p>
        </w:tc>
        <w:tc>
          <w:tcPr>
            <w:tcW w:w="527" w:type="dxa"/>
            <w:tcBorders>
              <w:top w:val="dotted" w:sz="4" w:space="0" w:color="auto"/>
              <w:bottom w:val="dotted" w:sz="4" w:space="0" w:color="auto"/>
            </w:tcBorders>
            <w:noWrap/>
            <w:tcMar>
              <w:top w:w="10" w:type="dxa"/>
              <w:left w:w="10" w:type="dxa"/>
              <w:bottom w:w="0" w:type="dxa"/>
              <w:right w:w="10" w:type="dxa"/>
            </w:tcMar>
            <w:vAlign w:val="center"/>
          </w:tcPr>
          <w:p w14:paraId="48BCE17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dotted" w:sz="4" w:space="0" w:color="auto"/>
              <w:bottom w:val="dotted" w:sz="4" w:space="0" w:color="auto"/>
            </w:tcBorders>
            <w:noWrap/>
            <w:tcMar>
              <w:top w:w="10" w:type="dxa"/>
              <w:left w:w="10" w:type="dxa"/>
              <w:bottom w:w="0" w:type="dxa"/>
              <w:right w:w="10" w:type="dxa"/>
            </w:tcMar>
            <w:vAlign w:val="center"/>
          </w:tcPr>
          <w:p w14:paraId="1121E5F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7,30</w:t>
            </w:r>
          </w:p>
        </w:tc>
        <w:tc>
          <w:tcPr>
            <w:tcW w:w="668" w:type="dxa"/>
            <w:tcBorders>
              <w:top w:val="dotted" w:sz="4" w:space="0" w:color="auto"/>
              <w:bottom w:val="dotted" w:sz="4" w:space="0" w:color="auto"/>
            </w:tcBorders>
            <w:noWrap/>
            <w:tcMar>
              <w:top w:w="10" w:type="dxa"/>
              <w:left w:w="10" w:type="dxa"/>
              <w:bottom w:w="0" w:type="dxa"/>
              <w:right w:w="10" w:type="dxa"/>
            </w:tcMar>
            <w:vAlign w:val="center"/>
          </w:tcPr>
          <w:p w14:paraId="5C7F67B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19,5</w:t>
            </w:r>
          </w:p>
        </w:tc>
        <w:tc>
          <w:tcPr>
            <w:tcW w:w="784" w:type="dxa"/>
            <w:tcBorders>
              <w:top w:val="dotted" w:sz="4" w:space="0" w:color="auto"/>
              <w:bottom w:val="dotted" w:sz="4" w:space="0" w:color="auto"/>
            </w:tcBorders>
            <w:noWrap/>
            <w:tcMar>
              <w:top w:w="10" w:type="dxa"/>
              <w:left w:w="10" w:type="dxa"/>
              <w:bottom w:w="0" w:type="dxa"/>
              <w:right w:w="10" w:type="dxa"/>
            </w:tcMar>
            <w:vAlign w:val="center"/>
          </w:tcPr>
          <w:p w14:paraId="1EBA48B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1887,0</w:t>
            </w:r>
          </w:p>
        </w:tc>
        <w:tc>
          <w:tcPr>
            <w:tcW w:w="683" w:type="dxa"/>
            <w:tcBorders>
              <w:top w:val="dotted" w:sz="4" w:space="0" w:color="auto"/>
              <w:bottom w:val="dotted" w:sz="4" w:space="0" w:color="auto"/>
            </w:tcBorders>
            <w:noWrap/>
            <w:tcMar>
              <w:top w:w="10" w:type="dxa"/>
              <w:left w:w="10" w:type="dxa"/>
              <w:bottom w:w="0" w:type="dxa"/>
              <w:right w:w="10" w:type="dxa"/>
            </w:tcMar>
            <w:vAlign w:val="center"/>
          </w:tcPr>
          <w:p w14:paraId="6B849CF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191,1</w:t>
            </w:r>
          </w:p>
        </w:tc>
        <w:tc>
          <w:tcPr>
            <w:tcW w:w="668" w:type="dxa"/>
            <w:tcBorders>
              <w:top w:val="dotted" w:sz="4" w:space="0" w:color="auto"/>
              <w:bottom w:val="dotted" w:sz="4" w:space="0" w:color="auto"/>
            </w:tcBorders>
            <w:noWrap/>
            <w:tcMar>
              <w:top w:w="10" w:type="dxa"/>
              <w:left w:w="10" w:type="dxa"/>
              <w:bottom w:w="0" w:type="dxa"/>
              <w:right w:w="10" w:type="dxa"/>
            </w:tcMar>
            <w:vAlign w:val="center"/>
          </w:tcPr>
          <w:p w14:paraId="5987E0E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3,0</w:t>
            </w:r>
          </w:p>
        </w:tc>
        <w:tc>
          <w:tcPr>
            <w:tcW w:w="640" w:type="dxa"/>
            <w:tcBorders>
              <w:top w:val="dotted" w:sz="4" w:space="0" w:color="auto"/>
              <w:bottom w:val="dotted" w:sz="4" w:space="0" w:color="auto"/>
            </w:tcBorders>
            <w:noWrap/>
            <w:tcMar>
              <w:top w:w="10" w:type="dxa"/>
              <w:left w:w="10" w:type="dxa"/>
              <w:bottom w:w="0" w:type="dxa"/>
              <w:right w:w="10" w:type="dxa"/>
            </w:tcMar>
            <w:vAlign w:val="center"/>
          </w:tcPr>
          <w:p w14:paraId="4CCB6737"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top w:val="dotted" w:sz="4" w:space="0" w:color="auto"/>
              <w:bottom w:val="dotted" w:sz="4" w:space="0" w:color="auto"/>
              <w:right w:val="single" w:sz="4" w:space="0" w:color="auto"/>
            </w:tcBorders>
            <w:noWrap/>
            <w:tcMar>
              <w:top w:w="10" w:type="dxa"/>
              <w:left w:w="10" w:type="dxa"/>
              <w:bottom w:w="0" w:type="dxa"/>
              <w:right w:w="10" w:type="dxa"/>
            </w:tcMar>
            <w:vAlign w:val="center"/>
          </w:tcPr>
          <w:p w14:paraId="3243816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63,8</w:t>
            </w:r>
          </w:p>
        </w:tc>
      </w:tr>
      <w:tr w:rsidR="00482C40" w:rsidRPr="003A1C95" w14:paraId="17A179B9" w14:textId="77777777" w:rsidTr="00804A9F">
        <w:trPr>
          <w:cantSplit/>
          <w:trHeight w:val="721"/>
        </w:trPr>
        <w:tc>
          <w:tcPr>
            <w:tcW w:w="694" w:type="dxa"/>
            <w:vMerge/>
            <w:tcBorders>
              <w:left w:val="single" w:sz="4" w:space="0" w:color="auto"/>
            </w:tcBorders>
            <w:noWrap/>
            <w:tcMar>
              <w:top w:w="10" w:type="dxa"/>
              <w:left w:w="10" w:type="dxa"/>
              <w:bottom w:w="0" w:type="dxa"/>
              <w:right w:w="10" w:type="dxa"/>
            </w:tcMar>
            <w:vAlign w:val="center"/>
          </w:tcPr>
          <w:p w14:paraId="29DF71D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tcBorders>
              <w:top w:val="dotted" w:sz="4" w:space="0" w:color="auto"/>
            </w:tcBorders>
            <w:tcMar>
              <w:top w:w="10" w:type="dxa"/>
              <w:left w:w="10" w:type="dxa"/>
              <w:bottom w:w="0" w:type="dxa"/>
              <w:right w:w="10" w:type="dxa"/>
            </w:tcMar>
            <w:vAlign w:val="center"/>
          </w:tcPr>
          <w:p w14:paraId="7C1EE5D9"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Южный Пильтун</w:t>
            </w:r>
          </w:p>
        </w:tc>
        <w:tc>
          <w:tcPr>
            <w:tcW w:w="471" w:type="dxa"/>
            <w:tcBorders>
              <w:top w:val="dotted" w:sz="4" w:space="0" w:color="auto"/>
            </w:tcBorders>
            <w:noWrap/>
            <w:tcMar>
              <w:top w:w="10" w:type="dxa"/>
              <w:left w:w="10" w:type="dxa"/>
              <w:bottom w:w="0" w:type="dxa"/>
              <w:right w:w="10" w:type="dxa"/>
            </w:tcMar>
            <w:vAlign w:val="center"/>
          </w:tcPr>
          <w:p w14:paraId="48649E2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12</w:t>
            </w:r>
          </w:p>
        </w:tc>
        <w:tc>
          <w:tcPr>
            <w:tcW w:w="1000" w:type="dxa"/>
            <w:tcBorders>
              <w:top w:val="dotted" w:sz="4" w:space="0" w:color="auto"/>
            </w:tcBorders>
            <w:noWrap/>
            <w:tcMar>
              <w:top w:w="10" w:type="dxa"/>
              <w:left w:w="10" w:type="dxa"/>
              <w:bottom w:w="0" w:type="dxa"/>
              <w:right w:w="10" w:type="dxa"/>
            </w:tcMar>
            <w:vAlign w:val="center"/>
          </w:tcPr>
          <w:p w14:paraId="5713523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2035-2043</w:t>
            </w:r>
          </w:p>
        </w:tc>
        <w:tc>
          <w:tcPr>
            <w:tcW w:w="1262" w:type="dxa"/>
            <w:tcBorders>
              <w:top w:val="dotted" w:sz="4" w:space="0" w:color="auto"/>
            </w:tcBorders>
            <w:noWrap/>
            <w:tcMar>
              <w:top w:w="10" w:type="dxa"/>
              <w:left w:w="10" w:type="dxa"/>
              <w:bottom w:w="0" w:type="dxa"/>
              <w:right w:w="10" w:type="dxa"/>
            </w:tcMar>
            <w:vAlign w:val="center"/>
          </w:tcPr>
          <w:p w14:paraId="1B452BD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28-29.07.89</w:t>
            </w:r>
          </w:p>
        </w:tc>
        <w:tc>
          <w:tcPr>
            <w:tcW w:w="527" w:type="dxa"/>
            <w:tcBorders>
              <w:top w:val="dotted" w:sz="4" w:space="0" w:color="auto"/>
            </w:tcBorders>
            <w:noWrap/>
            <w:tcMar>
              <w:top w:w="10" w:type="dxa"/>
              <w:left w:w="10" w:type="dxa"/>
              <w:bottom w:w="0" w:type="dxa"/>
              <w:right w:w="10" w:type="dxa"/>
            </w:tcMar>
            <w:vAlign w:val="center"/>
          </w:tcPr>
          <w:p w14:paraId="47AEE11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dotted" w:sz="4" w:space="0" w:color="auto"/>
            </w:tcBorders>
            <w:noWrap/>
            <w:tcMar>
              <w:top w:w="10" w:type="dxa"/>
              <w:left w:w="10" w:type="dxa"/>
              <w:bottom w:w="0" w:type="dxa"/>
              <w:right w:w="10" w:type="dxa"/>
            </w:tcMar>
            <w:vAlign w:val="center"/>
          </w:tcPr>
          <w:p w14:paraId="1AFE2C57"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10,90</w:t>
            </w:r>
          </w:p>
        </w:tc>
        <w:tc>
          <w:tcPr>
            <w:tcW w:w="668" w:type="dxa"/>
            <w:tcBorders>
              <w:top w:val="dotted" w:sz="4" w:space="0" w:color="auto"/>
            </w:tcBorders>
            <w:noWrap/>
            <w:tcMar>
              <w:top w:w="10" w:type="dxa"/>
              <w:left w:w="10" w:type="dxa"/>
              <w:bottom w:w="0" w:type="dxa"/>
              <w:right w:w="10" w:type="dxa"/>
            </w:tcMar>
            <w:vAlign w:val="center"/>
          </w:tcPr>
          <w:p w14:paraId="23F7B82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20,9</w:t>
            </w:r>
          </w:p>
        </w:tc>
        <w:tc>
          <w:tcPr>
            <w:tcW w:w="784" w:type="dxa"/>
            <w:tcBorders>
              <w:top w:val="dotted" w:sz="4" w:space="0" w:color="auto"/>
            </w:tcBorders>
            <w:noWrap/>
            <w:tcMar>
              <w:top w:w="10" w:type="dxa"/>
              <w:left w:w="10" w:type="dxa"/>
              <w:bottom w:w="0" w:type="dxa"/>
              <w:right w:w="10" w:type="dxa"/>
            </w:tcMar>
            <w:vAlign w:val="center"/>
          </w:tcPr>
          <w:p w14:paraId="7161ADD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2032,0</w:t>
            </w:r>
          </w:p>
        </w:tc>
        <w:tc>
          <w:tcPr>
            <w:tcW w:w="683" w:type="dxa"/>
            <w:tcBorders>
              <w:top w:val="dotted" w:sz="4" w:space="0" w:color="auto"/>
            </w:tcBorders>
            <w:noWrap/>
            <w:tcMar>
              <w:top w:w="10" w:type="dxa"/>
              <w:left w:w="10" w:type="dxa"/>
              <w:bottom w:w="0" w:type="dxa"/>
              <w:right w:w="10" w:type="dxa"/>
            </w:tcMar>
            <w:vAlign w:val="center"/>
          </w:tcPr>
          <w:p w14:paraId="4B5768A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dotted" w:sz="4" w:space="0" w:color="auto"/>
            </w:tcBorders>
            <w:noWrap/>
            <w:tcMar>
              <w:top w:w="10" w:type="dxa"/>
              <w:left w:w="10" w:type="dxa"/>
              <w:bottom w:w="0" w:type="dxa"/>
              <w:right w:w="10" w:type="dxa"/>
            </w:tcMar>
            <w:vAlign w:val="center"/>
          </w:tcPr>
          <w:p w14:paraId="73577EA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40" w:type="dxa"/>
            <w:tcBorders>
              <w:top w:val="dotted" w:sz="4" w:space="0" w:color="auto"/>
            </w:tcBorders>
            <w:noWrap/>
            <w:tcMar>
              <w:top w:w="10" w:type="dxa"/>
              <w:left w:w="10" w:type="dxa"/>
              <w:bottom w:w="0" w:type="dxa"/>
              <w:right w:w="10" w:type="dxa"/>
            </w:tcMar>
            <w:vAlign w:val="center"/>
          </w:tcPr>
          <w:p w14:paraId="7EA2A34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204,0</w:t>
            </w:r>
          </w:p>
        </w:tc>
        <w:tc>
          <w:tcPr>
            <w:tcW w:w="584" w:type="dxa"/>
            <w:tcBorders>
              <w:top w:val="dotted" w:sz="4" w:space="0" w:color="auto"/>
              <w:right w:val="single" w:sz="4" w:space="0" w:color="auto"/>
            </w:tcBorders>
            <w:noWrap/>
            <w:tcMar>
              <w:top w:w="10" w:type="dxa"/>
              <w:left w:w="10" w:type="dxa"/>
              <w:bottom w:w="0" w:type="dxa"/>
              <w:right w:w="10" w:type="dxa"/>
            </w:tcMar>
            <w:vAlign w:val="center"/>
          </w:tcPr>
          <w:p w14:paraId="405F007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70,0</w:t>
            </w:r>
          </w:p>
        </w:tc>
      </w:tr>
      <w:tr w:rsidR="00482C40" w:rsidRPr="003A1C95" w14:paraId="682EB636" w14:textId="77777777" w:rsidTr="00804A9F">
        <w:trPr>
          <w:trHeight w:val="113"/>
        </w:trPr>
        <w:tc>
          <w:tcPr>
            <w:tcW w:w="694" w:type="dxa"/>
            <w:tcBorders>
              <w:top w:val="single" w:sz="4" w:space="0" w:color="auto"/>
              <w:bottom w:val="single" w:sz="4" w:space="0" w:color="auto"/>
            </w:tcBorders>
            <w:noWrap/>
            <w:tcMar>
              <w:top w:w="10" w:type="dxa"/>
              <w:left w:w="10" w:type="dxa"/>
              <w:bottom w:w="0" w:type="dxa"/>
              <w:right w:w="10" w:type="dxa"/>
            </w:tcMar>
            <w:vAlign w:val="center"/>
          </w:tcPr>
          <w:p w14:paraId="28C7734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XXI-3</w:t>
            </w:r>
          </w:p>
        </w:tc>
        <w:tc>
          <w:tcPr>
            <w:tcW w:w="1007" w:type="dxa"/>
            <w:tcBorders>
              <w:top w:val="single" w:sz="4" w:space="0" w:color="auto"/>
              <w:bottom w:val="single" w:sz="4" w:space="0" w:color="auto"/>
            </w:tcBorders>
            <w:tcMar>
              <w:top w:w="10" w:type="dxa"/>
              <w:left w:w="10" w:type="dxa"/>
              <w:bottom w:w="0" w:type="dxa"/>
              <w:right w:w="10" w:type="dxa"/>
            </w:tcMar>
            <w:vAlign w:val="center"/>
          </w:tcPr>
          <w:p w14:paraId="069EC9DC"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Пильтун</w:t>
            </w:r>
          </w:p>
        </w:tc>
        <w:tc>
          <w:tcPr>
            <w:tcW w:w="471" w:type="dxa"/>
            <w:tcBorders>
              <w:top w:val="single" w:sz="4" w:space="0" w:color="auto"/>
              <w:bottom w:val="single" w:sz="4" w:space="0" w:color="auto"/>
            </w:tcBorders>
            <w:noWrap/>
            <w:tcMar>
              <w:top w:w="10" w:type="dxa"/>
              <w:left w:w="10" w:type="dxa"/>
              <w:bottom w:w="0" w:type="dxa"/>
              <w:right w:w="10" w:type="dxa"/>
            </w:tcMar>
            <w:vAlign w:val="center"/>
          </w:tcPr>
          <w:p w14:paraId="14B2A69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9</w:t>
            </w:r>
          </w:p>
        </w:tc>
        <w:tc>
          <w:tcPr>
            <w:tcW w:w="1000" w:type="dxa"/>
            <w:tcBorders>
              <w:top w:val="single" w:sz="4" w:space="0" w:color="auto"/>
              <w:bottom w:val="single" w:sz="4" w:space="0" w:color="auto"/>
            </w:tcBorders>
            <w:noWrap/>
            <w:tcMar>
              <w:top w:w="10" w:type="dxa"/>
              <w:left w:w="10" w:type="dxa"/>
              <w:bottom w:w="0" w:type="dxa"/>
              <w:right w:w="10" w:type="dxa"/>
            </w:tcMar>
            <w:vAlign w:val="center"/>
          </w:tcPr>
          <w:p w14:paraId="24AD7BA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1943-1948</w:t>
            </w:r>
          </w:p>
        </w:tc>
        <w:tc>
          <w:tcPr>
            <w:tcW w:w="1262" w:type="dxa"/>
            <w:tcBorders>
              <w:top w:val="single" w:sz="4" w:space="0" w:color="auto"/>
              <w:bottom w:val="single" w:sz="4" w:space="0" w:color="auto"/>
            </w:tcBorders>
            <w:noWrap/>
            <w:tcMar>
              <w:top w:w="10" w:type="dxa"/>
              <w:left w:w="10" w:type="dxa"/>
              <w:bottom w:w="0" w:type="dxa"/>
              <w:right w:w="10" w:type="dxa"/>
            </w:tcMar>
            <w:vAlign w:val="center"/>
          </w:tcPr>
          <w:p w14:paraId="2E6E2B4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12-13.11.89</w:t>
            </w:r>
          </w:p>
        </w:tc>
        <w:tc>
          <w:tcPr>
            <w:tcW w:w="527" w:type="dxa"/>
            <w:tcBorders>
              <w:top w:val="single" w:sz="4" w:space="0" w:color="auto"/>
              <w:bottom w:val="single" w:sz="4" w:space="0" w:color="auto"/>
            </w:tcBorders>
            <w:noWrap/>
            <w:tcMar>
              <w:top w:w="10" w:type="dxa"/>
              <w:left w:w="10" w:type="dxa"/>
              <w:bottom w:w="0" w:type="dxa"/>
              <w:right w:w="10" w:type="dxa"/>
            </w:tcMar>
            <w:vAlign w:val="center"/>
          </w:tcPr>
          <w:p w14:paraId="537F5307"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0,12</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56A126A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0,70</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7F53EEB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30,3</w:t>
            </w:r>
          </w:p>
        </w:tc>
        <w:tc>
          <w:tcPr>
            <w:tcW w:w="784" w:type="dxa"/>
            <w:tcBorders>
              <w:top w:val="single" w:sz="4" w:space="0" w:color="auto"/>
              <w:bottom w:val="single" w:sz="4" w:space="0" w:color="auto"/>
            </w:tcBorders>
            <w:noWrap/>
            <w:tcMar>
              <w:top w:w="10" w:type="dxa"/>
              <w:left w:w="10" w:type="dxa"/>
              <w:bottom w:w="0" w:type="dxa"/>
              <w:right w:w="10" w:type="dxa"/>
            </w:tcMar>
            <w:vAlign w:val="center"/>
          </w:tcPr>
          <w:p w14:paraId="51F8CDF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1943,0</w:t>
            </w:r>
          </w:p>
        </w:tc>
        <w:tc>
          <w:tcPr>
            <w:tcW w:w="683" w:type="dxa"/>
            <w:tcBorders>
              <w:top w:val="single" w:sz="4" w:space="0" w:color="auto"/>
              <w:bottom w:val="single" w:sz="4" w:space="0" w:color="auto"/>
            </w:tcBorders>
            <w:noWrap/>
            <w:tcMar>
              <w:top w:w="10" w:type="dxa"/>
              <w:left w:w="10" w:type="dxa"/>
              <w:bottom w:w="0" w:type="dxa"/>
              <w:right w:w="10" w:type="dxa"/>
            </w:tcMar>
            <w:vAlign w:val="center"/>
          </w:tcPr>
          <w:p w14:paraId="5102A2F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189,6</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6D33ECC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3,3</w:t>
            </w:r>
          </w:p>
        </w:tc>
        <w:tc>
          <w:tcPr>
            <w:tcW w:w="640" w:type="dxa"/>
            <w:tcBorders>
              <w:top w:val="single" w:sz="4" w:space="0" w:color="auto"/>
              <w:bottom w:val="single" w:sz="4" w:space="0" w:color="auto"/>
            </w:tcBorders>
            <w:noWrap/>
            <w:tcMar>
              <w:top w:w="10" w:type="dxa"/>
              <w:left w:w="10" w:type="dxa"/>
              <w:bottom w:w="0" w:type="dxa"/>
              <w:right w:w="10" w:type="dxa"/>
            </w:tcMar>
            <w:vAlign w:val="center"/>
          </w:tcPr>
          <w:p w14:paraId="7C1037F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195,0</w:t>
            </w:r>
          </w:p>
        </w:tc>
        <w:tc>
          <w:tcPr>
            <w:tcW w:w="584" w:type="dxa"/>
            <w:tcBorders>
              <w:top w:val="single" w:sz="4" w:space="0" w:color="auto"/>
              <w:bottom w:val="single" w:sz="4" w:space="0" w:color="auto"/>
            </w:tcBorders>
            <w:noWrap/>
            <w:tcMar>
              <w:top w:w="10" w:type="dxa"/>
              <w:left w:w="10" w:type="dxa"/>
              <w:bottom w:w="0" w:type="dxa"/>
              <w:right w:w="10" w:type="dxa"/>
            </w:tcMar>
            <w:vAlign w:val="center"/>
          </w:tcPr>
          <w:p w14:paraId="15408B5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66,4</w:t>
            </w:r>
          </w:p>
        </w:tc>
      </w:tr>
      <w:tr w:rsidR="00482C40" w:rsidRPr="003A1C95" w14:paraId="08BC17F3" w14:textId="77777777" w:rsidTr="00804A9F">
        <w:trPr>
          <w:cantSplit/>
          <w:trHeight w:val="113"/>
        </w:trPr>
        <w:tc>
          <w:tcPr>
            <w:tcW w:w="694" w:type="dxa"/>
            <w:vMerge w:val="restart"/>
            <w:noWrap/>
            <w:tcMar>
              <w:top w:w="10" w:type="dxa"/>
              <w:left w:w="10" w:type="dxa"/>
              <w:bottom w:w="0" w:type="dxa"/>
              <w:right w:w="10" w:type="dxa"/>
            </w:tcMar>
            <w:vAlign w:val="center"/>
          </w:tcPr>
          <w:p w14:paraId="6311307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XXII-1/2</w:t>
            </w:r>
          </w:p>
        </w:tc>
        <w:tc>
          <w:tcPr>
            <w:tcW w:w="1007" w:type="dxa"/>
            <w:vMerge w:val="restart"/>
            <w:tcMar>
              <w:top w:w="10" w:type="dxa"/>
              <w:left w:w="10" w:type="dxa"/>
              <w:bottom w:w="0" w:type="dxa"/>
              <w:right w:w="10" w:type="dxa"/>
            </w:tcMar>
            <w:vAlign w:val="center"/>
          </w:tcPr>
          <w:p w14:paraId="257E7425"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Пильтун</w:t>
            </w:r>
          </w:p>
        </w:tc>
        <w:tc>
          <w:tcPr>
            <w:tcW w:w="471" w:type="dxa"/>
            <w:vMerge w:val="restart"/>
            <w:noWrap/>
            <w:tcMar>
              <w:top w:w="10" w:type="dxa"/>
              <w:left w:w="10" w:type="dxa"/>
              <w:bottom w:w="0" w:type="dxa"/>
              <w:right w:w="10" w:type="dxa"/>
            </w:tcMar>
            <w:vAlign w:val="center"/>
          </w:tcPr>
          <w:p w14:paraId="7F3A7A8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14</w:t>
            </w:r>
          </w:p>
        </w:tc>
        <w:tc>
          <w:tcPr>
            <w:tcW w:w="1000" w:type="dxa"/>
            <w:tcBorders>
              <w:bottom w:val="nil"/>
            </w:tcBorders>
            <w:noWrap/>
            <w:tcMar>
              <w:top w:w="10" w:type="dxa"/>
              <w:left w:w="10" w:type="dxa"/>
              <w:bottom w:w="0" w:type="dxa"/>
              <w:right w:w="10" w:type="dxa"/>
            </w:tcMar>
            <w:vAlign w:val="center"/>
          </w:tcPr>
          <w:p w14:paraId="017B1A4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1884-1892</w:t>
            </w:r>
          </w:p>
        </w:tc>
        <w:tc>
          <w:tcPr>
            <w:tcW w:w="1262" w:type="dxa"/>
            <w:tcBorders>
              <w:bottom w:val="nil"/>
            </w:tcBorders>
            <w:noWrap/>
            <w:tcMar>
              <w:top w:w="10" w:type="dxa"/>
              <w:left w:w="10" w:type="dxa"/>
              <w:bottom w:w="0" w:type="dxa"/>
              <w:right w:w="10" w:type="dxa"/>
            </w:tcMar>
            <w:vAlign w:val="center"/>
          </w:tcPr>
          <w:p w14:paraId="6AAD020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27" w:type="dxa"/>
            <w:tcBorders>
              <w:bottom w:val="nil"/>
            </w:tcBorders>
            <w:noWrap/>
            <w:tcMar>
              <w:top w:w="10" w:type="dxa"/>
              <w:left w:w="10" w:type="dxa"/>
              <w:bottom w:w="0" w:type="dxa"/>
              <w:right w:w="10" w:type="dxa"/>
            </w:tcMar>
            <w:vAlign w:val="center"/>
          </w:tcPr>
          <w:p w14:paraId="0A3351F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bottom w:val="nil"/>
            </w:tcBorders>
            <w:noWrap/>
            <w:tcMar>
              <w:top w:w="10" w:type="dxa"/>
              <w:left w:w="10" w:type="dxa"/>
              <w:bottom w:w="0" w:type="dxa"/>
              <w:right w:w="10" w:type="dxa"/>
            </w:tcMar>
            <w:vAlign w:val="center"/>
          </w:tcPr>
          <w:p w14:paraId="6DDB142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bottom w:val="nil"/>
            </w:tcBorders>
            <w:noWrap/>
            <w:tcMar>
              <w:top w:w="10" w:type="dxa"/>
              <w:left w:w="10" w:type="dxa"/>
              <w:bottom w:w="0" w:type="dxa"/>
              <w:right w:w="10" w:type="dxa"/>
            </w:tcMar>
            <w:vAlign w:val="center"/>
          </w:tcPr>
          <w:p w14:paraId="08A08C8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784" w:type="dxa"/>
            <w:tcBorders>
              <w:bottom w:val="nil"/>
            </w:tcBorders>
            <w:noWrap/>
            <w:tcMar>
              <w:top w:w="10" w:type="dxa"/>
              <w:left w:w="10" w:type="dxa"/>
              <w:bottom w:w="0" w:type="dxa"/>
              <w:right w:w="10" w:type="dxa"/>
            </w:tcMar>
            <w:vAlign w:val="center"/>
          </w:tcPr>
          <w:p w14:paraId="123B329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83" w:type="dxa"/>
            <w:tcBorders>
              <w:bottom w:val="nil"/>
            </w:tcBorders>
            <w:noWrap/>
            <w:tcMar>
              <w:top w:w="10" w:type="dxa"/>
              <w:left w:w="10" w:type="dxa"/>
              <w:bottom w:w="0" w:type="dxa"/>
              <w:right w:w="10" w:type="dxa"/>
            </w:tcMar>
            <w:vAlign w:val="center"/>
          </w:tcPr>
          <w:p w14:paraId="040FA84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bottom w:val="nil"/>
            </w:tcBorders>
            <w:noWrap/>
            <w:tcMar>
              <w:top w:w="10" w:type="dxa"/>
              <w:left w:w="10" w:type="dxa"/>
              <w:bottom w:w="0" w:type="dxa"/>
              <w:right w:w="10" w:type="dxa"/>
            </w:tcMar>
            <w:vAlign w:val="center"/>
          </w:tcPr>
          <w:p w14:paraId="67B6E60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40" w:type="dxa"/>
            <w:tcBorders>
              <w:bottom w:val="nil"/>
            </w:tcBorders>
            <w:noWrap/>
            <w:tcMar>
              <w:top w:w="10" w:type="dxa"/>
              <w:left w:w="10" w:type="dxa"/>
              <w:bottom w:w="0" w:type="dxa"/>
              <w:right w:w="10" w:type="dxa"/>
            </w:tcMar>
            <w:vAlign w:val="center"/>
          </w:tcPr>
          <w:p w14:paraId="6EA3BCF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bottom w:val="nil"/>
            </w:tcBorders>
            <w:noWrap/>
            <w:tcMar>
              <w:top w:w="10" w:type="dxa"/>
              <w:left w:w="10" w:type="dxa"/>
              <w:bottom w:w="0" w:type="dxa"/>
              <w:right w:w="10" w:type="dxa"/>
            </w:tcMar>
            <w:vAlign w:val="center"/>
          </w:tcPr>
          <w:p w14:paraId="1A9607F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r>
      <w:tr w:rsidR="00482C40" w:rsidRPr="003A1C95" w14:paraId="7D63926A" w14:textId="77777777" w:rsidTr="00804A9F">
        <w:trPr>
          <w:cantSplit/>
          <w:trHeight w:val="113"/>
        </w:trPr>
        <w:tc>
          <w:tcPr>
            <w:tcW w:w="694" w:type="dxa"/>
            <w:vMerge/>
            <w:tcBorders>
              <w:bottom w:val="single" w:sz="4" w:space="0" w:color="auto"/>
            </w:tcBorders>
            <w:noWrap/>
            <w:tcMar>
              <w:top w:w="10" w:type="dxa"/>
              <w:left w:w="10" w:type="dxa"/>
              <w:bottom w:w="0" w:type="dxa"/>
              <w:right w:w="10" w:type="dxa"/>
            </w:tcMar>
            <w:vAlign w:val="center"/>
          </w:tcPr>
          <w:p w14:paraId="32EF85DE"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vMerge/>
            <w:tcBorders>
              <w:bottom w:val="single" w:sz="4" w:space="0" w:color="auto"/>
            </w:tcBorders>
            <w:tcMar>
              <w:top w:w="10" w:type="dxa"/>
              <w:left w:w="10" w:type="dxa"/>
              <w:bottom w:w="0" w:type="dxa"/>
              <w:right w:w="10" w:type="dxa"/>
            </w:tcMar>
            <w:vAlign w:val="center"/>
          </w:tcPr>
          <w:p w14:paraId="29EF5F2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471" w:type="dxa"/>
            <w:vMerge/>
            <w:tcBorders>
              <w:bottom w:val="single" w:sz="4" w:space="0" w:color="auto"/>
            </w:tcBorders>
            <w:noWrap/>
            <w:tcMar>
              <w:top w:w="10" w:type="dxa"/>
              <w:left w:w="10" w:type="dxa"/>
              <w:bottom w:w="0" w:type="dxa"/>
              <w:right w:w="10" w:type="dxa"/>
            </w:tcMar>
            <w:vAlign w:val="center"/>
          </w:tcPr>
          <w:p w14:paraId="5F223C4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0" w:type="dxa"/>
            <w:tcBorders>
              <w:top w:val="nil"/>
              <w:bottom w:val="single" w:sz="4" w:space="0" w:color="auto"/>
            </w:tcBorders>
            <w:noWrap/>
            <w:tcMar>
              <w:top w:w="10" w:type="dxa"/>
              <w:left w:w="10" w:type="dxa"/>
              <w:bottom w:w="0" w:type="dxa"/>
              <w:right w:w="10" w:type="dxa"/>
            </w:tcMar>
            <w:vAlign w:val="center"/>
          </w:tcPr>
          <w:p w14:paraId="3F6F32D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1898-1901</w:t>
            </w:r>
          </w:p>
        </w:tc>
        <w:tc>
          <w:tcPr>
            <w:tcW w:w="1262" w:type="dxa"/>
            <w:tcBorders>
              <w:top w:val="nil"/>
              <w:bottom w:val="single" w:sz="4" w:space="0" w:color="auto"/>
            </w:tcBorders>
            <w:noWrap/>
            <w:tcMar>
              <w:top w:w="10" w:type="dxa"/>
              <w:left w:w="10" w:type="dxa"/>
              <w:bottom w:w="0" w:type="dxa"/>
              <w:right w:w="10" w:type="dxa"/>
            </w:tcMar>
            <w:vAlign w:val="center"/>
          </w:tcPr>
          <w:p w14:paraId="27FEC4D7"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24-25.08.90</w:t>
            </w:r>
          </w:p>
        </w:tc>
        <w:tc>
          <w:tcPr>
            <w:tcW w:w="527" w:type="dxa"/>
            <w:tcBorders>
              <w:top w:val="nil"/>
              <w:bottom w:val="single" w:sz="4" w:space="0" w:color="auto"/>
            </w:tcBorders>
            <w:noWrap/>
            <w:tcMar>
              <w:top w:w="10" w:type="dxa"/>
              <w:left w:w="10" w:type="dxa"/>
              <w:bottom w:w="0" w:type="dxa"/>
              <w:right w:w="10" w:type="dxa"/>
            </w:tcMar>
            <w:vAlign w:val="center"/>
          </w:tcPr>
          <w:p w14:paraId="73D2384E"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1,10</w:t>
            </w:r>
          </w:p>
        </w:tc>
        <w:tc>
          <w:tcPr>
            <w:tcW w:w="668" w:type="dxa"/>
            <w:tcBorders>
              <w:top w:val="nil"/>
              <w:bottom w:val="single" w:sz="4" w:space="0" w:color="auto"/>
            </w:tcBorders>
            <w:noWrap/>
            <w:tcMar>
              <w:top w:w="10" w:type="dxa"/>
              <w:left w:w="10" w:type="dxa"/>
              <w:bottom w:w="0" w:type="dxa"/>
              <w:right w:w="10" w:type="dxa"/>
            </w:tcMar>
            <w:vAlign w:val="center"/>
          </w:tcPr>
          <w:p w14:paraId="62C6FE1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3,18</w:t>
            </w:r>
          </w:p>
        </w:tc>
        <w:tc>
          <w:tcPr>
            <w:tcW w:w="668" w:type="dxa"/>
            <w:tcBorders>
              <w:top w:val="nil"/>
              <w:bottom w:val="single" w:sz="4" w:space="0" w:color="auto"/>
            </w:tcBorders>
            <w:noWrap/>
            <w:tcMar>
              <w:top w:w="10" w:type="dxa"/>
              <w:left w:w="10" w:type="dxa"/>
              <w:bottom w:w="0" w:type="dxa"/>
              <w:right w:w="10" w:type="dxa"/>
            </w:tcMar>
            <w:vAlign w:val="center"/>
          </w:tcPr>
          <w:p w14:paraId="070FD9C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22,7</w:t>
            </w:r>
          </w:p>
        </w:tc>
        <w:tc>
          <w:tcPr>
            <w:tcW w:w="784" w:type="dxa"/>
            <w:tcBorders>
              <w:top w:val="nil"/>
              <w:bottom w:val="single" w:sz="4" w:space="0" w:color="auto"/>
            </w:tcBorders>
            <w:noWrap/>
            <w:tcMar>
              <w:top w:w="10" w:type="dxa"/>
              <w:left w:w="10" w:type="dxa"/>
              <w:bottom w:w="0" w:type="dxa"/>
              <w:right w:w="10" w:type="dxa"/>
            </w:tcMar>
            <w:vAlign w:val="center"/>
          </w:tcPr>
          <w:p w14:paraId="0622A46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1878,5</w:t>
            </w:r>
          </w:p>
        </w:tc>
        <w:tc>
          <w:tcPr>
            <w:tcW w:w="683" w:type="dxa"/>
            <w:tcBorders>
              <w:top w:val="nil"/>
              <w:bottom w:val="single" w:sz="4" w:space="0" w:color="auto"/>
            </w:tcBorders>
            <w:noWrap/>
            <w:tcMar>
              <w:top w:w="10" w:type="dxa"/>
              <w:left w:w="10" w:type="dxa"/>
              <w:bottom w:w="0" w:type="dxa"/>
              <w:right w:w="10" w:type="dxa"/>
            </w:tcMar>
            <w:vAlign w:val="center"/>
          </w:tcPr>
          <w:p w14:paraId="7A0AAA1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190,8</w:t>
            </w:r>
          </w:p>
        </w:tc>
        <w:tc>
          <w:tcPr>
            <w:tcW w:w="668" w:type="dxa"/>
            <w:tcBorders>
              <w:top w:val="nil"/>
              <w:bottom w:val="single" w:sz="4" w:space="0" w:color="auto"/>
            </w:tcBorders>
            <w:noWrap/>
            <w:tcMar>
              <w:top w:w="10" w:type="dxa"/>
              <w:left w:w="10" w:type="dxa"/>
              <w:bottom w:w="0" w:type="dxa"/>
              <w:right w:w="10" w:type="dxa"/>
            </w:tcMar>
            <w:vAlign w:val="center"/>
          </w:tcPr>
          <w:p w14:paraId="062CDD1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3,3</w:t>
            </w:r>
          </w:p>
        </w:tc>
        <w:tc>
          <w:tcPr>
            <w:tcW w:w="640" w:type="dxa"/>
            <w:tcBorders>
              <w:top w:val="nil"/>
              <w:bottom w:val="single" w:sz="4" w:space="0" w:color="auto"/>
            </w:tcBorders>
            <w:noWrap/>
            <w:tcMar>
              <w:top w:w="10" w:type="dxa"/>
              <w:left w:w="10" w:type="dxa"/>
              <w:bottom w:w="0" w:type="dxa"/>
              <w:right w:w="10" w:type="dxa"/>
            </w:tcMar>
            <w:vAlign w:val="center"/>
          </w:tcPr>
          <w:p w14:paraId="0229E0C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191,0</w:t>
            </w:r>
          </w:p>
        </w:tc>
        <w:tc>
          <w:tcPr>
            <w:tcW w:w="584" w:type="dxa"/>
            <w:tcBorders>
              <w:top w:val="nil"/>
              <w:bottom w:val="single" w:sz="4" w:space="0" w:color="auto"/>
            </w:tcBorders>
            <w:noWrap/>
            <w:tcMar>
              <w:top w:w="10" w:type="dxa"/>
              <w:left w:w="10" w:type="dxa"/>
              <w:bottom w:w="0" w:type="dxa"/>
              <w:right w:w="10" w:type="dxa"/>
            </w:tcMar>
            <w:vAlign w:val="center"/>
          </w:tcPr>
          <w:p w14:paraId="1BA0A84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62,0</w:t>
            </w:r>
          </w:p>
        </w:tc>
      </w:tr>
      <w:tr w:rsidR="00482C40" w:rsidRPr="003A1C95" w14:paraId="1C3D2A00" w14:textId="77777777" w:rsidTr="00804A9F">
        <w:trPr>
          <w:cantSplit/>
          <w:trHeight w:val="113"/>
        </w:trPr>
        <w:tc>
          <w:tcPr>
            <w:tcW w:w="694" w:type="dxa"/>
            <w:vMerge w:val="restart"/>
            <w:noWrap/>
            <w:tcMar>
              <w:top w:w="10" w:type="dxa"/>
              <w:left w:w="10" w:type="dxa"/>
              <w:bottom w:w="0" w:type="dxa"/>
              <w:right w:w="10" w:type="dxa"/>
            </w:tcMar>
            <w:vAlign w:val="center"/>
          </w:tcPr>
          <w:p w14:paraId="6FF4E45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X</w:t>
            </w:r>
            <w:r w:rsidRPr="006E33A7">
              <w:rPr>
                <w:sz w:val="20"/>
                <w:szCs w:val="20"/>
                <w:lang w:val="en-US"/>
              </w:rPr>
              <w:t>X</w:t>
            </w:r>
            <w:r w:rsidRPr="006E33A7">
              <w:rPr>
                <w:sz w:val="20"/>
                <w:szCs w:val="20"/>
              </w:rPr>
              <w:t>III</w:t>
            </w:r>
          </w:p>
        </w:tc>
        <w:tc>
          <w:tcPr>
            <w:tcW w:w="1007" w:type="dxa"/>
            <w:tcBorders>
              <w:bottom w:val="single" w:sz="4" w:space="0" w:color="auto"/>
            </w:tcBorders>
            <w:tcMar>
              <w:top w:w="10" w:type="dxa"/>
              <w:left w:w="10" w:type="dxa"/>
              <w:bottom w:w="0" w:type="dxa"/>
              <w:right w:w="10" w:type="dxa"/>
            </w:tcMar>
            <w:vAlign w:val="center"/>
          </w:tcPr>
          <w:p w14:paraId="20E7E25A"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Астох</w:t>
            </w:r>
          </w:p>
        </w:tc>
        <w:tc>
          <w:tcPr>
            <w:tcW w:w="471" w:type="dxa"/>
            <w:tcBorders>
              <w:bottom w:val="single" w:sz="4" w:space="0" w:color="auto"/>
            </w:tcBorders>
            <w:noWrap/>
            <w:tcMar>
              <w:top w:w="10" w:type="dxa"/>
              <w:left w:w="10" w:type="dxa"/>
              <w:bottom w:w="0" w:type="dxa"/>
              <w:right w:w="10" w:type="dxa"/>
            </w:tcMar>
            <w:vAlign w:val="center"/>
          </w:tcPr>
          <w:p w14:paraId="7AE351F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w:t>
            </w:r>
          </w:p>
        </w:tc>
        <w:tc>
          <w:tcPr>
            <w:tcW w:w="1000" w:type="dxa"/>
            <w:tcBorders>
              <w:bottom w:val="single" w:sz="4" w:space="0" w:color="auto"/>
            </w:tcBorders>
            <w:noWrap/>
            <w:tcMar>
              <w:top w:w="10" w:type="dxa"/>
              <w:left w:w="10" w:type="dxa"/>
              <w:bottom w:w="0" w:type="dxa"/>
              <w:right w:w="10" w:type="dxa"/>
            </w:tcMar>
            <w:vAlign w:val="center"/>
          </w:tcPr>
          <w:p w14:paraId="7DCC3E3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2311-2330</w:t>
            </w:r>
          </w:p>
        </w:tc>
        <w:tc>
          <w:tcPr>
            <w:tcW w:w="1262" w:type="dxa"/>
            <w:tcBorders>
              <w:bottom w:val="single" w:sz="4" w:space="0" w:color="auto"/>
            </w:tcBorders>
            <w:noWrap/>
            <w:tcMar>
              <w:top w:w="10" w:type="dxa"/>
              <w:left w:w="10" w:type="dxa"/>
              <w:bottom w:w="0" w:type="dxa"/>
              <w:right w:w="10" w:type="dxa"/>
            </w:tcMar>
            <w:vAlign w:val="center"/>
          </w:tcPr>
          <w:p w14:paraId="1F7B4A3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20-21.09.86</w:t>
            </w:r>
          </w:p>
        </w:tc>
        <w:tc>
          <w:tcPr>
            <w:tcW w:w="527" w:type="dxa"/>
            <w:tcBorders>
              <w:bottom w:val="single" w:sz="4" w:space="0" w:color="auto"/>
            </w:tcBorders>
            <w:noWrap/>
            <w:tcMar>
              <w:top w:w="10" w:type="dxa"/>
              <w:left w:w="10" w:type="dxa"/>
              <w:bottom w:w="0" w:type="dxa"/>
              <w:right w:w="10" w:type="dxa"/>
            </w:tcMar>
            <w:vAlign w:val="center"/>
          </w:tcPr>
          <w:p w14:paraId="57DA635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5,70</w:t>
            </w:r>
          </w:p>
        </w:tc>
        <w:tc>
          <w:tcPr>
            <w:tcW w:w="668" w:type="dxa"/>
            <w:tcBorders>
              <w:bottom w:val="single" w:sz="4" w:space="0" w:color="auto"/>
            </w:tcBorders>
            <w:noWrap/>
            <w:tcMar>
              <w:top w:w="10" w:type="dxa"/>
              <w:left w:w="10" w:type="dxa"/>
              <w:bottom w:w="0" w:type="dxa"/>
              <w:right w:w="10" w:type="dxa"/>
            </w:tcMar>
            <w:vAlign w:val="center"/>
          </w:tcPr>
          <w:p w14:paraId="7022C2A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4,60</w:t>
            </w:r>
          </w:p>
        </w:tc>
        <w:tc>
          <w:tcPr>
            <w:tcW w:w="668" w:type="dxa"/>
            <w:tcBorders>
              <w:bottom w:val="single" w:sz="4" w:space="0" w:color="auto"/>
            </w:tcBorders>
            <w:noWrap/>
            <w:tcMar>
              <w:top w:w="10" w:type="dxa"/>
              <w:left w:w="10" w:type="dxa"/>
              <w:bottom w:w="0" w:type="dxa"/>
              <w:right w:w="10" w:type="dxa"/>
            </w:tcMar>
            <w:vAlign w:val="center"/>
          </w:tcPr>
          <w:p w14:paraId="0092284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18,6</w:t>
            </w:r>
          </w:p>
        </w:tc>
        <w:tc>
          <w:tcPr>
            <w:tcW w:w="784" w:type="dxa"/>
            <w:tcBorders>
              <w:bottom w:val="single" w:sz="4" w:space="0" w:color="auto"/>
            </w:tcBorders>
            <w:noWrap/>
            <w:tcMar>
              <w:top w:w="10" w:type="dxa"/>
              <w:left w:w="10" w:type="dxa"/>
              <w:bottom w:w="0" w:type="dxa"/>
              <w:right w:w="10" w:type="dxa"/>
            </w:tcMar>
            <w:vAlign w:val="center"/>
          </w:tcPr>
          <w:p w14:paraId="022115A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2314,0</w:t>
            </w:r>
          </w:p>
        </w:tc>
        <w:tc>
          <w:tcPr>
            <w:tcW w:w="683" w:type="dxa"/>
            <w:tcBorders>
              <w:bottom w:val="single" w:sz="4" w:space="0" w:color="auto"/>
            </w:tcBorders>
            <w:noWrap/>
            <w:tcMar>
              <w:top w:w="10" w:type="dxa"/>
              <w:left w:w="10" w:type="dxa"/>
              <w:bottom w:w="0" w:type="dxa"/>
              <w:right w:w="10" w:type="dxa"/>
            </w:tcMar>
            <w:vAlign w:val="center"/>
          </w:tcPr>
          <w:p w14:paraId="4A47541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228,1</w:t>
            </w:r>
          </w:p>
        </w:tc>
        <w:tc>
          <w:tcPr>
            <w:tcW w:w="668" w:type="dxa"/>
            <w:tcBorders>
              <w:bottom w:val="single" w:sz="4" w:space="0" w:color="auto"/>
            </w:tcBorders>
            <w:noWrap/>
            <w:tcMar>
              <w:top w:w="10" w:type="dxa"/>
              <w:left w:w="10" w:type="dxa"/>
              <w:bottom w:w="0" w:type="dxa"/>
              <w:right w:w="10" w:type="dxa"/>
            </w:tcMar>
            <w:vAlign w:val="center"/>
          </w:tcPr>
          <w:p w14:paraId="2D711DA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w:t>
            </w:r>
          </w:p>
        </w:tc>
        <w:tc>
          <w:tcPr>
            <w:tcW w:w="640" w:type="dxa"/>
            <w:tcBorders>
              <w:bottom w:val="single" w:sz="4" w:space="0" w:color="auto"/>
            </w:tcBorders>
            <w:noWrap/>
            <w:tcMar>
              <w:top w:w="10" w:type="dxa"/>
              <w:left w:w="10" w:type="dxa"/>
              <w:bottom w:w="0" w:type="dxa"/>
              <w:right w:w="10" w:type="dxa"/>
            </w:tcMar>
            <w:vAlign w:val="center"/>
          </w:tcPr>
          <w:p w14:paraId="678C4CF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230,6</w:t>
            </w:r>
          </w:p>
        </w:tc>
        <w:tc>
          <w:tcPr>
            <w:tcW w:w="584" w:type="dxa"/>
            <w:tcBorders>
              <w:bottom w:val="single" w:sz="4" w:space="0" w:color="auto"/>
            </w:tcBorders>
            <w:noWrap/>
            <w:tcMar>
              <w:top w:w="10" w:type="dxa"/>
              <w:left w:w="10" w:type="dxa"/>
              <w:bottom w:w="0" w:type="dxa"/>
              <w:right w:w="10" w:type="dxa"/>
            </w:tcMar>
            <w:vAlign w:val="center"/>
          </w:tcPr>
          <w:p w14:paraId="0C72694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r>
      <w:tr w:rsidR="00482C40" w:rsidRPr="003A1C95" w14:paraId="2B860DBB" w14:textId="77777777" w:rsidTr="00804A9F">
        <w:trPr>
          <w:cantSplit/>
          <w:trHeight w:val="113"/>
        </w:trPr>
        <w:tc>
          <w:tcPr>
            <w:tcW w:w="694" w:type="dxa"/>
            <w:vMerge/>
            <w:noWrap/>
            <w:tcMar>
              <w:top w:w="10" w:type="dxa"/>
              <w:left w:w="10" w:type="dxa"/>
              <w:bottom w:w="0" w:type="dxa"/>
              <w:right w:w="10" w:type="dxa"/>
            </w:tcMar>
            <w:vAlign w:val="center"/>
          </w:tcPr>
          <w:p w14:paraId="718102B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tcBorders>
              <w:top w:val="single" w:sz="4" w:space="0" w:color="auto"/>
              <w:bottom w:val="single" w:sz="4" w:space="0" w:color="auto"/>
            </w:tcBorders>
            <w:tcMar>
              <w:top w:w="10" w:type="dxa"/>
              <w:left w:w="10" w:type="dxa"/>
              <w:bottom w:w="0" w:type="dxa"/>
              <w:right w:w="10" w:type="dxa"/>
            </w:tcMar>
            <w:vAlign w:val="center"/>
          </w:tcPr>
          <w:p w14:paraId="7D52E419"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Южный Пильтун</w:t>
            </w:r>
          </w:p>
        </w:tc>
        <w:tc>
          <w:tcPr>
            <w:tcW w:w="471" w:type="dxa"/>
            <w:tcBorders>
              <w:top w:val="single" w:sz="4" w:space="0" w:color="auto"/>
              <w:bottom w:val="single" w:sz="4" w:space="0" w:color="auto"/>
            </w:tcBorders>
            <w:noWrap/>
            <w:tcMar>
              <w:top w:w="10" w:type="dxa"/>
              <w:left w:w="10" w:type="dxa"/>
              <w:bottom w:w="0" w:type="dxa"/>
              <w:right w:w="10" w:type="dxa"/>
            </w:tcMar>
            <w:vAlign w:val="center"/>
          </w:tcPr>
          <w:p w14:paraId="7005926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5</w:t>
            </w:r>
          </w:p>
        </w:tc>
        <w:tc>
          <w:tcPr>
            <w:tcW w:w="1000" w:type="dxa"/>
            <w:tcBorders>
              <w:top w:val="single" w:sz="4" w:space="0" w:color="auto"/>
              <w:bottom w:val="single" w:sz="4" w:space="0" w:color="auto"/>
            </w:tcBorders>
            <w:noWrap/>
            <w:tcMar>
              <w:top w:w="10" w:type="dxa"/>
              <w:left w:w="10" w:type="dxa"/>
              <w:bottom w:w="0" w:type="dxa"/>
              <w:right w:w="10" w:type="dxa"/>
            </w:tcMar>
            <w:vAlign w:val="center"/>
          </w:tcPr>
          <w:p w14:paraId="20CDAAD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2035-2046</w:t>
            </w:r>
          </w:p>
        </w:tc>
        <w:tc>
          <w:tcPr>
            <w:tcW w:w="1262" w:type="dxa"/>
            <w:tcBorders>
              <w:top w:val="single" w:sz="4" w:space="0" w:color="auto"/>
              <w:bottom w:val="single" w:sz="4" w:space="0" w:color="auto"/>
            </w:tcBorders>
            <w:noWrap/>
            <w:tcMar>
              <w:top w:w="10" w:type="dxa"/>
              <w:left w:w="10" w:type="dxa"/>
              <w:bottom w:w="0" w:type="dxa"/>
              <w:right w:w="10" w:type="dxa"/>
            </w:tcMar>
            <w:vAlign w:val="center"/>
          </w:tcPr>
          <w:p w14:paraId="0D1EFF7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05-06.09.87</w:t>
            </w:r>
          </w:p>
        </w:tc>
        <w:tc>
          <w:tcPr>
            <w:tcW w:w="527" w:type="dxa"/>
            <w:tcBorders>
              <w:top w:val="single" w:sz="4" w:space="0" w:color="auto"/>
              <w:bottom w:val="single" w:sz="4" w:space="0" w:color="auto"/>
            </w:tcBorders>
            <w:noWrap/>
            <w:tcMar>
              <w:top w:w="10" w:type="dxa"/>
              <w:left w:w="10" w:type="dxa"/>
              <w:bottom w:w="0" w:type="dxa"/>
              <w:right w:w="10" w:type="dxa"/>
            </w:tcMar>
            <w:vAlign w:val="center"/>
          </w:tcPr>
          <w:p w14:paraId="793AAB5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5ACC8DF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3,80</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746EF05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10,1</w:t>
            </w:r>
          </w:p>
        </w:tc>
        <w:tc>
          <w:tcPr>
            <w:tcW w:w="784" w:type="dxa"/>
            <w:tcBorders>
              <w:top w:val="single" w:sz="4" w:space="0" w:color="auto"/>
              <w:bottom w:val="single" w:sz="4" w:space="0" w:color="auto"/>
            </w:tcBorders>
            <w:noWrap/>
            <w:tcMar>
              <w:top w:w="10" w:type="dxa"/>
              <w:left w:w="10" w:type="dxa"/>
              <w:bottom w:w="0" w:type="dxa"/>
              <w:right w:w="10" w:type="dxa"/>
            </w:tcMar>
            <w:vAlign w:val="center"/>
          </w:tcPr>
          <w:p w14:paraId="5F07B2A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2036,0</w:t>
            </w:r>
          </w:p>
        </w:tc>
        <w:tc>
          <w:tcPr>
            <w:tcW w:w="683" w:type="dxa"/>
            <w:tcBorders>
              <w:top w:val="single" w:sz="4" w:space="0" w:color="auto"/>
              <w:bottom w:val="single" w:sz="4" w:space="0" w:color="auto"/>
            </w:tcBorders>
            <w:noWrap/>
            <w:tcMar>
              <w:top w:w="10" w:type="dxa"/>
              <w:left w:w="10" w:type="dxa"/>
              <w:bottom w:w="0" w:type="dxa"/>
              <w:right w:w="10" w:type="dxa"/>
            </w:tcMar>
            <w:vAlign w:val="center"/>
          </w:tcPr>
          <w:p w14:paraId="455E1B4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220,9</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4648F50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w:t>
            </w:r>
          </w:p>
        </w:tc>
        <w:tc>
          <w:tcPr>
            <w:tcW w:w="640" w:type="dxa"/>
            <w:tcBorders>
              <w:top w:val="single" w:sz="4" w:space="0" w:color="auto"/>
              <w:bottom w:val="single" w:sz="4" w:space="0" w:color="auto"/>
            </w:tcBorders>
            <w:noWrap/>
            <w:tcMar>
              <w:top w:w="10" w:type="dxa"/>
              <w:left w:w="10" w:type="dxa"/>
              <w:bottom w:w="0" w:type="dxa"/>
              <w:right w:w="10" w:type="dxa"/>
            </w:tcMar>
            <w:vAlign w:val="center"/>
          </w:tcPr>
          <w:p w14:paraId="77ED6BB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top w:val="single" w:sz="4" w:space="0" w:color="auto"/>
              <w:bottom w:val="single" w:sz="4" w:space="0" w:color="auto"/>
            </w:tcBorders>
            <w:noWrap/>
            <w:tcMar>
              <w:top w:w="10" w:type="dxa"/>
              <w:left w:w="10" w:type="dxa"/>
              <w:bottom w:w="0" w:type="dxa"/>
              <w:right w:w="10" w:type="dxa"/>
            </w:tcMar>
            <w:vAlign w:val="center"/>
          </w:tcPr>
          <w:p w14:paraId="6A49C7E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65,8</w:t>
            </w:r>
          </w:p>
        </w:tc>
      </w:tr>
      <w:tr w:rsidR="00482C40" w:rsidRPr="003A1C95" w14:paraId="57A1FB1A" w14:textId="77777777" w:rsidTr="00804A9F">
        <w:trPr>
          <w:cantSplit/>
          <w:trHeight w:val="113"/>
        </w:trPr>
        <w:tc>
          <w:tcPr>
            <w:tcW w:w="694" w:type="dxa"/>
            <w:vMerge/>
            <w:noWrap/>
            <w:tcMar>
              <w:top w:w="10" w:type="dxa"/>
              <w:left w:w="10" w:type="dxa"/>
              <w:bottom w:w="0" w:type="dxa"/>
              <w:right w:w="10" w:type="dxa"/>
            </w:tcMar>
            <w:vAlign w:val="center"/>
          </w:tcPr>
          <w:p w14:paraId="50C9969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tcBorders>
              <w:top w:val="single" w:sz="4" w:space="0" w:color="auto"/>
              <w:bottom w:val="single" w:sz="4" w:space="0" w:color="auto"/>
            </w:tcBorders>
            <w:tcMar>
              <w:top w:w="10" w:type="dxa"/>
              <w:left w:w="10" w:type="dxa"/>
              <w:bottom w:w="0" w:type="dxa"/>
              <w:right w:w="10" w:type="dxa"/>
            </w:tcMar>
            <w:vAlign w:val="center"/>
          </w:tcPr>
          <w:p w14:paraId="60A3595A"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Пильтун</w:t>
            </w:r>
          </w:p>
        </w:tc>
        <w:tc>
          <w:tcPr>
            <w:tcW w:w="471" w:type="dxa"/>
            <w:tcBorders>
              <w:top w:val="single" w:sz="4" w:space="0" w:color="auto"/>
              <w:bottom w:val="single" w:sz="4" w:space="0" w:color="auto"/>
            </w:tcBorders>
            <w:noWrap/>
            <w:tcMar>
              <w:top w:w="10" w:type="dxa"/>
              <w:left w:w="10" w:type="dxa"/>
              <w:bottom w:w="0" w:type="dxa"/>
              <w:right w:w="10" w:type="dxa"/>
            </w:tcMar>
            <w:vAlign w:val="center"/>
          </w:tcPr>
          <w:p w14:paraId="75A7AF8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11</w:t>
            </w:r>
          </w:p>
        </w:tc>
        <w:tc>
          <w:tcPr>
            <w:tcW w:w="1000" w:type="dxa"/>
            <w:tcBorders>
              <w:top w:val="single" w:sz="4" w:space="0" w:color="auto"/>
              <w:bottom w:val="single" w:sz="4" w:space="0" w:color="auto"/>
            </w:tcBorders>
            <w:noWrap/>
            <w:tcMar>
              <w:top w:w="10" w:type="dxa"/>
              <w:left w:w="10" w:type="dxa"/>
              <w:bottom w:w="0" w:type="dxa"/>
              <w:right w:w="10" w:type="dxa"/>
            </w:tcMar>
            <w:vAlign w:val="center"/>
          </w:tcPr>
          <w:p w14:paraId="3D04D19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2086-2090</w:t>
            </w:r>
          </w:p>
        </w:tc>
        <w:tc>
          <w:tcPr>
            <w:tcW w:w="1262" w:type="dxa"/>
            <w:tcBorders>
              <w:top w:val="single" w:sz="4" w:space="0" w:color="auto"/>
              <w:bottom w:val="single" w:sz="4" w:space="0" w:color="auto"/>
            </w:tcBorders>
            <w:noWrap/>
            <w:tcMar>
              <w:top w:w="10" w:type="dxa"/>
              <w:left w:w="10" w:type="dxa"/>
              <w:bottom w:w="0" w:type="dxa"/>
              <w:right w:w="10" w:type="dxa"/>
            </w:tcMar>
            <w:vAlign w:val="center"/>
          </w:tcPr>
          <w:p w14:paraId="7CE94CB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02-03.10.90</w:t>
            </w:r>
          </w:p>
        </w:tc>
        <w:tc>
          <w:tcPr>
            <w:tcW w:w="527" w:type="dxa"/>
            <w:tcBorders>
              <w:top w:val="single" w:sz="4" w:space="0" w:color="auto"/>
              <w:bottom w:val="single" w:sz="4" w:space="0" w:color="auto"/>
            </w:tcBorders>
            <w:noWrap/>
            <w:tcMar>
              <w:top w:w="10" w:type="dxa"/>
              <w:left w:w="10" w:type="dxa"/>
              <w:bottom w:w="0" w:type="dxa"/>
              <w:right w:w="10" w:type="dxa"/>
            </w:tcMar>
            <w:vAlign w:val="center"/>
          </w:tcPr>
          <w:p w14:paraId="1D3117E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7F6E792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56,40</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4C2A48D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22,9</w:t>
            </w:r>
          </w:p>
        </w:tc>
        <w:tc>
          <w:tcPr>
            <w:tcW w:w="784" w:type="dxa"/>
            <w:tcBorders>
              <w:top w:val="single" w:sz="4" w:space="0" w:color="auto"/>
              <w:bottom w:val="single" w:sz="4" w:space="0" w:color="auto"/>
            </w:tcBorders>
            <w:noWrap/>
            <w:tcMar>
              <w:top w:w="10" w:type="dxa"/>
              <w:left w:w="10" w:type="dxa"/>
              <w:bottom w:w="0" w:type="dxa"/>
              <w:right w:w="10" w:type="dxa"/>
            </w:tcMar>
            <w:vAlign w:val="center"/>
          </w:tcPr>
          <w:p w14:paraId="0D388C1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2085,0</w:t>
            </w:r>
          </w:p>
        </w:tc>
        <w:tc>
          <w:tcPr>
            <w:tcW w:w="683" w:type="dxa"/>
            <w:tcBorders>
              <w:top w:val="single" w:sz="4" w:space="0" w:color="auto"/>
              <w:bottom w:val="single" w:sz="4" w:space="0" w:color="auto"/>
            </w:tcBorders>
            <w:noWrap/>
            <w:tcMar>
              <w:top w:w="10" w:type="dxa"/>
              <w:left w:w="10" w:type="dxa"/>
              <w:bottom w:w="0" w:type="dxa"/>
              <w:right w:w="10" w:type="dxa"/>
            </w:tcMar>
            <w:vAlign w:val="center"/>
          </w:tcPr>
          <w:p w14:paraId="4D63F69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216,9</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0EF9138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3,0</w:t>
            </w:r>
          </w:p>
        </w:tc>
        <w:tc>
          <w:tcPr>
            <w:tcW w:w="640" w:type="dxa"/>
            <w:tcBorders>
              <w:top w:val="single" w:sz="4" w:space="0" w:color="auto"/>
              <w:bottom w:val="single" w:sz="4" w:space="0" w:color="auto"/>
            </w:tcBorders>
            <w:noWrap/>
            <w:tcMar>
              <w:top w:w="10" w:type="dxa"/>
              <w:left w:w="10" w:type="dxa"/>
              <w:bottom w:w="0" w:type="dxa"/>
              <w:right w:w="10" w:type="dxa"/>
            </w:tcMar>
            <w:vAlign w:val="center"/>
          </w:tcPr>
          <w:p w14:paraId="046F96E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top w:val="single" w:sz="4" w:space="0" w:color="auto"/>
              <w:bottom w:val="single" w:sz="4" w:space="0" w:color="auto"/>
            </w:tcBorders>
            <w:noWrap/>
            <w:tcMar>
              <w:top w:w="10" w:type="dxa"/>
              <w:left w:w="10" w:type="dxa"/>
              <w:bottom w:w="0" w:type="dxa"/>
              <w:right w:w="10" w:type="dxa"/>
            </w:tcMar>
            <w:vAlign w:val="center"/>
          </w:tcPr>
          <w:p w14:paraId="47FD333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73,8</w:t>
            </w:r>
          </w:p>
        </w:tc>
      </w:tr>
      <w:tr w:rsidR="00482C40" w:rsidRPr="003A1C95" w14:paraId="42E164C2" w14:textId="77777777" w:rsidTr="00804A9F">
        <w:trPr>
          <w:cantSplit/>
          <w:trHeight w:val="113"/>
        </w:trPr>
        <w:tc>
          <w:tcPr>
            <w:tcW w:w="694" w:type="dxa"/>
            <w:vMerge/>
            <w:noWrap/>
            <w:tcMar>
              <w:top w:w="10" w:type="dxa"/>
              <w:left w:w="10" w:type="dxa"/>
              <w:bottom w:w="0" w:type="dxa"/>
              <w:right w:w="10" w:type="dxa"/>
            </w:tcMar>
            <w:vAlign w:val="center"/>
          </w:tcPr>
          <w:p w14:paraId="7C2AEA8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vMerge w:val="restart"/>
            <w:tcBorders>
              <w:top w:val="single" w:sz="4" w:space="0" w:color="auto"/>
              <w:bottom w:val="single" w:sz="4" w:space="0" w:color="auto"/>
            </w:tcBorders>
            <w:tcMar>
              <w:top w:w="10" w:type="dxa"/>
              <w:left w:w="10" w:type="dxa"/>
              <w:bottom w:w="0" w:type="dxa"/>
              <w:right w:w="10" w:type="dxa"/>
            </w:tcMar>
            <w:vAlign w:val="center"/>
          </w:tcPr>
          <w:p w14:paraId="15747EA9"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Пильтун</w:t>
            </w:r>
          </w:p>
        </w:tc>
        <w:tc>
          <w:tcPr>
            <w:tcW w:w="471" w:type="dxa"/>
            <w:vMerge w:val="restart"/>
            <w:tcBorders>
              <w:top w:val="single" w:sz="4" w:space="0" w:color="auto"/>
              <w:bottom w:val="single" w:sz="4" w:space="0" w:color="auto"/>
            </w:tcBorders>
            <w:noWrap/>
            <w:tcMar>
              <w:top w:w="10" w:type="dxa"/>
              <w:left w:w="10" w:type="dxa"/>
              <w:bottom w:w="0" w:type="dxa"/>
              <w:right w:w="10" w:type="dxa"/>
            </w:tcMar>
            <w:vAlign w:val="center"/>
          </w:tcPr>
          <w:p w14:paraId="312BDAA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13</w:t>
            </w:r>
          </w:p>
        </w:tc>
        <w:tc>
          <w:tcPr>
            <w:tcW w:w="1000" w:type="dxa"/>
            <w:tcBorders>
              <w:top w:val="single" w:sz="4" w:space="0" w:color="auto"/>
              <w:bottom w:val="single" w:sz="4" w:space="0" w:color="auto"/>
            </w:tcBorders>
            <w:noWrap/>
            <w:tcMar>
              <w:top w:w="10" w:type="dxa"/>
              <w:left w:w="10" w:type="dxa"/>
              <w:bottom w:w="0" w:type="dxa"/>
              <w:right w:w="10" w:type="dxa"/>
            </w:tcMar>
            <w:vAlign w:val="center"/>
          </w:tcPr>
          <w:p w14:paraId="7A7040E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2115-2127</w:t>
            </w:r>
          </w:p>
        </w:tc>
        <w:tc>
          <w:tcPr>
            <w:tcW w:w="1262" w:type="dxa"/>
            <w:tcBorders>
              <w:top w:val="single" w:sz="4" w:space="0" w:color="auto"/>
              <w:bottom w:val="single" w:sz="4" w:space="0" w:color="auto"/>
            </w:tcBorders>
            <w:noWrap/>
            <w:tcMar>
              <w:top w:w="10" w:type="dxa"/>
              <w:left w:w="10" w:type="dxa"/>
              <w:bottom w:w="0" w:type="dxa"/>
              <w:right w:w="10" w:type="dxa"/>
            </w:tcMar>
            <w:vAlign w:val="center"/>
          </w:tcPr>
          <w:p w14:paraId="3F7626D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27" w:type="dxa"/>
            <w:tcBorders>
              <w:top w:val="single" w:sz="4" w:space="0" w:color="auto"/>
              <w:bottom w:val="single" w:sz="4" w:space="0" w:color="auto"/>
            </w:tcBorders>
            <w:noWrap/>
            <w:tcMar>
              <w:top w:w="10" w:type="dxa"/>
              <w:left w:w="10" w:type="dxa"/>
              <w:bottom w:w="0" w:type="dxa"/>
              <w:right w:w="10" w:type="dxa"/>
            </w:tcMar>
            <w:vAlign w:val="center"/>
          </w:tcPr>
          <w:p w14:paraId="32BD1957"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1B81F58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63B4E42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784" w:type="dxa"/>
            <w:tcBorders>
              <w:top w:val="single" w:sz="4" w:space="0" w:color="auto"/>
              <w:bottom w:val="single" w:sz="4" w:space="0" w:color="auto"/>
            </w:tcBorders>
            <w:noWrap/>
            <w:tcMar>
              <w:top w:w="10" w:type="dxa"/>
              <w:left w:w="10" w:type="dxa"/>
              <w:bottom w:w="0" w:type="dxa"/>
              <w:right w:w="10" w:type="dxa"/>
            </w:tcMar>
            <w:vAlign w:val="center"/>
          </w:tcPr>
          <w:p w14:paraId="2DA0A6A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83" w:type="dxa"/>
            <w:tcBorders>
              <w:top w:val="single" w:sz="4" w:space="0" w:color="auto"/>
              <w:bottom w:val="single" w:sz="4" w:space="0" w:color="auto"/>
            </w:tcBorders>
            <w:noWrap/>
            <w:tcMar>
              <w:top w:w="10" w:type="dxa"/>
              <w:left w:w="10" w:type="dxa"/>
              <w:bottom w:w="0" w:type="dxa"/>
              <w:right w:w="10" w:type="dxa"/>
            </w:tcMar>
            <w:vAlign w:val="center"/>
          </w:tcPr>
          <w:p w14:paraId="0725EDE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5525326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40" w:type="dxa"/>
            <w:tcBorders>
              <w:top w:val="single" w:sz="4" w:space="0" w:color="auto"/>
              <w:bottom w:val="single" w:sz="4" w:space="0" w:color="auto"/>
            </w:tcBorders>
            <w:noWrap/>
            <w:tcMar>
              <w:top w:w="10" w:type="dxa"/>
              <w:left w:w="10" w:type="dxa"/>
              <w:bottom w:w="0" w:type="dxa"/>
              <w:right w:w="10" w:type="dxa"/>
            </w:tcMar>
            <w:vAlign w:val="center"/>
          </w:tcPr>
          <w:p w14:paraId="0F0A7D3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top w:val="single" w:sz="4" w:space="0" w:color="auto"/>
              <w:bottom w:val="single" w:sz="4" w:space="0" w:color="auto"/>
            </w:tcBorders>
            <w:noWrap/>
            <w:tcMar>
              <w:top w:w="10" w:type="dxa"/>
              <w:left w:w="10" w:type="dxa"/>
              <w:bottom w:w="0" w:type="dxa"/>
              <w:right w:w="10" w:type="dxa"/>
            </w:tcMar>
            <w:vAlign w:val="center"/>
          </w:tcPr>
          <w:p w14:paraId="2071A55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r>
      <w:tr w:rsidR="00482C40" w:rsidRPr="003A1C95" w14:paraId="51715B74" w14:textId="77777777" w:rsidTr="00804A9F">
        <w:trPr>
          <w:cantSplit/>
          <w:trHeight w:val="113"/>
        </w:trPr>
        <w:tc>
          <w:tcPr>
            <w:tcW w:w="694" w:type="dxa"/>
            <w:vMerge/>
            <w:noWrap/>
            <w:tcMar>
              <w:top w:w="10" w:type="dxa"/>
              <w:left w:w="10" w:type="dxa"/>
              <w:bottom w:w="0" w:type="dxa"/>
              <w:right w:w="10" w:type="dxa"/>
            </w:tcMar>
            <w:vAlign w:val="center"/>
          </w:tcPr>
          <w:p w14:paraId="5BE3320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vMerge/>
            <w:tcBorders>
              <w:top w:val="single" w:sz="4" w:space="0" w:color="auto"/>
              <w:bottom w:val="single" w:sz="4" w:space="0" w:color="auto"/>
            </w:tcBorders>
            <w:tcMar>
              <w:top w:w="10" w:type="dxa"/>
              <w:left w:w="10" w:type="dxa"/>
              <w:bottom w:w="0" w:type="dxa"/>
              <w:right w:w="10" w:type="dxa"/>
            </w:tcMar>
            <w:vAlign w:val="center"/>
          </w:tcPr>
          <w:p w14:paraId="36022DC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471" w:type="dxa"/>
            <w:vMerge/>
            <w:tcBorders>
              <w:top w:val="single" w:sz="4" w:space="0" w:color="auto"/>
              <w:bottom w:val="single" w:sz="4" w:space="0" w:color="auto"/>
            </w:tcBorders>
            <w:noWrap/>
            <w:tcMar>
              <w:top w:w="10" w:type="dxa"/>
              <w:left w:w="10" w:type="dxa"/>
              <w:bottom w:w="0" w:type="dxa"/>
              <w:right w:w="10" w:type="dxa"/>
            </w:tcMar>
            <w:vAlign w:val="center"/>
          </w:tcPr>
          <w:p w14:paraId="0CA3D85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0" w:type="dxa"/>
            <w:tcBorders>
              <w:top w:val="single" w:sz="4" w:space="0" w:color="auto"/>
              <w:bottom w:val="single" w:sz="4" w:space="0" w:color="auto"/>
            </w:tcBorders>
            <w:noWrap/>
            <w:tcMar>
              <w:top w:w="10" w:type="dxa"/>
              <w:left w:w="10" w:type="dxa"/>
              <w:bottom w:w="0" w:type="dxa"/>
              <w:right w:w="10" w:type="dxa"/>
            </w:tcMar>
            <w:vAlign w:val="center"/>
          </w:tcPr>
          <w:p w14:paraId="04AFEE7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2132-2142</w:t>
            </w:r>
          </w:p>
        </w:tc>
        <w:tc>
          <w:tcPr>
            <w:tcW w:w="1262" w:type="dxa"/>
            <w:tcBorders>
              <w:top w:val="single" w:sz="4" w:space="0" w:color="auto"/>
              <w:bottom w:val="single" w:sz="4" w:space="0" w:color="auto"/>
            </w:tcBorders>
            <w:noWrap/>
            <w:tcMar>
              <w:top w:w="10" w:type="dxa"/>
              <w:left w:w="10" w:type="dxa"/>
              <w:bottom w:w="0" w:type="dxa"/>
              <w:right w:w="10" w:type="dxa"/>
            </w:tcMar>
            <w:vAlign w:val="center"/>
          </w:tcPr>
          <w:p w14:paraId="6C5BB85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08-11.09.89</w:t>
            </w:r>
          </w:p>
        </w:tc>
        <w:tc>
          <w:tcPr>
            <w:tcW w:w="527" w:type="dxa"/>
            <w:tcBorders>
              <w:top w:val="single" w:sz="4" w:space="0" w:color="auto"/>
              <w:bottom w:val="single" w:sz="4" w:space="0" w:color="auto"/>
            </w:tcBorders>
            <w:noWrap/>
            <w:tcMar>
              <w:top w:w="10" w:type="dxa"/>
              <w:left w:w="10" w:type="dxa"/>
              <w:bottom w:w="0" w:type="dxa"/>
              <w:right w:w="10" w:type="dxa"/>
            </w:tcMar>
            <w:vAlign w:val="center"/>
          </w:tcPr>
          <w:p w14:paraId="15BC10DE"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199,00</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6ADFC2B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7,70</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253E4E9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21,2</w:t>
            </w:r>
          </w:p>
        </w:tc>
        <w:tc>
          <w:tcPr>
            <w:tcW w:w="784" w:type="dxa"/>
            <w:tcBorders>
              <w:top w:val="single" w:sz="4" w:space="0" w:color="auto"/>
              <w:bottom w:val="single" w:sz="4" w:space="0" w:color="auto"/>
            </w:tcBorders>
            <w:noWrap/>
            <w:tcMar>
              <w:top w:w="10" w:type="dxa"/>
              <w:left w:w="10" w:type="dxa"/>
              <w:bottom w:w="0" w:type="dxa"/>
              <w:right w:w="10" w:type="dxa"/>
            </w:tcMar>
            <w:vAlign w:val="center"/>
          </w:tcPr>
          <w:p w14:paraId="625A860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2106,0</w:t>
            </w:r>
          </w:p>
        </w:tc>
        <w:tc>
          <w:tcPr>
            <w:tcW w:w="683" w:type="dxa"/>
            <w:tcBorders>
              <w:top w:val="single" w:sz="4" w:space="0" w:color="auto"/>
              <w:bottom w:val="single" w:sz="4" w:space="0" w:color="auto"/>
            </w:tcBorders>
            <w:noWrap/>
            <w:tcMar>
              <w:top w:w="10" w:type="dxa"/>
              <w:left w:w="10" w:type="dxa"/>
              <w:bottom w:w="0" w:type="dxa"/>
              <w:right w:w="10" w:type="dxa"/>
            </w:tcMar>
            <w:vAlign w:val="center"/>
          </w:tcPr>
          <w:p w14:paraId="45D4555E"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209,8</w:t>
            </w: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7DDBD20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3,6</w:t>
            </w:r>
          </w:p>
        </w:tc>
        <w:tc>
          <w:tcPr>
            <w:tcW w:w="640" w:type="dxa"/>
            <w:tcBorders>
              <w:top w:val="single" w:sz="4" w:space="0" w:color="auto"/>
              <w:bottom w:val="single" w:sz="4" w:space="0" w:color="auto"/>
            </w:tcBorders>
            <w:noWrap/>
            <w:tcMar>
              <w:top w:w="10" w:type="dxa"/>
              <w:left w:w="10" w:type="dxa"/>
              <w:bottom w:w="0" w:type="dxa"/>
              <w:right w:w="10" w:type="dxa"/>
            </w:tcMar>
            <w:vAlign w:val="center"/>
          </w:tcPr>
          <w:p w14:paraId="751589C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top w:val="single" w:sz="4" w:space="0" w:color="auto"/>
              <w:bottom w:val="single" w:sz="4" w:space="0" w:color="auto"/>
            </w:tcBorders>
            <w:noWrap/>
            <w:tcMar>
              <w:top w:w="10" w:type="dxa"/>
              <w:left w:w="10" w:type="dxa"/>
              <w:bottom w:w="0" w:type="dxa"/>
              <w:right w:w="10" w:type="dxa"/>
            </w:tcMar>
            <w:vAlign w:val="center"/>
          </w:tcPr>
          <w:p w14:paraId="565336F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72,0</w:t>
            </w:r>
          </w:p>
        </w:tc>
      </w:tr>
      <w:tr w:rsidR="00482C40" w:rsidRPr="003A1C95" w14:paraId="3F0A1405" w14:textId="77777777" w:rsidTr="00804A9F">
        <w:trPr>
          <w:cantSplit/>
          <w:trHeight w:val="60"/>
        </w:trPr>
        <w:tc>
          <w:tcPr>
            <w:tcW w:w="694" w:type="dxa"/>
            <w:vMerge/>
            <w:noWrap/>
            <w:tcMar>
              <w:top w:w="10" w:type="dxa"/>
              <w:left w:w="10" w:type="dxa"/>
              <w:bottom w:w="0" w:type="dxa"/>
              <w:right w:w="10" w:type="dxa"/>
            </w:tcMar>
            <w:vAlign w:val="center"/>
          </w:tcPr>
          <w:p w14:paraId="04CE5F4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vMerge w:val="restart"/>
            <w:tcBorders>
              <w:top w:val="single" w:sz="4" w:space="0" w:color="auto"/>
            </w:tcBorders>
            <w:tcMar>
              <w:top w:w="10" w:type="dxa"/>
              <w:left w:w="10" w:type="dxa"/>
              <w:bottom w:w="0" w:type="dxa"/>
              <w:right w:w="10" w:type="dxa"/>
            </w:tcMar>
            <w:vAlign w:val="center"/>
          </w:tcPr>
          <w:p w14:paraId="7C2A4DCE"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Астох</w:t>
            </w:r>
          </w:p>
        </w:tc>
        <w:tc>
          <w:tcPr>
            <w:tcW w:w="471" w:type="dxa"/>
            <w:vMerge w:val="restart"/>
            <w:tcBorders>
              <w:top w:val="single" w:sz="4" w:space="0" w:color="auto"/>
            </w:tcBorders>
            <w:noWrap/>
            <w:tcMar>
              <w:top w:w="10" w:type="dxa"/>
              <w:left w:w="10" w:type="dxa"/>
              <w:bottom w:w="0" w:type="dxa"/>
              <w:right w:w="10" w:type="dxa"/>
            </w:tcMar>
            <w:vAlign w:val="center"/>
          </w:tcPr>
          <w:p w14:paraId="7DF7D35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w:t>
            </w:r>
          </w:p>
        </w:tc>
        <w:tc>
          <w:tcPr>
            <w:tcW w:w="1000" w:type="dxa"/>
            <w:tcBorders>
              <w:top w:val="single" w:sz="4" w:space="0" w:color="auto"/>
              <w:bottom w:val="single" w:sz="4" w:space="0" w:color="auto"/>
            </w:tcBorders>
            <w:noWrap/>
            <w:tcMar>
              <w:top w:w="10" w:type="dxa"/>
              <w:left w:w="10" w:type="dxa"/>
              <w:bottom w:w="0" w:type="dxa"/>
              <w:right w:w="10" w:type="dxa"/>
            </w:tcMar>
            <w:vAlign w:val="center"/>
          </w:tcPr>
          <w:p w14:paraId="2772B17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2305-2307</w:t>
            </w:r>
          </w:p>
        </w:tc>
        <w:tc>
          <w:tcPr>
            <w:tcW w:w="1262" w:type="dxa"/>
            <w:tcBorders>
              <w:top w:val="single" w:sz="4" w:space="0" w:color="auto"/>
              <w:bottom w:val="single" w:sz="4" w:space="0" w:color="auto"/>
            </w:tcBorders>
            <w:noWrap/>
            <w:tcMar>
              <w:top w:w="10" w:type="dxa"/>
              <w:left w:w="10" w:type="dxa"/>
              <w:bottom w:w="0" w:type="dxa"/>
              <w:right w:w="10" w:type="dxa"/>
            </w:tcMar>
            <w:vAlign w:val="center"/>
          </w:tcPr>
          <w:p w14:paraId="760E7FB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27" w:type="dxa"/>
            <w:tcBorders>
              <w:top w:val="single" w:sz="4" w:space="0" w:color="auto"/>
              <w:bottom w:val="single" w:sz="4" w:space="0" w:color="auto"/>
            </w:tcBorders>
            <w:noWrap/>
            <w:tcMar>
              <w:top w:w="10" w:type="dxa"/>
              <w:left w:w="10" w:type="dxa"/>
              <w:bottom w:w="0" w:type="dxa"/>
              <w:right w:w="10" w:type="dxa"/>
            </w:tcMar>
            <w:vAlign w:val="center"/>
          </w:tcPr>
          <w:p w14:paraId="254566E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72891EA7"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1169E71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784" w:type="dxa"/>
            <w:tcBorders>
              <w:top w:val="single" w:sz="4" w:space="0" w:color="auto"/>
              <w:bottom w:val="single" w:sz="4" w:space="0" w:color="auto"/>
            </w:tcBorders>
            <w:noWrap/>
            <w:tcMar>
              <w:top w:w="10" w:type="dxa"/>
              <w:left w:w="10" w:type="dxa"/>
              <w:bottom w:w="0" w:type="dxa"/>
              <w:right w:w="10" w:type="dxa"/>
            </w:tcMar>
            <w:vAlign w:val="center"/>
          </w:tcPr>
          <w:p w14:paraId="26D3A2C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83" w:type="dxa"/>
            <w:tcBorders>
              <w:top w:val="single" w:sz="4" w:space="0" w:color="auto"/>
              <w:bottom w:val="single" w:sz="4" w:space="0" w:color="auto"/>
            </w:tcBorders>
            <w:noWrap/>
            <w:tcMar>
              <w:top w:w="10" w:type="dxa"/>
              <w:left w:w="10" w:type="dxa"/>
              <w:bottom w:w="0" w:type="dxa"/>
              <w:right w:w="10" w:type="dxa"/>
            </w:tcMar>
            <w:vAlign w:val="center"/>
          </w:tcPr>
          <w:p w14:paraId="2019112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tcBorders>
              <w:top w:val="single" w:sz="4" w:space="0" w:color="auto"/>
              <w:bottom w:val="single" w:sz="4" w:space="0" w:color="auto"/>
            </w:tcBorders>
            <w:noWrap/>
            <w:tcMar>
              <w:top w:w="10" w:type="dxa"/>
              <w:left w:w="10" w:type="dxa"/>
              <w:bottom w:w="0" w:type="dxa"/>
              <w:right w:w="10" w:type="dxa"/>
            </w:tcMar>
            <w:vAlign w:val="center"/>
          </w:tcPr>
          <w:p w14:paraId="7CB2C81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40" w:type="dxa"/>
            <w:tcBorders>
              <w:top w:val="single" w:sz="4" w:space="0" w:color="auto"/>
              <w:bottom w:val="single" w:sz="4" w:space="0" w:color="auto"/>
            </w:tcBorders>
            <w:noWrap/>
            <w:tcMar>
              <w:top w:w="10" w:type="dxa"/>
              <w:left w:w="10" w:type="dxa"/>
              <w:bottom w:w="0" w:type="dxa"/>
              <w:right w:w="10" w:type="dxa"/>
            </w:tcMar>
            <w:vAlign w:val="center"/>
          </w:tcPr>
          <w:p w14:paraId="71B442BF"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top w:val="single" w:sz="4" w:space="0" w:color="auto"/>
              <w:bottom w:val="single" w:sz="4" w:space="0" w:color="auto"/>
            </w:tcBorders>
            <w:noWrap/>
            <w:tcMar>
              <w:top w:w="10" w:type="dxa"/>
              <w:left w:w="10" w:type="dxa"/>
              <w:bottom w:w="0" w:type="dxa"/>
              <w:right w:w="10" w:type="dxa"/>
            </w:tcMar>
            <w:vAlign w:val="center"/>
          </w:tcPr>
          <w:p w14:paraId="2B719266"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r>
      <w:tr w:rsidR="00482C40" w:rsidRPr="003A1C95" w14:paraId="7A3F85EF" w14:textId="77777777" w:rsidTr="00804A9F">
        <w:trPr>
          <w:cantSplit/>
          <w:trHeight w:val="113"/>
        </w:trPr>
        <w:tc>
          <w:tcPr>
            <w:tcW w:w="694" w:type="dxa"/>
            <w:vMerge/>
            <w:noWrap/>
            <w:tcMar>
              <w:top w:w="10" w:type="dxa"/>
              <w:left w:w="10" w:type="dxa"/>
              <w:bottom w:w="0" w:type="dxa"/>
              <w:right w:w="10" w:type="dxa"/>
            </w:tcMar>
            <w:vAlign w:val="center"/>
          </w:tcPr>
          <w:p w14:paraId="00AEC9CE"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7" w:type="dxa"/>
            <w:vMerge/>
            <w:tcMar>
              <w:top w:w="10" w:type="dxa"/>
              <w:left w:w="10" w:type="dxa"/>
              <w:bottom w:w="0" w:type="dxa"/>
              <w:right w:w="10" w:type="dxa"/>
            </w:tcMar>
            <w:vAlign w:val="center"/>
          </w:tcPr>
          <w:p w14:paraId="4C8089F9"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471" w:type="dxa"/>
            <w:vMerge/>
            <w:noWrap/>
            <w:tcMar>
              <w:top w:w="10" w:type="dxa"/>
              <w:left w:w="10" w:type="dxa"/>
              <w:bottom w:w="0" w:type="dxa"/>
              <w:right w:w="10" w:type="dxa"/>
            </w:tcMar>
            <w:vAlign w:val="center"/>
          </w:tcPr>
          <w:p w14:paraId="7A3A00C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1000" w:type="dxa"/>
            <w:tcBorders>
              <w:top w:val="single" w:sz="4" w:space="0" w:color="auto"/>
            </w:tcBorders>
            <w:noWrap/>
            <w:tcMar>
              <w:top w:w="10" w:type="dxa"/>
              <w:left w:w="10" w:type="dxa"/>
              <w:bottom w:w="0" w:type="dxa"/>
              <w:right w:w="10" w:type="dxa"/>
            </w:tcMar>
            <w:vAlign w:val="center"/>
          </w:tcPr>
          <w:p w14:paraId="1E3BD59D"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2310-2314</w:t>
            </w:r>
          </w:p>
        </w:tc>
        <w:tc>
          <w:tcPr>
            <w:tcW w:w="1262" w:type="dxa"/>
            <w:tcBorders>
              <w:top w:val="single" w:sz="4" w:space="0" w:color="auto"/>
            </w:tcBorders>
            <w:noWrap/>
            <w:tcMar>
              <w:top w:w="10" w:type="dxa"/>
              <w:left w:w="10" w:type="dxa"/>
              <w:bottom w:w="0" w:type="dxa"/>
              <w:right w:w="10" w:type="dxa"/>
            </w:tcMar>
            <w:vAlign w:val="center"/>
          </w:tcPr>
          <w:p w14:paraId="787EB848"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18.08.87</w:t>
            </w:r>
          </w:p>
        </w:tc>
        <w:tc>
          <w:tcPr>
            <w:tcW w:w="527" w:type="dxa"/>
            <w:tcBorders>
              <w:top w:val="single" w:sz="4" w:space="0" w:color="auto"/>
            </w:tcBorders>
            <w:noWrap/>
            <w:tcMar>
              <w:top w:w="10" w:type="dxa"/>
              <w:left w:w="10" w:type="dxa"/>
              <w:bottom w:w="0" w:type="dxa"/>
              <w:right w:w="10" w:type="dxa"/>
            </w:tcMar>
            <w:vAlign w:val="center"/>
          </w:tcPr>
          <w:p w14:paraId="3070909A"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5,87</w:t>
            </w:r>
          </w:p>
        </w:tc>
        <w:tc>
          <w:tcPr>
            <w:tcW w:w="668" w:type="dxa"/>
            <w:tcBorders>
              <w:top w:val="single" w:sz="4" w:space="0" w:color="auto"/>
            </w:tcBorders>
            <w:noWrap/>
            <w:tcMar>
              <w:top w:w="10" w:type="dxa"/>
              <w:left w:w="10" w:type="dxa"/>
              <w:bottom w:w="0" w:type="dxa"/>
              <w:right w:w="10" w:type="dxa"/>
            </w:tcMar>
            <w:vAlign w:val="center"/>
          </w:tcPr>
          <w:p w14:paraId="696833E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39,00</w:t>
            </w:r>
          </w:p>
        </w:tc>
        <w:tc>
          <w:tcPr>
            <w:tcW w:w="668" w:type="dxa"/>
            <w:tcBorders>
              <w:top w:val="single" w:sz="4" w:space="0" w:color="auto"/>
            </w:tcBorders>
            <w:noWrap/>
            <w:tcMar>
              <w:top w:w="10" w:type="dxa"/>
              <w:left w:w="10" w:type="dxa"/>
              <w:bottom w:w="0" w:type="dxa"/>
              <w:right w:w="10" w:type="dxa"/>
            </w:tcMar>
            <w:vAlign w:val="center"/>
          </w:tcPr>
          <w:p w14:paraId="5D9BAAC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27,1</w:t>
            </w:r>
          </w:p>
        </w:tc>
        <w:tc>
          <w:tcPr>
            <w:tcW w:w="784" w:type="dxa"/>
            <w:tcBorders>
              <w:top w:val="single" w:sz="4" w:space="0" w:color="auto"/>
            </w:tcBorders>
            <w:noWrap/>
            <w:tcMar>
              <w:top w:w="10" w:type="dxa"/>
              <w:left w:w="10" w:type="dxa"/>
              <w:bottom w:w="0" w:type="dxa"/>
              <w:right w:w="10" w:type="dxa"/>
            </w:tcMar>
            <w:vAlign w:val="center"/>
          </w:tcPr>
          <w:p w14:paraId="37F2DB2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2301,0</w:t>
            </w:r>
          </w:p>
        </w:tc>
        <w:tc>
          <w:tcPr>
            <w:tcW w:w="683" w:type="dxa"/>
            <w:tcBorders>
              <w:top w:val="single" w:sz="4" w:space="0" w:color="auto"/>
            </w:tcBorders>
            <w:noWrap/>
            <w:tcMar>
              <w:top w:w="10" w:type="dxa"/>
              <w:left w:w="10" w:type="dxa"/>
              <w:bottom w:w="0" w:type="dxa"/>
              <w:right w:w="10" w:type="dxa"/>
            </w:tcMar>
            <w:vAlign w:val="center"/>
          </w:tcPr>
          <w:p w14:paraId="7ACD1DC2"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226,4</w:t>
            </w:r>
          </w:p>
        </w:tc>
        <w:tc>
          <w:tcPr>
            <w:tcW w:w="668" w:type="dxa"/>
            <w:tcBorders>
              <w:top w:val="single" w:sz="4" w:space="0" w:color="auto"/>
            </w:tcBorders>
            <w:noWrap/>
            <w:tcMar>
              <w:top w:w="10" w:type="dxa"/>
              <w:left w:w="10" w:type="dxa"/>
              <w:bottom w:w="0" w:type="dxa"/>
              <w:right w:w="10" w:type="dxa"/>
            </w:tcMar>
            <w:vAlign w:val="center"/>
          </w:tcPr>
          <w:p w14:paraId="29FB9217"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3,8</w:t>
            </w:r>
          </w:p>
        </w:tc>
        <w:tc>
          <w:tcPr>
            <w:tcW w:w="640" w:type="dxa"/>
            <w:tcBorders>
              <w:top w:val="single" w:sz="4" w:space="0" w:color="auto"/>
            </w:tcBorders>
            <w:noWrap/>
            <w:tcMar>
              <w:top w:w="10" w:type="dxa"/>
              <w:left w:w="10" w:type="dxa"/>
              <w:bottom w:w="0" w:type="dxa"/>
              <w:right w:w="10" w:type="dxa"/>
            </w:tcMar>
            <w:vAlign w:val="center"/>
          </w:tcPr>
          <w:p w14:paraId="3320448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584" w:type="dxa"/>
            <w:tcBorders>
              <w:top w:val="single" w:sz="4" w:space="0" w:color="auto"/>
            </w:tcBorders>
            <w:noWrap/>
            <w:tcMar>
              <w:top w:w="10" w:type="dxa"/>
              <w:left w:w="10" w:type="dxa"/>
              <w:bottom w:w="0" w:type="dxa"/>
              <w:right w:w="10" w:type="dxa"/>
            </w:tcMar>
            <w:vAlign w:val="center"/>
          </w:tcPr>
          <w:p w14:paraId="77F12C5B"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75,5</w:t>
            </w:r>
          </w:p>
        </w:tc>
      </w:tr>
      <w:tr w:rsidR="00482C40" w:rsidRPr="003A1C95" w14:paraId="6FD7E005" w14:textId="77777777" w:rsidTr="00804A9F">
        <w:trPr>
          <w:trHeight w:val="113"/>
        </w:trPr>
        <w:tc>
          <w:tcPr>
            <w:tcW w:w="694" w:type="dxa"/>
            <w:noWrap/>
            <w:tcMar>
              <w:top w:w="10" w:type="dxa"/>
              <w:left w:w="10" w:type="dxa"/>
              <w:bottom w:w="0" w:type="dxa"/>
              <w:right w:w="10" w:type="dxa"/>
            </w:tcMar>
            <w:vAlign w:val="center"/>
          </w:tcPr>
          <w:p w14:paraId="72020ACC"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XXIV-2</w:t>
            </w:r>
          </w:p>
        </w:tc>
        <w:tc>
          <w:tcPr>
            <w:tcW w:w="1007" w:type="dxa"/>
            <w:tcMar>
              <w:top w:w="10" w:type="dxa"/>
              <w:left w:w="10" w:type="dxa"/>
              <w:bottom w:w="0" w:type="dxa"/>
              <w:right w:w="10" w:type="dxa"/>
            </w:tcMar>
            <w:vAlign w:val="center"/>
          </w:tcPr>
          <w:p w14:paraId="53652061" w14:textId="77777777" w:rsidR="00482C40" w:rsidRPr="006E33A7" w:rsidRDefault="00482C40" w:rsidP="004E3EBB">
            <w:pPr>
              <w:pStyle w:val="Footer"/>
              <w:keepNext w:val="0"/>
              <w:widowControl w:val="0"/>
              <w:tabs>
                <w:tab w:val="right" w:pos="9354"/>
              </w:tabs>
              <w:spacing w:before="20" w:after="20" w:line="276" w:lineRule="auto"/>
              <w:ind w:hanging="10"/>
              <w:jc w:val="center"/>
              <w:rPr>
                <w:sz w:val="20"/>
                <w:szCs w:val="20"/>
              </w:rPr>
            </w:pPr>
            <w:r w:rsidRPr="006E33A7">
              <w:rPr>
                <w:sz w:val="20"/>
                <w:szCs w:val="20"/>
              </w:rPr>
              <w:t>Пильтун</w:t>
            </w:r>
          </w:p>
        </w:tc>
        <w:tc>
          <w:tcPr>
            <w:tcW w:w="471" w:type="dxa"/>
            <w:noWrap/>
            <w:tcMar>
              <w:top w:w="10" w:type="dxa"/>
              <w:left w:w="10" w:type="dxa"/>
              <w:bottom w:w="0" w:type="dxa"/>
              <w:right w:w="10" w:type="dxa"/>
            </w:tcMar>
            <w:vAlign w:val="center"/>
          </w:tcPr>
          <w:p w14:paraId="6998153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14</w:t>
            </w:r>
          </w:p>
        </w:tc>
        <w:tc>
          <w:tcPr>
            <w:tcW w:w="1000" w:type="dxa"/>
            <w:noWrap/>
            <w:tcMar>
              <w:top w:w="10" w:type="dxa"/>
              <w:left w:w="10" w:type="dxa"/>
              <w:bottom w:w="0" w:type="dxa"/>
              <w:right w:w="10" w:type="dxa"/>
            </w:tcMar>
            <w:vAlign w:val="center"/>
          </w:tcPr>
          <w:p w14:paraId="0A7288A5"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2127-2137</w:t>
            </w:r>
          </w:p>
        </w:tc>
        <w:tc>
          <w:tcPr>
            <w:tcW w:w="1262" w:type="dxa"/>
            <w:noWrap/>
            <w:tcMar>
              <w:top w:w="10" w:type="dxa"/>
              <w:left w:w="10" w:type="dxa"/>
              <w:bottom w:w="0" w:type="dxa"/>
              <w:right w:w="10" w:type="dxa"/>
            </w:tcMar>
            <w:vAlign w:val="center"/>
          </w:tcPr>
          <w:p w14:paraId="66F0D51E"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19-20.08.80</w:t>
            </w:r>
          </w:p>
        </w:tc>
        <w:tc>
          <w:tcPr>
            <w:tcW w:w="527" w:type="dxa"/>
            <w:noWrap/>
            <w:tcMar>
              <w:top w:w="10" w:type="dxa"/>
              <w:left w:w="10" w:type="dxa"/>
              <w:bottom w:w="0" w:type="dxa"/>
              <w:right w:w="10" w:type="dxa"/>
            </w:tcMar>
            <w:vAlign w:val="center"/>
          </w:tcPr>
          <w:p w14:paraId="402CBC10"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p>
        </w:tc>
        <w:tc>
          <w:tcPr>
            <w:tcW w:w="668" w:type="dxa"/>
            <w:noWrap/>
            <w:tcMar>
              <w:top w:w="10" w:type="dxa"/>
              <w:left w:w="10" w:type="dxa"/>
              <w:bottom w:w="0" w:type="dxa"/>
              <w:right w:w="10" w:type="dxa"/>
            </w:tcMar>
            <w:vAlign w:val="center"/>
          </w:tcPr>
          <w:p w14:paraId="0F37755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118,30</w:t>
            </w:r>
          </w:p>
        </w:tc>
        <w:tc>
          <w:tcPr>
            <w:tcW w:w="668" w:type="dxa"/>
            <w:noWrap/>
            <w:tcMar>
              <w:top w:w="10" w:type="dxa"/>
              <w:left w:w="10" w:type="dxa"/>
              <w:bottom w:w="0" w:type="dxa"/>
              <w:right w:w="10" w:type="dxa"/>
            </w:tcMar>
            <w:vAlign w:val="center"/>
          </w:tcPr>
          <w:p w14:paraId="5D9CBDE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14,6</w:t>
            </w:r>
          </w:p>
        </w:tc>
        <w:tc>
          <w:tcPr>
            <w:tcW w:w="784" w:type="dxa"/>
            <w:noWrap/>
            <w:tcMar>
              <w:top w:w="10" w:type="dxa"/>
              <w:left w:w="10" w:type="dxa"/>
              <w:bottom w:w="0" w:type="dxa"/>
              <w:right w:w="10" w:type="dxa"/>
            </w:tcMar>
            <w:vAlign w:val="center"/>
          </w:tcPr>
          <w:p w14:paraId="612D3A93"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2119,7</w:t>
            </w:r>
          </w:p>
        </w:tc>
        <w:tc>
          <w:tcPr>
            <w:tcW w:w="683" w:type="dxa"/>
            <w:noWrap/>
            <w:tcMar>
              <w:top w:w="10" w:type="dxa"/>
              <w:left w:w="10" w:type="dxa"/>
              <w:bottom w:w="0" w:type="dxa"/>
              <w:right w:w="10" w:type="dxa"/>
            </w:tcMar>
            <w:vAlign w:val="center"/>
          </w:tcPr>
          <w:p w14:paraId="1F2D1171"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222,1</w:t>
            </w:r>
          </w:p>
        </w:tc>
        <w:tc>
          <w:tcPr>
            <w:tcW w:w="668" w:type="dxa"/>
            <w:noWrap/>
            <w:tcMar>
              <w:top w:w="10" w:type="dxa"/>
              <w:left w:w="10" w:type="dxa"/>
              <w:bottom w:w="0" w:type="dxa"/>
              <w:right w:w="10" w:type="dxa"/>
            </w:tcMar>
            <w:vAlign w:val="center"/>
          </w:tcPr>
          <w:p w14:paraId="1F02CF14"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3,3</w:t>
            </w:r>
          </w:p>
        </w:tc>
        <w:tc>
          <w:tcPr>
            <w:tcW w:w="640" w:type="dxa"/>
            <w:noWrap/>
            <w:tcMar>
              <w:top w:w="10" w:type="dxa"/>
              <w:left w:w="10" w:type="dxa"/>
              <w:bottom w:w="0" w:type="dxa"/>
              <w:right w:w="10" w:type="dxa"/>
            </w:tcMar>
            <w:vAlign w:val="center"/>
          </w:tcPr>
          <w:p w14:paraId="49CF007E"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222,5</w:t>
            </w:r>
          </w:p>
        </w:tc>
        <w:tc>
          <w:tcPr>
            <w:tcW w:w="584" w:type="dxa"/>
            <w:noWrap/>
            <w:tcMar>
              <w:top w:w="10" w:type="dxa"/>
              <w:left w:w="10" w:type="dxa"/>
              <w:bottom w:w="0" w:type="dxa"/>
              <w:right w:w="10" w:type="dxa"/>
            </w:tcMar>
            <w:vAlign w:val="center"/>
          </w:tcPr>
          <w:p w14:paraId="2552AD87" w14:textId="77777777" w:rsidR="00482C40" w:rsidRPr="006E33A7" w:rsidRDefault="00482C40" w:rsidP="004E3EBB">
            <w:pPr>
              <w:pStyle w:val="Footer"/>
              <w:keepNext w:val="0"/>
              <w:widowControl w:val="0"/>
              <w:tabs>
                <w:tab w:val="right" w:pos="9354"/>
              </w:tabs>
              <w:spacing w:before="20" w:after="20" w:line="276" w:lineRule="auto"/>
              <w:ind w:hanging="10"/>
              <w:jc w:val="center"/>
              <w:rPr>
                <w:rFonts w:eastAsia="Arial Unicode MS"/>
                <w:sz w:val="20"/>
                <w:szCs w:val="20"/>
              </w:rPr>
            </w:pPr>
            <w:r w:rsidRPr="006E33A7">
              <w:rPr>
                <w:sz w:val="20"/>
                <w:szCs w:val="20"/>
              </w:rPr>
              <w:t>70,0</w:t>
            </w:r>
          </w:p>
        </w:tc>
      </w:tr>
    </w:tbl>
    <w:p w14:paraId="47BA00B3" w14:textId="77777777" w:rsidR="00482C40" w:rsidRDefault="00482C40" w:rsidP="004E3EBB">
      <w:pPr>
        <w:pStyle w:val="Responsible"/>
        <w:widowControl w:val="0"/>
        <w:tabs>
          <w:tab w:val="num" w:pos="0"/>
          <w:tab w:val="right" w:pos="9354"/>
        </w:tabs>
        <w:ind w:firstLine="709"/>
        <w:rPr>
          <w:sz w:val="24"/>
          <w:szCs w:val="24"/>
          <w:lang w:val="ru-RU"/>
        </w:rPr>
      </w:pPr>
    </w:p>
    <w:p w14:paraId="45B9A79F" w14:textId="38008192" w:rsidR="00482C40" w:rsidRDefault="00482C40" w:rsidP="004E3EBB">
      <w:pPr>
        <w:pStyle w:val="Responsible"/>
        <w:widowControl w:val="0"/>
        <w:tabs>
          <w:tab w:val="num" w:pos="0"/>
          <w:tab w:val="right" w:pos="9354"/>
        </w:tabs>
        <w:ind w:firstLine="709"/>
        <w:rPr>
          <w:sz w:val="24"/>
          <w:szCs w:val="24"/>
          <w:lang w:val="ru-RU"/>
        </w:rPr>
      </w:pPr>
      <w:r w:rsidRPr="003A1C95">
        <w:rPr>
          <w:sz w:val="24"/>
          <w:szCs w:val="24"/>
          <w:lang w:val="ru-RU"/>
        </w:rPr>
        <w:t xml:space="preserve">Свойства </w:t>
      </w:r>
      <w:r w:rsidRPr="00E71370">
        <w:rPr>
          <w:sz w:val="24"/>
          <w:szCs w:val="24"/>
          <w:lang w:val="ru-RU"/>
        </w:rPr>
        <w:t xml:space="preserve">и состав пластовых вод XXI и XXIII пласта Астохского участка Пильтун-Астохского месторождения приведены в </w:t>
      </w:r>
      <w:r w:rsidR="00110E24">
        <w:rPr>
          <w:sz w:val="24"/>
          <w:szCs w:val="24"/>
          <w:lang w:val="ru-RU"/>
        </w:rPr>
        <w:fldChar w:fldCharType="begin"/>
      </w:r>
      <w:r w:rsidR="00110E24">
        <w:rPr>
          <w:sz w:val="24"/>
          <w:szCs w:val="24"/>
          <w:lang w:val="ru-RU"/>
        </w:rPr>
        <w:instrText xml:space="preserve"> REF _Ref121392202 \h </w:instrText>
      </w:r>
      <w:r w:rsidR="00110E24">
        <w:rPr>
          <w:sz w:val="24"/>
          <w:szCs w:val="24"/>
          <w:lang w:val="ru-RU"/>
        </w:rPr>
      </w:r>
      <w:r w:rsidR="00110E24">
        <w:rPr>
          <w:sz w:val="24"/>
          <w:szCs w:val="24"/>
          <w:lang w:val="ru-RU"/>
        </w:rPr>
        <w:fldChar w:fldCharType="separate"/>
      </w:r>
      <w:r w:rsidR="00AD77DD" w:rsidRPr="00AD77DD">
        <w:rPr>
          <w:lang w:val="ru-RU"/>
        </w:rPr>
        <w:t xml:space="preserve">Таблица </w:t>
      </w:r>
      <w:r w:rsidR="00AD77DD" w:rsidRPr="00AD77DD">
        <w:rPr>
          <w:noProof/>
          <w:lang w:val="ru-RU"/>
        </w:rPr>
        <w:t>2</w:t>
      </w:r>
      <w:r w:rsidR="00AD77DD" w:rsidRPr="00AD77DD">
        <w:rPr>
          <w:lang w:val="ru-RU"/>
        </w:rPr>
        <w:t>.</w:t>
      </w:r>
      <w:r w:rsidR="00AD77DD" w:rsidRPr="00AD77DD">
        <w:rPr>
          <w:noProof/>
          <w:lang w:val="ru-RU"/>
        </w:rPr>
        <w:t>3</w:t>
      </w:r>
      <w:r w:rsidR="00110E24">
        <w:rPr>
          <w:sz w:val="24"/>
          <w:szCs w:val="24"/>
          <w:lang w:val="ru-RU"/>
        </w:rPr>
        <w:fldChar w:fldCharType="end"/>
      </w:r>
      <w:r w:rsidRPr="00E71370">
        <w:rPr>
          <w:sz w:val="24"/>
          <w:szCs w:val="24"/>
          <w:lang w:val="ru-RU"/>
        </w:rPr>
        <w:t>. По результатам анализа проб вода из XXI пласта относится к типу хлориднокальциевых к группе хлоридных и подгруппе натриевых, а вода пласта XXIII – к типу гидрокарбонатных, группе хлоридных, подгруппе натриевых.</w:t>
      </w:r>
    </w:p>
    <w:p w14:paraId="528D2EFC" w14:textId="7999B112" w:rsidR="00193270" w:rsidRDefault="00193270" w:rsidP="004E3EBB">
      <w:pPr>
        <w:pStyle w:val="Responsible"/>
        <w:widowControl w:val="0"/>
        <w:tabs>
          <w:tab w:val="num" w:pos="0"/>
          <w:tab w:val="right" w:pos="9354"/>
        </w:tabs>
        <w:ind w:firstLine="709"/>
        <w:rPr>
          <w:sz w:val="24"/>
          <w:szCs w:val="24"/>
          <w:lang w:val="ru-RU"/>
        </w:rPr>
      </w:pPr>
    </w:p>
    <w:p w14:paraId="7E605B5F" w14:textId="77777777" w:rsidR="00482C40" w:rsidRPr="00E71370" w:rsidRDefault="00482C40" w:rsidP="004E3EBB">
      <w:pPr>
        <w:keepNext w:val="0"/>
        <w:widowControl w:val="0"/>
        <w:tabs>
          <w:tab w:val="right" w:pos="9354"/>
        </w:tabs>
        <w:rPr>
          <w:color w:val="000000"/>
          <w:szCs w:val="18"/>
          <w:lang w:eastAsia="zh-CN"/>
        </w:rPr>
      </w:pPr>
    </w:p>
    <w:p w14:paraId="519E38D5" w14:textId="2A5EE4AD" w:rsidR="00482C40" w:rsidRPr="003A1C95" w:rsidRDefault="00110E24" w:rsidP="009337F2">
      <w:pPr>
        <w:pStyle w:val="a3"/>
      </w:pPr>
      <w:bookmarkStart w:id="56" w:name="_Ref121392202"/>
      <w:bookmarkStart w:id="57" w:name="_Toc16672902"/>
      <w:bookmarkStart w:id="58" w:name="_Toc102034998"/>
      <w:bookmarkStart w:id="59" w:name="_Toc133496237"/>
      <w:r>
        <w:t xml:space="preserve">Таблица </w:t>
      </w:r>
      <w:r w:rsidR="006E33A7">
        <w:fldChar w:fldCharType="begin"/>
      </w:r>
      <w:r w:rsidR="006E33A7">
        <w:instrText xml:space="preserve"> STYLEREF 1 \s </w:instrText>
      </w:r>
      <w:r w:rsidR="006E33A7">
        <w:fldChar w:fldCharType="separate"/>
      </w:r>
      <w:r w:rsidR="00AD77DD">
        <w:rPr>
          <w:noProof/>
        </w:rPr>
        <w:t>2</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3</w:t>
      </w:r>
      <w:r w:rsidR="006E33A7">
        <w:fldChar w:fldCharType="end"/>
      </w:r>
      <w:bookmarkEnd w:id="56"/>
      <w:r>
        <w:t xml:space="preserve"> </w:t>
      </w:r>
      <w:r w:rsidR="00482C40" w:rsidRPr="00E71370">
        <w:t>Свойства</w:t>
      </w:r>
      <w:r w:rsidR="00482C40" w:rsidRPr="003A1C95">
        <w:t xml:space="preserve"> и состав пластовых вод Астохского участка Пильтун-Астохского месторождения</w:t>
      </w:r>
      <w:bookmarkEnd w:id="57"/>
      <w:bookmarkEnd w:id="58"/>
      <w:bookmarkEnd w:id="59"/>
    </w:p>
    <w:tbl>
      <w:tblPr>
        <w:tblW w:w="99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427"/>
        <w:gridCol w:w="1300"/>
        <w:gridCol w:w="1276"/>
        <w:gridCol w:w="1495"/>
        <w:gridCol w:w="1480"/>
      </w:tblGrid>
      <w:tr w:rsidR="00482C40" w:rsidRPr="0060726F" w14:paraId="6A5F0F50" w14:textId="77777777" w:rsidTr="00804A9F">
        <w:trPr>
          <w:trHeight w:val="357"/>
          <w:tblHeader/>
          <w:jc w:val="center"/>
        </w:trPr>
        <w:tc>
          <w:tcPr>
            <w:tcW w:w="442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3DF71DD1" w14:textId="77777777" w:rsidR="00482C40" w:rsidRPr="0060726F" w:rsidRDefault="00482C40" w:rsidP="004E3EBB">
            <w:pPr>
              <w:keepNext w:val="0"/>
              <w:widowControl w:val="0"/>
              <w:tabs>
                <w:tab w:val="right" w:pos="9354"/>
              </w:tabs>
              <w:spacing w:line="276" w:lineRule="auto"/>
              <w:jc w:val="center"/>
            </w:pPr>
            <w:r w:rsidRPr="0060726F">
              <w:t>Наименование параметра</w:t>
            </w:r>
          </w:p>
        </w:tc>
        <w:tc>
          <w:tcPr>
            <w:tcW w:w="25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C3FBDFB" w14:textId="77777777" w:rsidR="00482C40" w:rsidRPr="0060726F" w:rsidRDefault="00482C40" w:rsidP="004E3EBB">
            <w:pPr>
              <w:keepNext w:val="0"/>
              <w:widowControl w:val="0"/>
              <w:tabs>
                <w:tab w:val="right" w:pos="9354"/>
              </w:tabs>
              <w:spacing w:line="276" w:lineRule="auto"/>
              <w:jc w:val="center"/>
            </w:pPr>
            <w:r w:rsidRPr="0060726F">
              <w:t>Пласт XXI</w:t>
            </w:r>
          </w:p>
        </w:tc>
        <w:tc>
          <w:tcPr>
            <w:tcW w:w="297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46824F8" w14:textId="77777777" w:rsidR="00482C40" w:rsidRPr="0060726F" w:rsidRDefault="00482C40" w:rsidP="004E3EBB">
            <w:pPr>
              <w:keepNext w:val="0"/>
              <w:widowControl w:val="0"/>
              <w:tabs>
                <w:tab w:val="right" w:pos="9354"/>
              </w:tabs>
              <w:spacing w:line="276" w:lineRule="auto"/>
              <w:jc w:val="center"/>
            </w:pPr>
            <w:r w:rsidRPr="0060726F">
              <w:t>Пласт XXIII</w:t>
            </w:r>
          </w:p>
        </w:tc>
      </w:tr>
      <w:tr w:rsidR="00482C40" w:rsidRPr="0060726F" w14:paraId="6B673CD2" w14:textId="77777777" w:rsidTr="00804A9F">
        <w:trPr>
          <w:trHeight w:val="737"/>
          <w:tblHeader/>
          <w:jc w:val="center"/>
        </w:trPr>
        <w:tc>
          <w:tcPr>
            <w:tcW w:w="4427" w:type="dxa"/>
            <w:vMerge/>
            <w:tcBorders>
              <w:top w:val="single" w:sz="4" w:space="0" w:color="auto"/>
              <w:left w:val="single" w:sz="4" w:space="0" w:color="auto"/>
              <w:bottom w:val="single" w:sz="4" w:space="0" w:color="auto"/>
              <w:right w:val="single" w:sz="4" w:space="0" w:color="auto"/>
            </w:tcBorders>
            <w:shd w:val="clear" w:color="auto" w:fill="auto"/>
            <w:vAlign w:val="center"/>
          </w:tcPr>
          <w:p w14:paraId="5BDB6C5E" w14:textId="77777777" w:rsidR="00482C40" w:rsidRPr="0060726F" w:rsidRDefault="00482C40" w:rsidP="004E3EBB">
            <w:pPr>
              <w:keepNext w:val="0"/>
              <w:widowControl w:val="0"/>
              <w:tabs>
                <w:tab w:val="right" w:pos="9354"/>
              </w:tabs>
              <w:spacing w:line="276" w:lineRule="auto"/>
            </w:pP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D9391A" w14:textId="77777777" w:rsidR="00482C40" w:rsidRPr="0060726F" w:rsidRDefault="00482C40" w:rsidP="004E3EBB">
            <w:pPr>
              <w:keepNext w:val="0"/>
              <w:widowControl w:val="0"/>
              <w:tabs>
                <w:tab w:val="right" w:pos="9354"/>
              </w:tabs>
              <w:spacing w:line="276" w:lineRule="auto"/>
              <w:jc w:val="center"/>
            </w:pPr>
            <w:r w:rsidRPr="0060726F">
              <w:t>Диапазон изменения</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063F4" w14:textId="77777777" w:rsidR="00482C40" w:rsidRPr="0060726F" w:rsidRDefault="00482C40" w:rsidP="004E3EBB">
            <w:pPr>
              <w:keepNext w:val="0"/>
              <w:widowControl w:val="0"/>
              <w:tabs>
                <w:tab w:val="right" w:pos="9354"/>
              </w:tabs>
              <w:spacing w:line="276" w:lineRule="auto"/>
              <w:jc w:val="center"/>
            </w:pPr>
            <w:r w:rsidRPr="0060726F">
              <w:t>Средние значения</w:t>
            </w:r>
          </w:p>
        </w:tc>
        <w:tc>
          <w:tcPr>
            <w:tcW w:w="1495" w:type="dxa"/>
            <w:tcBorders>
              <w:top w:val="single" w:sz="4" w:space="0" w:color="auto"/>
              <w:left w:val="single" w:sz="4" w:space="0" w:color="auto"/>
              <w:bottom w:val="single" w:sz="4" w:space="0" w:color="auto"/>
              <w:right w:val="single" w:sz="4" w:space="0" w:color="auto"/>
            </w:tcBorders>
            <w:shd w:val="clear" w:color="auto" w:fill="auto"/>
            <w:vAlign w:val="center"/>
          </w:tcPr>
          <w:p w14:paraId="1DB74263" w14:textId="77777777" w:rsidR="00482C40" w:rsidRPr="0060726F" w:rsidRDefault="00482C40" w:rsidP="004E3EBB">
            <w:pPr>
              <w:keepNext w:val="0"/>
              <w:widowControl w:val="0"/>
              <w:tabs>
                <w:tab w:val="right" w:pos="9354"/>
              </w:tabs>
              <w:spacing w:line="276" w:lineRule="auto"/>
              <w:jc w:val="center"/>
            </w:pPr>
            <w:r w:rsidRPr="0060726F">
              <w:t>Диапазон изменения</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tcPr>
          <w:p w14:paraId="1A7A9307" w14:textId="77777777" w:rsidR="00482C40" w:rsidRPr="0060726F" w:rsidRDefault="00482C40" w:rsidP="004E3EBB">
            <w:pPr>
              <w:keepNext w:val="0"/>
              <w:widowControl w:val="0"/>
              <w:tabs>
                <w:tab w:val="right" w:pos="9354"/>
              </w:tabs>
              <w:spacing w:line="276" w:lineRule="auto"/>
              <w:jc w:val="center"/>
            </w:pPr>
            <w:r w:rsidRPr="0060726F">
              <w:t>Средние значения</w:t>
            </w:r>
          </w:p>
        </w:tc>
      </w:tr>
      <w:tr w:rsidR="00482C40" w:rsidRPr="0060726F" w14:paraId="2CB67C41" w14:textId="77777777" w:rsidTr="00804A9F">
        <w:trPr>
          <w:trHeight w:val="70"/>
          <w:tblHeader/>
          <w:jc w:val="center"/>
        </w:trPr>
        <w:tc>
          <w:tcPr>
            <w:tcW w:w="4427" w:type="dxa"/>
            <w:tcBorders>
              <w:top w:val="single" w:sz="4" w:space="0" w:color="auto"/>
              <w:left w:val="single" w:sz="4" w:space="0" w:color="auto"/>
              <w:bottom w:val="single" w:sz="4" w:space="0" w:color="auto"/>
              <w:right w:val="single" w:sz="4" w:space="0" w:color="auto"/>
            </w:tcBorders>
            <w:shd w:val="clear" w:color="auto" w:fill="auto"/>
            <w:vAlign w:val="center"/>
          </w:tcPr>
          <w:p w14:paraId="729536DA" w14:textId="77777777" w:rsidR="00482C40" w:rsidRPr="0060726F" w:rsidRDefault="00482C40" w:rsidP="004E3EBB">
            <w:pPr>
              <w:keepNext w:val="0"/>
              <w:widowControl w:val="0"/>
              <w:tabs>
                <w:tab w:val="right" w:pos="9354"/>
              </w:tabs>
              <w:spacing w:line="276" w:lineRule="auto"/>
              <w:jc w:val="center"/>
            </w:pPr>
            <w:r w:rsidRPr="0060726F">
              <w:t>1</w:t>
            </w:r>
          </w:p>
        </w:tc>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663F0E" w14:textId="77777777" w:rsidR="00482C40" w:rsidRPr="0060726F" w:rsidRDefault="00482C40" w:rsidP="004E3EBB">
            <w:pPr>
              <w:keepNext w:val="0"/>
              <w:widowControl w:val="0"/>
              <w:tabs>
                <w:tab w:val="right" w:pos="9354"/>
              </w:tabs>
              <w:spacing w:line="276" w:lineRule="auto"/>
              <w:jc w:val="center"/>
            </w:pPr>
            <w:r w:rsidRPr="0060726F">
              <w:t>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DF1A6" w14:textId="77777777" w:rsidR="00482C40" w:rsidRPr="0060726F" w:rsidRDefault="00482C40" w:rsidP="004E3EBB">
            <w:pPr>
              <w:keepNext w:val="0"/>
              <w:widowControl w:val="0"/>
              <w:tabs>
                <w:tab w:val="right" w:pos="9354"/>
              </w:tabs>
              <w:spacing w:line="276" w:lineRule="auto"/>
              <w:jc w:val="center"/>
            </w:pPr>
            <w:r w:rsidRPr="0060726F">
              <w:t>3</w:t>
            </w:r>
          </w:p>
        </w:tc>
        <w:tc>
          <w:tcPr>
            <w:tcW w:w="1495" w:type="dxa"/>
            <w:tcBorders>
              <w:top w:val="single" w:sz="4" w:space="0" w:color="auto"/>
              <w:left w:val="single" w:sz="4" w:space="0" w:color="auto"/>
              <w:bottom w:val="single" w:sz="4" w:space="0" w:color="auto"/>
              <w:right w:val="single" w:sz="4" w:space="0" w:color="auto"/>
            </w:tcBorders>
            <w:shd w:val="clear" w:color="auto" w:fill="auto"/>
          </w:tcPr>
          <w:p w14:paraId="227C46EC" w14:textId="77777777" w:rsidR="00482C40" w:rsidRPr="0060726F" w:rsidRDefault="00482C40" w:rsidP="004E3EBB">
            <w:pPr>
              <w:keepNext w:val="0"/>
              <w:widowControl w:val="0"/>
              <w:tabs>
                <w:tab w:val="right" w:pos="9354"/>
              </w:tabs>
              <w:spacing w:line="276" w:lineRule="auto"/>
              <w:jc w:val="center"/>
            </w:pPr>
            <w:r w:rsidRPr="0060726F">
              <w:t>4</w:t>
            </w:r>
          </w:p>
        </w:tc>
        <w:tc>
          <w:tcPr>
            <w:tcW w:w="1480" w:type="dxa"/>
            <w:tcBorders>
              <w:top w:val="single" w:sz="4" w:space="0" w:color="auto"/>
              <w:left w:val="single" w:sz="4" w:space="0" w:color="auto"/>
              <w:bottom w:val="single" w:sz="4" w:space="0" w:color="auto"/>
              <w:right w:val="single" w:sz="4" w:space="0" w:color="auto"/>
            </w:tcBorders>
            <w:shd w:val="clear" w:color="auto" w:fill="auto"/>
          </w:tcPr>
          <w:p w14:paraId="14B98881" w14:textId="77777777" w:rsidR="00482C40" w:rsidRPr="0060726F" w:rsidRDefault="00482C40" w:rsidP="004E3EBB">
            <w:pPr>
              <w:keepNext w:val="0"/>
              <w:widowControl w:val="0"/>
              <w:tabs>
                <w:tab w:val="right" w:pos="9354"/>
              </w:tabs>
              <w:spacing w:line="276" w:lineRule="auto"/>
              <w:jc w:val="center"/>
            </w:pPr>
            <w:r w:rsidRPr="0060726F">
              <w:t>5</w:t>
            </w:r>
          </w:p>
        </w:tc>
      </w:tr>
      <w:tr w:rsidR="00482C40" w:rsidRPr="0060726F" w14:paraId="6806C90A" w14:textId="77777777" w:rsidTr="00804A9F">
        <w:trPr>
          <w:trHeight w:val="352"/>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C996B6" w14:textId="77777777" w:rsidR="00482C40" w:rsidRPr="0060726F" w:rsidRDefault="00482C40" w:rsidP="004E3EBB">
            <w:pPr>
              <w:keepNext w:val="0"/>
              <w:widowControl w:val="0"/>
              <w:tabs>
                <w:tab w:val="right" w:pos="9354"/>
              </w:tabs>
              <w:spacing w:line="276" w:lineRule="auto"/>
              <w:jc w:val="center"/>
            </w:pPr>
            <w:r w:rsidRPr="0060726F">
              <w:t>Газосодержание, м</w:t>
            </w:r>
            <w:r w:rsidRPr="0060726F">
              <w:rPr>
                <w:vertAlign w:val="superscript"/>
              </w:rPr>
              <w:t>3</w:t>
            </w:r>
            <w:r w:rsidRPr="0060726F">
              <w:t>/м</w:t>
            </w:r>
            <w:r w:rsidRPr="0060726F">
              <w:rPr>
                <w:vertAlign w:val="superscript"/>
              </w:rPr>
              <w:t>3</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3A7C0CD"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59C3589"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04BECA66"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266767D3"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4E2EA907" w14:textId="77777777" w:rsidTr="00804A9F">
        <w:trPr>
          <w:trHeight w:val="328"/>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75B7818" w14:textId="77777777" w:rsidR="00482C40" w:rsidRPr="0060726F" w:rsidRDefault="00482C40" w:rsidP="004E3EBB">
            <w:pPr>
              <w:keepNext w:val="0"/>
              <w:widowControl w:val="0"/>
              <w:tabs>
                <w:tab w:val="right" w:pos="9354"/>
              </w:tabs>
              <w:spacing w:line="276" w:lineRule="auto"/>
              <w:jc w:val="center"/>
            </w:pPr>
            <w:r w:rsidRPr="0060726F">
              <w:lastRenderedPageBreak/>
              <w:t>Плотность воды, кг/м</w:t>
            </w:r>
            <w:r w:rsidRPr="0060726F">
              <w:rPr>
                <w:vertAlign w:val="superscript"/>
              </w:rPr>
              <w:t>3</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B1B2D66"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A9857D" w14:textId="77777777" w:rsidR="00482C40" w:rsidRPr="0060726F" w:rsidRDefault="00482C40" w:rsidP="004E3EBB">
            <w:pPr>
              <w:keepNext w:val="0"/>
              <w:widowControl w:val="0"/>
              <w:tabs>
                <w:tab w:val="right" w:pos="9354"/>
              </w:tabs>
              <w:spacing w:line="276" w:lineRule="auto"/>
              <w:jc w:val="center"/>
              <w:rPr>
                <w:bCs/>
              </w:rPr>
            </w:pPr>
            <w:r w:rsidRPr="0060726F">
              <w:rPr>
                <w:bCs/>
              </w:rPr>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2E72C150"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036ED6AF" w14:textId="77777777" w:rsidR="00482C40" w:rsidRPr="0060726F" w:rsidRDefault="00482C40" w:rsidP="004E3EBB">
            <w:pPr>
              <w:keepNext w:val="0"/>
              <w:widowControl w:val="0"/>
              <w:tabs>
                <w:tab w:val="right" w:pos="9354"/>
              </w:tabs>
              <w:spacing w:line="276" w:lineRule="auto"/>
              <w:jc w:val="center"/>
              <w:rPr>
                <w:bCs/>
              </w:rPr>
            </w:pPr>
            <w:r w:rsidRPr="0060726F">
              <w:rPr>
                <w:bCs/>
              </w:rPr>
              <w:t>-</w:t>
            </w:r>
          </w:p>
        </w:tc>
      </w:tr>
      <w:tr w:rsidR="00482C40" w:rsidRPr="0060726F" w14:paraId="6CCC12A3" w14:textId="77777777" w:rsidTr="00804A9F">
        <w:trPr>
          <w:trHeight w:val="315"/>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1746E2" w14:textId="77777777" w:rsidR="00482C40" w:rsidRPr="0060726F" w:rsidRDefault="00482C40" w:rsidP="004E3EBB">
            <w:pPr>
              <w:keepNext w:val="0"/>
              <w:widowControl w:val="0"/>
              <w:tabs>
                <w:tab w:val="right" w:pos="9354"/>
              </w:tabs>
              <w:spacing w:line="276" w:lineRule="auto"/>
              <w:jc w:val="center"/>
            </w:pPr>
            <w:r w:rsidRPr="0060726F">
              <w:t>- в стандартных условиях</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B074808"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1634588"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286F382B"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4DCA8138"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69519E6E" w14:textId="77777777" w:rsidTr="00804A9F">
        <w:trPr>
          <w:trHeight w:val="315"/>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BF3FA7D" w14:textId="77777777" w:rsidR="00482C40" w:rsidRPr="0060726F" w:rsidRDefault="00482C40" w:rsidP="004E3EBB">
            <w:pPr>
              <w:keepNext w:val="0"/>
              <w:widowControl w:val="0"/>
              <w:tabs>
                <w:tab w:val="right" w:pos="9354"/>
              </w:tabs>
              <w:spacing w:line="276" w:lineRule="auto"/>
              <w:jc w:val="center"/>
            </w:pPr>
            <w:r w:rsidRPr="0060726F">
              <w:t>- в условиях пласта</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DD703F"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27C47B"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03A960E1"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13F64213"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29FA89B5" w14:textId="77777777" w:rsidTr="00804A9F">
        <w:trPr>
          <w:trHeight w:val="328"/>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37BF65" w14:textId="77777777" w:rsidR="00482C40" w:rsidRPr="0060726F" w:rsidRDefault="00482C40" w:rsidP="004E3EBB">
            <w:pPr>
              <w:keepNext w:val="0"/>
              <w:widowControl w:val="0"/>
              <w:tabs>
                <w:tab w:val="right" w:pos="9354"/>
              </w:tabs>
              <w:spacing w:line="276" w:lineRule="auto"/>
              <w:jc w:val="center"/>
            </w:pPr>
            <w:r w:rsidRPr="0060726F">
              <w:t>Вязкость в условиях пласта, мПа</w:t>
            </w:r>
            <w:r w:rsidRPr="0060726F">
              <w:rPr>
                <w:vertAlign w:val="superscript"/>
              </w:rPr>
              <w:t>.</w:t>
            </w:r>
            <w:r w:rsidRPr="0060726F">
              <w:t>с</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B672F0"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66434BD"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4D47D814"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5839518E"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69893728" w14:textId="77777777" w:rsidTr="00804A9F">
        <w:trPr>
          <w:trHeight w:val="387"/>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B81A56C" w14:textId="77777777" w:rsidR="00482C40" w:rsidRPr="0060726F" w:rsidRDefault="00482C40" w:rsidP="004E3EBB">
            <w:pPr>
              <w:keepNext w:val="0"/>
              <w:widowControl w:val="0"/>
              <w:tabs>
                <w:tab w:val="right" w:pos="9354"/>
              </w:tabs>
              <w:spacing w:line="276" w:lineRule="auto"/>
              <w:jc w:val="center"/>
            </w:pPr>
            <w:r w:rsidRPr="0060726F">
              <w:t>Коэффициент сжимаемости, 1/МПа×10</w:t>
            </w:r>
            <w:r w:rsidRPr="0060726F">
              <w:rPr>
                <w:vertAlign w:val="superscript"/>
              </w:rPr>
              <w:t>-4</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7B3CA59"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7666EF5"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4FBB7070"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64D564CF"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4F9ED69B" w14:textId="77777777" w:rsidTr="00804A9F">
        <w:trPr>
          <w:trHeight w:val="350"/>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015F131" w14:textId="77777777" w:rsidR="00482C40" w:rsidRPr="0060726F" w:rsidRDefault="00482C40" w:rsidP="004E3EBB">
            <w:pPr>
              <w:keepNext w:val="0"/>
              <w:widowControl w:val="0"/>
              <w:tabs>
                <w:tab w:val="right" w:pos="9354"/>
              </w:tabs>
              <w:spacing w:line="276" w:lineRule="auto"/>
              <w:jc w:val="center"/>
            </w:pPr>
            <w:r w:rsidRPr="0060726F">
              <w:t>Объемный коэффициент</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4D2C1B5"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45E45F2"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3FAE453B"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1BA2CCFD"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1EFF4F27" w14:textId="77777777" w:rsidTr="00804A9F">
        <w:trPr>
          <w:trHeight w:val="289"/>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B9BEA34" w14:textId="77777777" w:rsidR="00482C40" w:rsidRPr="0060726F" w:rsidRDefault="00482C40" w:rsidP="004E3EBB">
            <w:pPr>
              <w:keepNext w:val="0"/>
              <w:widowControl w:val="0"/>
              <w:tabs>
                <w:tab w:val="right" w:pos="9354"/>
              </w:tabs>
              <w:spacing w:line="276" w:lineRule="auto"/>
              <w:jc w:val="center"/>
            </w:pPr>
            <w:r w:rsidRPr="0060726F">
              <w:t>Химический состав вод, (мг/л)/мг-экв/л)</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7483F6"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BF7619C"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3C68976E"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1386372C"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04B8BB90" w14:textId="77777777" w:rsidTr="00804A9F">
        <w:trPr>
          <w:trHeight w:val="77"/>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8C5F8A" w14:textId="77777777" w:rsidR="00482C40" w:rsidRPr="0060726F" w:rsidRDefault="00482C40" w:rsidP="004E3EBB">
            <w:pPr>
              <w:keepNext w:val="0"/>
              <w:widowControl w:val="0"/>
              <w:tabs>
                <w:tab w:val="right" w:pos="9354"/>
              </w:tabs>
              <w:spacing w:line="276" w:lineRule="auto"/>
            </w:pPr>
            <w:r w:rsidRPr="0060726F">
              <w:t>Na</w:t>
            </w:r>
            <w:r w:rsidRPr="0060726F">
              <w:rPr>
                <w:vertAlign w:val="superscript"/>
              </w:rPr>
              <w:t xml:space="preserve">+ </w:t>
            </w:r>
            <w:r w:rsidRPr="0060726F">
              <w:t>+ K</w:t>
            </w:r>
            <w:r w:rsidRPr="0060726F">
              <w:rPr>
                <w:vertAlign w:val="superscript"/>
              </w:rPr>
              <w:t>+</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39F8D6" w14:textId="77777777" w:rsidR="00482C40" w:rsidRPr="0060726F" w:rsidRDefault="00482C40" w:rsidP="004E3EBB">
            <w:pPr>
              <w:keepNext w:val="0"/>
              <w:widowControl w:val="0"/>
              <w:tabs>
                <w:tab w:val="right" w:pos="9354"/>
              </w:tabs>
              <w:spacing w:line="276" w:lineRule="auto"/>
              <w:jc w:val="center"/>
            </w:pPr>
            <w:r w:rsidRPr="0060726F">
              <w:t>6626-9461</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A0C236C" w14:textId="77777777" w:rsidR="00482C40" w:rsidRPr="0060726F" w:rsidRDefault="00482C40" w:rsidP="004E3EBB">
            <w:pPr>
              <w:keepNext w:val="0"/>
              <w:widowControl w:val="0"/>
              <w:tabs>
                <w:tab w:val="right" w:pos="9354"/>
              </w:tabs>
              <w:spacing w:line="276" w:lineRule="auto"/>
              <w:jc w:val="center"/>
            </w:pPr>
            <w:r w:rsidRPr="0060726F">
              <w:t>8910</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3EB7E5D6" w14:textId="77777777" w:rsidR="00482C40" w:rsidRPr="0060726F" w:rsidRDefault="00482C40" w:rsidP="004E3EBB">
            <w:pPr>
              <w:keepNext w:val="0"/>
              <w:widowControl w:val="0"/>
              <w:tabs>
                <w:tab w:val="right" w:pos="9354"/>
              </w:tabs>
              <w:spacing w:line="276" w:lineRule="auto"/>
              <w:jc w:val="center"/>
            </w:pPr>
            <w:r w:rsidRPr="0060726F">
              <w:t>4207-6457</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2FF92978" w14:textId="77777777" w:rsidR="00482C40" w:rsidRPr="0060726F" w:rsidRDefault="00482C40" w:rsidP="004E3EBB">
            <w:pPr>
              <w:keepNext w:val="0"/>
              <w:widowControl w:val="0"/>
              <w:tabs>
                <w:tab w:val="right" w:pos="9354"/>
              </w:tabs>
              <w:spacing w:line="276" w:lineRule="auto"/>
              <w:jc w:val="center"/>
            </w:pPr>
            <w:r w:rsidRPr="0060726F">
              <w:t>5332</w:t>
            </w:r>
          </w:p>
        </w:tc>
      </w:tr>
      <w:tr w:rsidR="00482C40" w:rsidRPr="0060726F" w14:paraId="3F39AF67" w14:textId="77777777" w:rsidTr="00804A9F">
        <w:trPr>
          <w:trHeight w:val="77"/>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00240E" w14:textId="77777777" w:rsidR="00482C40" w:rsidRPr="0060726F" w:rsidRDefault="00482C40" w:rsidP="004E3EBB">
            <w:pPr>
              <w:keepNext w:val="0"/>
              <w:widowControl w:val="0"/>
              <w:tabs>
                <w:tab w:val="right" w:pos="9354"/>
              </w:tabs>
              <w:spacing w:line="276" w:lineRule="auto"/>
            </w:pPr>
            <w:r w:rsidRPr="0060726F">
              <w:t>Ca</w:t>
            </w:r>
            <w:r w:rsidRPr="0060726F">
              <w:rPr>
                <w:vertAlign w:val="superscript"/>
              </w:rPr>
              <w:t>+2</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741563" w14:textId="77777777" w:rsidR="00482C40" w:rsidRPr="0060726F" w:rsidRDefault="00482C40" w:rsidP="004E3EBB">
            <w:pPr>
              <w:keepNext w:val="0"/>
              <w:widowControl w:val="0"/>
              <w:tabs>
                <w:tab w:val="right" w:pos="9354"/>
              </w:tabs>
              <w:spacing w:line="276" w:lineRule="auto"/>
              <w:jc w:val="center"/>
            </w:pPr>
            <w:r w:rsidRPr="0060726F">
              <w:t>160-328</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E654ACF" w14:textId="77777777" w:rsidR="00482C40" w:rsidRPr="0060726F" w:rsidRDefault="00482C40" w:rsidP="004E3EBB">
            <w:pPr>
              <w:keepNext w:val="0"/>
              <w:widowControl w:val="0"/>
              <w:tabs>
                <w:tab w:val="right" w:pos="9354"/>
              </w:tabs>
              <w:spacing w:line="276" w:lineRule="auto"/>
              <w:jc w:val="center"/>
            </w:pPr>
            <w:r w:rsidRPr="0060726F">
              <w:t>228,73</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1EF3CADB" w14:textId="77777777" w:rsidR="00482C40" w:rsidRPr="0060726F" w:rsidRDefault="00482C40" w:rsidP="004E3EBB">
            <w:pPr>
              <w:keepNext w:val="0"/>
              <w:widowControl w:val="0"/>
              <w:tabs>
                <w:tab w:val="right" w:pos="9354"/>
              </w:tabs>
              <w:spacing w:line="276" w:lineRule="auto"/>
              <w:jc w:val="center"/>
            </w:pPr>
            <w:r w:rsidRPr="0060726F">
              <w:t>91-180,4</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09B9FD5E" w14:textId="77777777" w:rsidR="00482C40" w:rsidRPr="0060726F" w:rsidRDefault="00482C40" w:rsidP="004E3EBB">
            <w:pPr>
              <w:keepNext w:val="0"/>
              <w:widowControl w:val="0"/>
              <w:tabs>
                <w:tab w:val="right" w:pos="9354"/>
              </w:tabs>
              <w:spacing w:line="276" w:lineRule="auto"/>
              <w:jc w:val="center"/>
            </w:pPr>
            <w:r w:rsidRPr="0060726F">
              <w:t>135,7</w:t>
            </w:r>
          </w:p>
        </w:tc>
      </w:tr>
      <w:tr w:rsidR="00482C40" w:rsidRPr="0060726F" w14:paraId="48819D1F" w14:textId="77777777" w:rsidTr="00804A9F">
        <w:trPr>
          <w:trHeight w:val="77"/>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30ADB5C" w14:textId="77777777" w:rsidR="00482C40" w:rsidRPr="0060726F" w:rsidRDefault="00482C40" w:rsidP="004E3EBB">
            <w:pPr>
              <w:keepNext w:val="0"/>
              <w:widowControl w:val="0"/>
              <w:tabs>
                <w:tab w:val="right" w:pos="9354"/>
              </w:tabs>
              <w:spacing w:line="276" w:lineRule="auto"/>
            </w:pPr>
            <w:r w:rsidRPr="0060726F">
              <w:t>Mg</w:t>
            </w:r>
            <w:r w:rsidRPr="0060726F">
              <w:rPr>
                <w:vertAlign w:val="superscript"/>
              </w:rPr>
              <w:t>+2</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8E2333" w14:textId="77777777" w:rsidR="00482C40" w:rsidRPr="0060726F" w:rsidRDefault="00482C40" w:rsidP="004E3EBB">
            <w:pPr>
              <w:keepNext w:val="0"/>
              <w:widowControl w:val="0"/>
              <w:tabs>
                <w:tab w:val="right" w:pos="9354"/>
              </w:tabs>
              <w:spacing w:line="276" w:lineRule="auto"/>
              <w:jc w:val="center"/>
            </w:pPr>
            <w:r w:rsidRPr="0060726F">
              <w:t>68-108</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E94001" w14:textId="77777777" w:rsidR="00482C40" w:rsidRPr="0060726F" w:rsidRDefault="00482C40" w:rsidP="004E3EBB">
            <w:pPr>
              <w:keepNext w:val="0"/>
              <w:widowControl w:val="0"/>
              <w:tabs>
                <w:tab w:val="right" w:pos="9354"/>
              </w:tabs>
              <w:spacing w:line="276" w:lineRule="auto"/>
              <w:jc w:val="center"/>
            </w:pPr>
            <w:r w:rsidRPr="0060726F">
              <w:t>80,2</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7C495687" w14:textId="77777777" w:rsidR="00482C40" w:rsidRPr="0060726F" w:rsidRDefault="00482C40" w:rsidP="004E3EBB">
            <w:pPr>
              <w:keepNext w:val="0"/>
              <w:widowControl w:val="0"/>
              <w:tabs>
                <w:tab w:val="right" w:pos="9354"/>
              </w:tabs>
              <w:spacing w:line="276" w:lineRule="auto"/>
              <w:jc w:val="center"/>
            </w:pPr>
            <w:r w:rsidRPr="0060726F">
              <w:t>44,6-122</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24897606" w14:textId="77777777" w:rsidR="00482C40" w:rsidRPr="0060726F" w:rsidRDefault="00482C40" w:rsidP="004E3EBB">
            <w:pPr>
              <w:keepNext w:val="0"/>
              <w:widowControl w:val="0"/>
              <w:tabs>
                <w:tab w:val="right" w:pos="9354"/>
              </w:tabs>
              <w:spacing w:line="276" w:lineRule="auto"/>
              <w:jc w:val="center"/>
            </w:pPr>
            <w:r w:rsidRPr="0060726F">
              <w:t>83</w:t>
            </w:r>
          </w:p>
        </w:tc>
      </w:tr>
      <w:tr w:rsidR="00482C40" w:rsidRPr="0060726F" w14:paraId="607F84E1" w14:textId="77777777" w:rsidTr="00804A9F">
        <w:trPr>
          <w:trHeight w:val="77"/>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75790B" w14:textId="77777777" w:rsidR="00482C40" w:rsidRPr="0060726F" w:rsidRDefault="00482C40" w:rsidP="004E3EBB">
            <w:pPr>
              <w:keepNext w:val="0"/>
              <w:widowControl w:val="0"/>
              <w:tabs>
                <w:tab w:val="right" w:pos="9354"/>
              </w:tabs>
              <w:spacing w:line="276" w:lineRule="auto"/>
            </w:pPr>
            <w:r w:rsidRPr="0060726F">
              <w:t xml:space="preserve">Cl </w:t>
            </w:r>
            <w:r w:rsidRPr="0060726F">
              <w:rPr>
                <w:vertAlign w:val="superscript"/>
              </w:rPr>
              <w:t>-</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8B1591D" w14:textId="77777777" w:rsidR="00482C40" w:rsidRPr="0060726F" w:rsidRDefault="00482C40" w:rsidP="004E3EBB">
            <w:pPr>
              <w:keepNext w:val="0"/>
              <w:widowControl w:val="0"/>
              <w:tabs>
                <w:tab w:val="right" w:pos="9354"/>
              </w:tabs>
              <w:spacing w:line="276" w:lineRule="auto"/>
              <w:jc w:val="center"/>
            </w:pPr>
            <w:r w:rsidRPr="0060726F">
              <w:t>9447-16153</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6B47743" w14:textId="77777777" w:rsidR="00482C40" w:rsidRPr="0060726F" w:rsidRDefault="00482C40" w:rsidP="004E3EBB">
            <w:pPr>
              <w:keepNext w:val="0"/>
              <w:widowControl w:val="0"/>
              <w:tabs>
                <w:tab w:val="right" w:pos="9354"/>
              </w:tabs>
              <w:spacing w:line="276" w:lineRule="auto"/>
              <w:jc w:val="center"/>
            </w:pPr>
            <w:r w:rsidRPr="0060726F">
              <w:t>13803</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64503B5A" w14:textId="77777777" w:rsidR="00482C40" w:rsidRPr="0060726F" w:rsidRDefault="00482C40" w:rsidP="004E3EBB">
            <w:pPr>
              <w:keepNext w:val="0"/>
              <w:widowControl w:val="0"/>
              <w:tabs>
                <w:tab w:val="right" w:pos="9354"/>
              </w:tabs>
              <w:spacing w:line="276" w:lineRule="auto"/>
              <w:jc w:val="center"/>
            </w:pPr>
            <w:r w:rsidRPr="0060726F">
              <w:t>4603-8051</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7501C8C1" w14:textId="77777777" w:rsidR="00482C40" w:rsidRPr="0060726F" w:rsidRDefault="00482C40" w:rsidP="004E3EBB">
            <w:pPr>
              <w:keepNext w:val="0"/>
              <w:widowControl w:val="0"/>
              <w:tabs>
                <w:tab w:val="right" w:pos="9354"/>
              </w:tabs>
              <w:spacing w:line="276" w:lineRule="auto"/>
              <w:jc w:val="center"/>
            </w:pPr>
            <w:r w:rsidRPr="0060726F">
              <w:t>6327</w:t>
            </w:r>
          </w:p>
        </w:tc>
      </w:tr>
      <w:tr w:rsidR="00482C40" w:rsidRPr="0060726F" w14:paraId="1892F73F" w14:textId="77777777" w:rsidTr="00804A9F">
        <w:trPr>
          <w:trHeight w:val="77"/>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71993D1" w14:textId="77777777" w:rsidR="00482C40" w:rsidRPr="0060726F" w:rsidRDefault="00482C40" w:rsidP="004E3EBB">
            <w:pPr>
              <w:keepNext w:val="0"/>
              <w:widowControl w:val="0"/>
              <w:tabs>
                <w:tab w:val="right" w:pos="9354"/>
              </w:tabs>
              <w:spacing w:line="276" w:lineRule="auto"/>
            </w:pPr>
            <w:r w:rsidRPr="0060726F">
              <w:t>HCO</w:t>
            </w:r>
            <w:r w:rsidRPr="0060726F">
              <w:rPr>
                <w:vertAlign w:val="subscript"/>
              </w:rPr>
              <w:t>3</w:t>
            </w:r>
            <w:r w:rsidRPr="0060726F">
              <w:rPr>
                <w:vertAlign w:val="superscript"/>
              </w:rPr>
              <w:t>-</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4877DD" w14:textId="77777777" w:rsidR="00482C40" w:rsidRPr="0060726F" w:rsidRDefault="00482C40" w:rsidP="004E3EBB">
            <w:pPr>
              <w:keepNext w:val="0"/>
              <w:widowControl w:val="0"/>
              <w:tabs>
                <w:tab w:val="right" w:pos="9354"/>
              </w:tabs>
              <w:spacing w:line="276" w:lineRule="auto"/>
              <w:jc w:val="center"/>
            </w:pPr>
            <w:r w:rsidRPr="0060726F">
              <w:t>549-1670</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62B494E" w14:textId="77777777" w:rsidR="00482C40" w:rsidRPr="0060726F" w:rsidRDefault="00482C40" w:rsidP="004E3EBB">
            <w:pPr>
              <w:keepNext w:val="0"/>
              <w:widowControl w:val="0"/>
              <w:tabs>
                <w:tab w:val="right" w:pos="9354"/>
              </w:tabs>
              <w:spacing w:line="276" w:lineRule="auto"/>
              <w:jc w:val="center"/>
            </w:pPr>
            <w:r w:rsidRPr="0060726F">
              <w:t>994,7</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35A7FE04" w14:textId="77777777" w:rsidR="00482C40" w:rsidRPr="0060726F" w:rsidRDefault="00482C40" w:rsidP="004E3EBB">
            <w:pPr>
              <w:keepNext w:val="0"/>
              <w:widowControl w:val="0"/>
              <w:tabs>
                <w:tab w:val="right" w:pos="9354"/>
              </w:tabs>
              <w:spacing w:line="276" w:lineRule="auto"/>
              <w:jc w:val="center"/>
            </w:pPr>
            <w:r w:rsidRPr="0060726F">
              <w:t>1342-2928</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08C8C0A4" w14:textId="77777777" w:rsidR="00482C40" w:rsidRPr="0060726F" w:rsidRDefault="00482C40" w:rsidP="004E3EBB">
            <w:pPr>
              <w:keepNext w:val="0"/>
              <w:widowControl w:val="0"/>
              <w:tabs>
                <w:tab w:val="right" w:pos="9354"/>
              </w:tabs>
              <w:spacing w:line="276" w:lineRule="auto"/>
              <w:jc w:val="center"/>
            </w:pPr>
            <w:r w:rsidRPr="0060726F">
              <w:t>2135</w:t>
            </w:r>
          </w:p>
        </w:tc>
      </w:tr>
      <w:tr w:rsidR="00482C40" w:rsidRPr="0060726F" w14:paraId="6815B805" w14:textId="77777777" w:rsidTr="00804A9F">
        <w:trPr>
          <w:trHeight w:val="70"/>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923F10B" w14:textId="77777777" w:rsidR="00482C40" w:rsidRPr="0060726F" w:rsidRDefault="00482C40" w:rsidP="004E3EBB">
            <w:pPr>
              <w:keepNext w:val="0"/>
              <w:widowControl w:val="0"/>
              <w:tabs>
                <w:tab w:val="right" w:pos="9354"/>
              </w:tabs>
              <w:spacing w:line="276" w:lineRule="auto"/>
            </w:pPr>
            <w:r w:rsidRPr="0060726F">
              <w:t>CO</w:t>
            </w:r>
            <w:r w:rsidRPr="0060726F">
              <w:rPr>
                <w:vertAlign w:val="subscript"/>
              </w:rPr>
              <w:t>3</w:t>
            </w:r>
            <w:r w:rsidRPr="0060726F">
              <w:rPr>
                <w:vertAlign w:val="superscript"/>
              </w:rPr>
              <w:t>-2</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2E325EF"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333416"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1A623046"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43E29FB5" w14:textId="77777777" w:rsidR="00482C40" w:rsidRPr="0060726F" w:rsidRDefault="00482C40" w:rsidP="004E3EBB">
            <w:pPr>
              <w:keepNext w:val="0"/>
              <w:widowControl w:val="0"/>
              <w:tabs>
                <w:tab w:val="right" w:pos="9354"/>
              </w:tabs>
              <w:spacing w:line="276" w:lineRule="auto"/>
              <w:jc w:val="center"/>
            </w:pPr>
          </w:p>
        </w:tc>
      </w:tr>
      <w:tr w:rsidR="00482C40" w:rsidRPr="0060726F" w14:paraId="49A6A1F7" w14:textId="77777777" w:rsidTr="00804A9F">
        <w:trPr>
          <w:trHeight w:val="223"/>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418CC8" w14:textId="77777777" w:rsidR="00482C40" w:rsidRPr="0060726F" w:rsidRDefault="00482C40" w:rsidP="004E3EBB">
            <w:pPr>
              <w:keepNext w:val="0"/>
              <w:widowControl w:val="0"/>
              <w:tabs>
                <w:tab w:val="right" w:pos="9354"/>
              </w:tabs>
              <w:spacing w:line="276" w:lineRule="auto"/>
            </w:pPr>
            <w:r w:rsidRPr="0060726F">
              <w:t>SO</w:t>
            </w:r>
            <w:r w:rsidRPr="0060726F">
              <w:rPr>
                <w:vertAlign w:val="subscript"/>
              </w:rPr>
              <w:t>4</w:t>
            </w:r>
            <w:r w:rsidRPr="0060726F">
              <w:rPr>
                <w:vertAlign w:val="superscript"/>
              </w:rPr>
              <w:t>-2</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C29CE4" w14:textId="77777777" w:rsidR="00482C40" w:rsidRPr="0060726F" w:rsidRDefault="00482C40" w:rsidP="004E3EBB">
            <w:pPr>
              <w:keepNext w:val="0"/>
              <w:widowControl w:val="0"/>
              <w:tabs>
                <w:tab w:val="right" w:pos="9354"/>
              </w:tabs>
              <w:spacing w:line="276" w:lineRule="auto"/>
              <w:jc w:val="center"/>
            </w:pPr>
            <w:r w:rsidRPr="0060726F">
              <w:t>11-536</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2098E34" w14:textId="77777777" w:rsidR="00482C40" w:rsidRPr="0060726F" w:rsidRDefault="00482C40" w:rsidP="004E3EBB">
            <w:pPr>
              <w:keepNext w:val="0"/>
              <w:widowControl w:val="0"/>
              <w:tabs>
                <w:tab w:val="right" w:pos="9354"/>
              </w:tabs>
              <w:spacing w:line="276" w:lineRule="auto"/>
              <w:jc w:val="center"/>
            </w:pPr>
            <w:r w:rsidRPr="0060726F">
              <w:t>123</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63A11D49" w14:textId="77777777" w:rsidR="00482C40" w:rsidRPr="0060726F" w:rsidRDefault="00482C40" w:rsidP="004E3EBB">
            <w:pPr>
              <w:keepNext w:val="0"/>
              <w:widowControl w:val="0"/>
              <w:tabs>
                <w:tab w:val="right" w:pos="9354"/>
              </w:tabs>
              <w:spacing w:line="276" w:lineRule="auto"/>
              <w:jc w:val="center"/>
            </w:pPr>
            <w:r w:rsidRPr="0060726F">
              <w:t>635,8-1144</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36ED536F" w14:textId="77777777" w:rsidR="00482C40" w:rsidRPr="0060726F" w:rsidRDefault="00482C40" w:rsidP="004E3EBB">
            <w:pPr>
              <w:keepNext w:val="0"/>
              <w:widowControl w:val="0"/>
              <w:tabs>
                <w:tab w:val="right" w:pos="9354"/>
              </w:tabs>
              <w:spacing w:line="276" w:lineRule="auto"/>
              <w:jc w:val="center"/>
            </w:pPr>
            <w:r w:rsidRPr="0060726F">
              <w:t>889,9</w:t>
            </w:r>
          </w:p>
        </w:tc>
      </w:tr>
      <w:tr w:rsidR="00482C40" w:rsidRPr="0060726F" w14:paraId="4D3114E0" w14:textId="77777777" w:rsidTr="00804A9F">
        <w:trPr>
          <w:trHeight w:val="77"/>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A05600" w14:textId="77777777" w:rsidR="00482C40" w:rsidRPr="0060726F" w:rsidRDefault="00482C40" w:rsidP="004E3EBB">
            <w:pPr>
              <w:keepNext w:val="0"/>
              <w:widowControl w:val="0"/>
              <w:tabs>
                <w:tab w:val="right" w:pos="9354"/>
              </w:tabs>
              <w:spacing w:line="276" w:lineRule="auto"/>
            </w:pPr>
            <w:r w:rsidRPr="0060726F">
              <w:t>NH</w:t>
            </w:r>
            <w:r w:rsidRPr="0060726F">
              <w:rPr>
                <w:vertAlign w:val="subscript"/>
              </w:rPr>
              <w:t xml:space="preserve">4 </w:t>
            </w:r>
            <w:r w:rsidRPr="0060726F">
              <w:rPr>
                <w:vertAlign w:val="superscript"/>
              </w:rPr>
              <w:t>+</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A100C99"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4C0382D"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4D37F415"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769BAC62" w14:textId="77777777" w:rsidR="00482C40" w:rsidRPr="0060726F" w:rsidRDefault="00482C40" w:rsidP="004E3EBB">
            <w:pPr>
              <w:keepNext w:val="0"/>
              <w:widowControl w:val="0"/>
              <w:tabs>
                <w:tab w:val="right" w:pos="9354"/>
              </w:tabs>
              <w:spacing w:line="276" w:lineRule="auto"/>
              <w:jc w:val="center"/>
            </w:pPr>
          </w:p>
        </w:tc>
      </w:tr>
      <w:tr w:rsidR="00482C40" w:rsidRPr="0060726F" w14:paraId="3CD65A02" w14:textId="77777777" w:rsidTr="00804A9F">
        <w:trPr>
          <w:trHeight w:val="70"/>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EFAB727" w14:textId="77777777" w:rsidR="00482C40" w:rsidRPr="0060726F" w:rsidRDefault="00482C40" w:rsidP="004E3EBB">
            <w:pPr>
              <w:keepNext w:val="0"/>
              <w:widowControl w:val="0"/>
              <w:tabs>
                <w:tab w:val="right" w:pos="9354"/>
              </w:tabs>
              <w:spacing w:line="276" w:lineRule="auto"/>
            </w:pPr>
            <w:r w:rsidRPr="0060726F">
              <w:t xml:space="preserve">Br </w:t>
            </w:r>
            <w:r w:rsidRPr="0060726F">
              <w:rPr>
                <w:vertAlign w:val="superscript"/>
              </w:rPr>
              <w:t>-</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35154F2" w14:textId="77777777" w:rsidR="00482C40" w:rsidRPr="0060726F" w:rsidRDefault="00482C40" w:rsidP="004E3EBB">
            <w:pPr>
              <w:keepNext w:val="0"/>
              <w:widowControl w:val="0"/>
              <w:tabs>
                <w:tab w:val="right" w:pos="9354"/>
              </w:tabs>
              <w:spacing w:line="276" w:lineRule="auto"/>
              <w:jc w:val="center"/>
            </w:pPr>
            <w:r w:rsidRPr="0060726F">
              <w:t>56-157</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349279" w14:textId="77777777" w:rsidR="00482C40" w:rsidRPr="0060726F" w:rsidRDefault="00482C40" w:rsidP="004E3EBB">
            <w:pPr>
              <w:keepNext w:val="0"/>
              <w:widowControl w:val="0"/>
              <w:tabs>
                <w:tab w:val="right" w:pos="9354"/>
              </w:tabs>
              <w:spacing w:line="276" w:lineRule="auto"/>
              <w:jc w:val="center"/>
            </w:pPr>
            <w:r w:rsidRPr="0060726F">
              <w:t>70,5</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35E3D52B" w14:textId="77777777" w:rsidR="00482C40" w:rsidRPr="0060726F" w:rsidRDefault="00482C40" w:rsidP="004E3EBB">
            <w:pPr>
              <w:keepNext w:val="0"/>
              <w:widowControl w:val="0"/>
              <w:tabs>
                <w:tab w:val="right" w:pos="9354"/>
              </w:tabs>
              <w:spacing w:line="276" w:lineRule="auto"/>
              <w:jc w:val="center"/>
            </w:pPr>
            <w:r w:rsidRPr="0060726F">
              <w:t>26,07-74,9</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0075A8B8" w14:textId="77777777" w:rsidR="00482C40" w:rsidRPr="0060726F" w:rsidRDefault="00482C40" w:rsidP="004E3EBB">
            <w:pPr>
              <w:keepNext w:val="0"/>
              <w:widowControl w:val="0"/>
              <w:tabs>
                <w:tab w:val="right" w:pos="9354"/>
              </w:tabs>
              <w:spacing w:line="276" w:lineRule="auto"/>
              <w:jc w:val="center"/>
            </w:pPr>
            <w:r w:rsidRPr="0060726F">
              <w:t>50,48</w:t>
            </w:r>
          </w:p>
        </w:tc>
      </w:tr>
      <w:tr w:rsidR="00482C40" w:rsidRPr="0060726F" w14:paraId="3BC31DCE" w14:textId="77777777" w:rsidTr="00804A9F">
        <w:trPr>
          <w:trHeight w:val="70"/>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647DD4B" w14:textId="77777777" w:rsidR="00482C40" w:rsidRPr="0060726F" w:rsidRDefault="00482C40" w:rsidP="004E3EBB">
            <w:pPr>
              <w:keepNext w:val="0"/>
              <w:widowControl w:val="0"/>
              <w:tabs>
                <w:tab w:val="right" w:pos="9354"/>
              </w:tabs>
              <w:spacing w:line="276" w:lineRule="auto"/>
            </w:pPr>
            <w:r w:rsidRPr="0060726F">
              <w:t xml:space="preserve">J </w:t>
            </w:r>
            <w:r w:rsidRPr="0060726F">
              <w:rPr>
                <w:vertAlign w:val="superscript"/>
              </w:rPr>
              <w:t>-</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E0127AB"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D5B7F0C"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1A25C47B"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35EF6359"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626FC83C" w14:textId="77777777" w:rsidTr="00804A9F">
        <w:trPr>
          <w:trHeight w:val="70"/>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5B44D2" w14:textId="77777777" w:rsidR="00482C40" w:rsidRPr="0060726F" w:rsidRDefault="00482C40" w:rsidP="004E3EBB">
            <w:pPr>
              <w:keepNext w:val="0"/>
              <w:widowControl w:val="0"/>
              <w:tabs>
                <w:tab w:val="right" w:pos="9354"/>
              </w:tabs>
              <w:spacing w:line="276" w:lineRule="auto"/>
            </w:pPr>
            <w:r w:rsidRPr="0060726F">
              <w:t xml:space="preserve">В </w:t>
            </w:r>
            <w:r w:rsidRPr="0060726F">
              <w:rPr>
                <w:vertAlign w:val="superscript"/>
              </w:rPr>
              <w:t>+3</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36C1617"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498361D"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4E60D47F"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73C4DD6E"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3CACD016" w14:textId="77777777" w:rsidTr="00804A9F">
        <w:trPr>
          <w:trHeight w:val="70"/>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56188A0" w14:textId="77777777" w:rsidR="00482C40" w:rsidRPr="0060726F" w:rsidRDefault="00482C40" w:rsidP="004E3EBB">
            <w:pPr>
              <w:keepNext w:val="0"/>
              <w:widowControl w:val="0"/>
              <w:tabs>
                <w:tab w:val="right" w:pos="9354"/>
              </w:tabs>
              <w:spacing w:line="276" w:lineRule="auto"/>
            </w:pPr>
            <w:r w:rsidRPr="0060726F">
              <w:t xml:space="preserve">Li </w:t>
            </w:r>
            <w:r w:rsidRPr="0060726F">
              <w:rPr>
                <w:vertAlign w:val="superscript"/>
              </w:rPr>
              <w:t>+</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9C3525E"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3BBDE3"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2FF069DC"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3519DFD5"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1BFAFCF0" w14:textId="77777777" w:rsidTr="00804A9F">
        <w:trPr>
          <w:trHeight w:val="70"/>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B7B070" w14:textId="77777777" w:rsidR="00482C40" w:rsidRPr="0060726F" w:rsidRDefault="00482C40" w:rsidP="004E3EBB">
            <w:pPr>
              <w:keepNext w:val="0"/>
              <w:widowControl w:val="0"/>
              <w:tabs>
                <w:tab w:val="right" w:pos="9354"/>
              </w:tabs>
              <w:spacing w:line="276" w:lineRule="auto"/>
            </w:pPr>
            <w:r w:rsidRPr="0060726F">
              <w:t xml:space="preserve">Sr </w:t>
            </w:r>
            <w:r w:rsidRPr="0060726F">
              <w:rPr>
                <w:vertAlign w:val="superscript"/>
              </w:rPr>
              <w:t>+2</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DF8875D" w14:textId="77777777" w:rsidR="00482C40" w:rsidRPr="0060726F" w:rsidRDefault="00482C40" w:rsidP="004E3EBB">
            <w:pPr>
              <w:keepNext w:val="0"/>
              <w:widowControl w:val="0"/>
              <w:tabs>
                <w:tab w:val="right" w:pos="9354"/>
              </w:tabs>
              <w:spacing w:line="276" w:lineRule="auto"/>
              <w:jc w:val="center"/>
            </w:pPr>
            <w:r w:rsidRPr="0060726F">
              <w:t>20-23,4</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6DC9FD" w14:textId="77777777" w:rsidR="00482C40" w:rsidRPr="0060726F" w:rsidRDefault="00482C40" w:rsidP="004E3EBB">
            <w:pPr>
              <w:keepNext w:val="0"/>
              <w:widowControl w:val="0"/>
              <w:tabs>
                <w:tab w:val="right" w:pos="9354"/>
              </w:tabs>
              <w:spacing w:line="276" w:lineRule="auto"/>
              <w:jc w:val="center"/>
            </w:pPr>
            <w:r w:rsidRPr="0060726F">
              <w:t>21,05</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48EAA229" w14:textId="77777777" w:rsidR="00482C40" w:rsidRPr="0060726F" w:rsidRDefault="00482C40" w:rsidP="004E3EBB">
            <w:pPr>
              <w:keepNext w:val="0"/>
              <w:widowControl w:val="0"/>
              <w:tabs>
                <w:tab w:val="right" w:pos="9354"/>
              </w:tabs>
              <w:spacing w:line="276" w:lineRule="auto"/>
              <w:jc w:val="center"/>
            </w:pPr>
            <w:r w:rsidRPr="0060726F">
              <w:t>0</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6C5BE206" w14:textId="77777777" w:rsidR="00482C40" w:rsidRPr="0060726F" w:rsidRDefault="00482C40" w:rsidP="004E3EBB">
            <w:pPr>
              <w:keepNext w:val="0"/>
              <w:widowControl w:val="0"/>
              <w:tabs>
                <w:tab w:val="right" w:pos="9354"/>
              </w:tabs>
              <w:spacing w:line="276" w:lineRule="auto"/>
              <w:jc w:val="center"/>
            </w:pPr>
            <w:r w:rsidRPr="0060726F">
              <w:t>0</w:t>
            </w:r>
          </w:p>
        </w:tc>
      </w:tr>
      <w:tr w:rsidR="00482C40" w:rsidRPr="0060726F" w14:paraId="3B81D782" w14:textId="77777777" w:rsidTr="00804A9F">
        <w:trPr>
          <w:trHeight w:val="70"/>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6C6474D" w14:textId="77777777" w:rsidR="00482C40" w:rsidRPr="0060726F" w:rsidRDefault="00482C40" w:rsidP="004E3EBB">
            <w:pPr>
              <w:keepNext w:val="0"/>
              <w:widowControl w:val="0"/>
              <w:tabs>
                <w:tab w:val="right" w:pos="9354"/>
              </w:tabs>
              <w:spacing w:line="276" w:lineRule="auto"/>
            </w:pPr>
            <w:r w:rsidRPr="0060726F">
              <w:t xml:space="preserve">Rb </w:t>
            </w:r>
            <w:r w:rsidRPr="0060726F">
              <w:rPr>
                <w:vertAlign w:val="superscript"/>
              </w:rPr>
              <w:t>+</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AA0CB7"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9B6CE14"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350CAA03"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41E2F946"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2ECBB22C" w14:textId="77777777" w:rsidTr="00804A9F">
        <w:trPr>
          <w:trHeight w:val="104"/>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357156" w14:textId="77777777" w:rsidR="00482C40" w:rsidRPr="0060726F" w:rsidRDefault="00482C40" w:rsidP="004E3EBB">
            <w:pPr>
              <w:keepNext w:val="0"/>
              <w:widowControl w:val="0"/>
              <w:tabs>
                <w:tab w:val="right" w:pos="9354"/>
              </w:tabs>
              <w:spacing w:line="276" w:lineRule="auto"/>
            </w:pPr>
            <w:r w:rsidRPr="0060726F">
              <w:t xml:space="preserve">Cs </w:t>
            </w:r>
            <w:r w:rsidRPr="0060726F">
              <w:rPr>
                <w:vertAlign w:val="superscript"/>
              </w:rPr>
              <w:t>+</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049EBA6"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EE21F6F"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73DCE73F"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7CA05AE3"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5C8308A8" w14:textId="77777777" w:rsidTr="00804A9F">
        <w:trPr>
          <w:trHeight w:val="315"/>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77F17A0" w14:textId="77777777" w:rsidR="00482C40" w:rsidRPr="0060726F" w:rsidRDefault="00482C40" w:rsidP="004E3EBB">
            <w:pPr>
              <w:keepNext w:val="0"/>
              <w:widowControl w:val="0"/>
              <w:tabs>
                <w:tab w:val="right" w:pos="9354"/>
              </w:tabs>
              <w:spacing w:line="276" w:lineRule="auto"/>
            </w:pPr>
            <w:r w:rsidRPr="0060726F">
              <w:t>Общая минерализация, г/л</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1BA4691" w14:textId="77777777" w:rsidR="00482C40" w:rsidRPr="0060726F" w:rsidRDefault="00482C40" w:rsidP="004E3EBB">
            <w:pPr>
              <w:keepNext w:val="0"/>
              <w:widowControl w:val="0"/>
              <w:tabs>
                <w:tab w:val="right" w:pos="9354"/>
              </w:tabs>
              <w:spacing w:line="276" w:lineRule="auto"/>
              <w:jc w:val="center"/>
              <w:rPr>
                <w:lang w:val="en-US"/>
              </w:rPr>
            </w:pPr>
            <w:r w:rsidRPr="0060726F">
              <w:t>17,7-24,9</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23202AB" w14:textId="77777777" w:rsidR="00482C40" w:rsidRPr="0060726F" w:rsidRDefault="00482C40" w:rsidP="004E3EBB">
            <w:pPr>
              <w:keepNext w:val="0"/>
              <w:widowControl w:val="0"/>
              <w:tabs>
                <w:tab w:val="right" w:pos="9354"/>
              </w:tabs>
              <w:spacing w:line="276" w:lineRule="auto"/>
              <w:jc w:val="center"/>
            </w:pPr>
            <w:r w:rsidRPr="0060726F">
              <w:t>24,1</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739D135D" w14:textId="77777777" w:rsidR="00482C40" w:rsidRPr="0060726F" w:rsidRDefault="00482C40" w:rsidP="004E3EBB">
            <w:pPr>
              <w:keepNext w:val="0"/>
              <w:widowControl w:val="0"/>
              <w:tabs>
                <w:tab w:val="right" w:pos="9354"/>
              </w:tabs>
              <w:spacing w:line="276" w:lineRule="auto"/>
              <w:jc w:val="center"/>
            </w:pPr>
            <w:r w:rsidRPr="0060726F">
              <w:t>11,7-18,6</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6BFCCE4B" w14:textId="77777777" w:rsidR="00482C40" w:rsidRPr="0060726F" w:rsidRDefault="00482C40" w:rsidP="004E3EBB">
            <w:pPr>
              <w:keepNext w:val="0"/>
              <w:widowControl w:val="0"/>
              <w:tabs>
                <w:tab w:val="right" w:pos="9354"/>
              </w:tabs>
              <w:spacing w:line="276" w:lineRule="auto"/>
              <w:jc w:val="center"/>
            </w:pPr>
            <w:r w:rsidRPr="0060726F">
              <w:t>15,1</w:t>
            </w:r>
          </w:p>
        </w:tc>
      </w:tr>
      <w:tr w:rsidR="00482C40" w:rsidRPr="0060726F" w14:paraId="6E2CF507" w14:textId="77777777" w:rsidTr="00804A9F">
        <w:trPr>
          <w:trHeight w:val="315"/>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9F00726" w14:textId="77777777" w:rsidR="00482C40" w:rsidRPr="0060726F" w:rsidRDefault="00482C40" w:rsidP="004E3EBB">
            <w:pPr>
              <w:keepNext w:val="0"/>
              <w:widowControl w:val="0"/>
              <w:tabs>
                <w:tab w:val="right" w:pos="9354"/>
              </w:tabs>
              <w:spacing w:line="276" w:lineRule="auto"/>
            </w:pPr>
            <w:r w:rsidRPr="0060726F">
              <w:t>Водородный показатель, рН</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4F08C7"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B10C18B"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1CDD9FBB"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7D457F2E"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60726F" w14:paraId="434559D2" w14:textId="77777777" w:rsidTr="00804A9F">
        <w:trPr>
          <w:trHeight w:val="315"/>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DC10E58" w14:textId="77777777" w:rsidR="00482C40" w:rsidRPr="0060726F" w:rsidRDefault="00482C40" w:rsidP="004E3EBB">
            <w:pPr>
              <w:keepNext w:val="0"/>
              <w:widowControl w:val="0"/>
              <w:tabs>
                <w:tab w:val="right" w:pos="9354"/>
              </w:tabs>
              <w:spacing w:line="276" w:lineRule="auto"/>
            </w:pPr>
            <w:r w:rsidRPr="0060726F">
              <w:t>Жесткость общая,</w:t>
            </w:r>
            <w:r>
              <w:t xml:space="preserve"> </w:t>
            </w:r>
            <w:r w:rsidRPr="0060726F">
              <w:t>(мг-экв/л)</w:t>
            </w:r>
          </w:p>
        </w:tc>
        <w:tc>
          <w:tcPr>
            <w:tcW w:w="1300"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50291A" w14:textId="77777777" w:rsidR="00482C40" w:rsidRPr="0060726F" w:rsidRDefault="00482C40" w:rsidP="004E3EBB">
            <w:pPr>
              <w:keepNext w:val="0"/>
              <w:widowControl w:val="0"/>
              <w:tabs>
                <w:tab w:val="right" w:pos="9354"/>
              </w:tabs>
              <w:spacing w:line="276" w:lineRule="auto"/>
              <w:jc w:val="center"/>
            </w:pPr>
            <w:r w:rsidRPr="0060726F">
              <w:t>-</w:t>
            </w:r>
          </w:p>
        </w:tc>
        <w:tc>
          <w:tcPr>
            <w:tcW w:w="1276"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84589D5" w14:textId="77777777" w:rsidR="00482C40" w:rsidRPr="0060726F" w:rsidRDefault="00482C40" w:rsidP="004E3EBB">
            <w:pPr>
              <w:keepNext w:val="0"/>
              <w:widowControl w:val="0"/>
              <w:tabs>
                <w:tab w:val="right" w:pos="9354"/>
              </w:tabs>
              <w:spacing w:line="276" w:lineRule="auto"/>
              <w:jc w:val="center"/>
            </w:pPr>
            <w:r w:rsidRPr="0060726F">
              <w:t>-</w:t>
            </w:r>
          </w:p>
        </w:tc>
        <w:tc>
          <w:tcPr>
            <w:tcW w:w="1495" w:type="dxa"/>
            <w:tcBorders>
              <w:top w:val="single" w:sz="4" w:space="0" w:color="auto"/>
              <w:left w:val="single" w:sz="4" w:space="0" w:color="auto"/>
              <w:bottom w:val="single" w:sz="4" w:space="0" w:color="auto"/>
              <w:right w:val="single" w:sz="4" w:space="0" w:color="auto"/>
            </w:tcBorders>
            <w:shd w:val="clear" w:color="auto" w:fill="FFFFFF"/>
            <w:vAlign w:val="center"/>
          </w:tcPr>
          <w:p w14:paraId="7EC5A3D8" w14:textId="77777777" w:rsidR="00482C40" w:rsidRPr="0060726F" w:rsidRDefault="00482C40" w:rsidP="004E3EBB">
            <w:pPr>
              <w:keepNext w:val="0"/>
              <w:widowControl w:val="0"/>
              <w:tabs>
                <w:tab w:val="right" w:pos="9354"/>
              </w:tabs>
              <w:spacing w:line="276" w:lineRule="auto"/>
              <w:jc w:val="center"/>
            </w:pPr>
            <w:r w:rsidRPr="0060726F">
              <w:t>-</w:t>
            </w:r>
          </w:p>
        </w:tc>
        <w:tc>
          <w:tcPr>
            <w:tcW w:w="1480" w:type="dxa"/>
            <w:tcBorders>
              <w:top w:val="single" w:sz="4" w:space="0" w:color="auto"/>
              <w:left w:val="single" w:sz="4" w:space="0" w:color="auto"/>
              <w:bottom w:val="single" w:sz="4" w:space="0" w:color="auto"/>
              <w:right w:val="single" w:sz="4" w:space="0" w:color="auto"/>
            </w:tcBorders>
            <w:shd w:val="clear" w:color="auto" w:fill="FFFFFF"/>
            <w:vAlign w:val="center"/>
          </w:tcPr>
          <w:p w14:paraId="7F2B82C9" w14:textId="77777777" w:rsidR="00482C40" w:rsidRPr="0060726F" w:rsidRDefault="00482C40" w:rsidP="004E3EBB">
            <w:pPr>
              <w:keepNext w:val="0"/>
              <w:widowControl w:val="0"/>
              <w:tabs>
                <w:tab w:val="right" w:pos="9354"/>
              </w:tabs>
              <w:spacing w:line="276" w:lineRule="auto"/>
              <w:jc w:val="center"/>
            </w:pPr>
            <w:r w:rsidRPr="0060726F">
              <w:t>-</w:t>
            </w:r>
          </w:p>
        </w:tc>
      </w:tr>
      <w:tr w:rsidR="00482C40" w:rsidRPr="003108B9" w14:paraId="46CB2076" w14:textId="77777777" w:rsidTr="00804A9F">
        <w:trPr>
          <w:trHeight w:val="621"/>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693B06B" w14:textId="77777777" w:rsidR="00482C40" w:rsidRPr="0060726F" w:rsidRDefault="00482C40" w:rsidP="004E3EBB">
            <w:pPr>
              <w:keepNext w:val="0"/>
              <w:widowControl w:val="0"/>
              <w:tabs>
                <w:tab w:val="right" w:pos="9354"/>
              </w:tabs>
              <w:spacing w:line="276" w:lineRule="auto"/>
            </w:pPr>
            <w:r w:rsidRPr="0060726F">
              <w:t>Химический тип воды, преимущественный (по В.А.</w:t>
            </w:r>
            <w:r>
              <w:t xml:space="preserve"> </w:t>
            </w:r>
            <w:r w:rsidRPr="0060726F">
              <w:t>Сулину)</w:t>
            </w:r>
          </w:p>
        </w:tc>
        <w:tc>
          <w:tcPr>
            <w:tcW w:w="2576"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7AE3DE9F" w14:textId="77777777" w:rsidR="00482C40" w:rsidRPr="0060726F" w:rsidRDefault="00482C40" w:rsidP="004E3EBB">
            <w:pPr>
              <w:keepNext w:val="0"/>
              <w:widowControl w:val="0"/>
              <w:tabs>
                <w:tab w:val="right" w:pos="9354"/>
              </w:tabs>
              <w:spacing w:line="276" w:lineRule="auto"/>
              <w:jc w:val="center"/>
            </w:pPr>
            <w:r w:rsidRPr="0060726F">
              <w:t>Тип хлориднокальциевый. Группа хлоридная. Подгруппа натриевая</w:t>
            </w:r>
          </w:p>
        </w:tc>
        <w:tc>
          <w:tcPr>
            <w:tcW w:w="297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2E06D3B" w14:textId="77777777" w:rsidR="00482C40" w:rsidRPr="0060726F" w:rsidRDefault="00482C40" w:rsidP="004E3EBB">
            <w:pPr>
              <w:keepNext w:val="0"/>
              <w:widowControl w:val="0"/>
              <w:tabs>
                <w:tab w:val="right" w:pos="9354"/>
              </w:tabs>
              <w:spacing w:line="276" w:lineRule="auto"/>
              <w:jc w:val="center"/>
            </w:pPr>
            <w:r w:rsidRPr="0060726F">
              <w:t>Тип гидрокарбонатная. Группа хлоридная. Подгруппа натриевая</w:t>
            </w:r>
          </w:p>
        </w:tc>
      </w:tr>
      <w:tr w:rsidR="002671C8" w:rsidRPr="0060726F" w14:paraId="4ABC0CFD" w14:textId="77777777" w:rsidTr="00A1286D">
        <w:trPr>
          <w:trHeight w:val="289"/>
          <w:jc w:val="center"/>
        </w:trPr>
        <w:tc>
          <w:tcPr>
            <w:tcW w:w="442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9A93943" w14:textId="77777777" w:rsidR="002671C8" w:rsidRPr="0060726F" w:rsidRDefault="002671C8" w:rsidP="004E3EBB">
            <w:pPr>
              <w:keepNext w:val="0"/>
              <w:widowControl w:val="0"/>
              <w:tabs>
                <w:tab w:val="right" w:pos="9354"/>
              </w:tabs>
              <w:spacing w:line="276" w:lineRule="auto"/>
            </w:pPr>
            <w:r w:rsidRPr="0060726F">
              <w:t>Количество исследованных проб (скважин)</w:t>
            </w:r>
          </w:p>
        </w:tc>
        <w:tc>
          <w:tcPr>
            <w:tcW w:w="2576" w:type="dxa"/>
            <w:gridSpan w:val="2"/>
            <w:tcBorders>
              <w:top w:val="single" w:sz="4" w:space="0" w:color="auto"/>
              <w:left w:val="single" w:sz="4" w:space="0" w:color="auto"/>
              <w:bottom w:val="single" w:sz="4" w:space="0" w:color="auto"/>
              <w:right w:val="single" w:sz="4" w:space="0" w:color="auto"/>
            </w:tcBorders>
            <w:shd w:val="clear" w:color="auto" w:fill="FFFFFF"/>
            <w:noWrap/>
            <w:vAlign w:val="center"/>
          </w:tcPr>
          <w:p w14:paraId="59878DE6" w14:textId="3976A1BD" w:rsidR="002671C8" w:rsidRPr="0060726F" w:rsidRDefault="002671C8" w:rsidP="004E3EBB">
            <w:pPr>
              <w:keepNext w:val="0"/>
              <w:widowControl w:val="0"/>
              <w:tabs>
                <w:tab w:val="right" w:pos="9354"/>
              </w:tabs>
              <w:spacing w:line="276" w:lineRule="auto"/>
              <w:jc w:val="center"/>
            </w:pPr>
            <w:r w:rsidRPr="0060726F">
              <w:t>11 проб</w:t>
            </w:r>
            <w:r>
              <w:t xml:space="preserve"> (</w:t>
            </w:r>
            <w:r w:rsidRPr="0060726F">
              <w:t>5 скважин</w:t>
            </w:r>
            <w:r>
              <w:t>)</w:t>
            </w:r>
          </w:p>
        </w:tc>
        <w:tc>
          <w:tcPr>
            <w:tcW w:w="2975"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31293C8" w14:textId="35885E0A" w:rsidR="002671C8" w:rsidRPr="0060726F" w:rsidRDefault="002671C8" w:rsidP="004E3EBB">
            <w:pPr>
              <w:keepNext w:val="0"/>
              <w:widowControl w:val="0"/>
              <w:tabs>
                <w:tab w:val="right" w:pos="9354"/>
              </w:tabs>
              <w:spacing w:line="276" w:lineRule="auto"/>
              <w:jc w:val="center"/>
            </w:pPr>
            <w:r w:rsidRPr="0060726F">
              <w:t>2 пробы</w:t>
            </w:r>
            <w:r>
              <w:t xml:space="preserve"> (</w:t>
            </w:r>
            <w:r w:rsidRPr="0060726F">
              <w:t>2 скважины</w:t>
            </w:r>
            <w:r>
              <w:t>)</w:t>
            </w:r>
          </w:p>
        </w:tc>
      </w:tr>
    </w:tbl>
    <w:p w14:paraId="7B6FC188" w14:textId="25D32368" w:rsidR="00482C40" w:rsidRPr="003A1C95" w:rsidRDefault="00482C40" w:rsidP="004E3EBB">
      <w:pPr>
        <w:keepNext w:val="0"/>
        <w:widowControl w:val="0"/>
        <w:tabs>
          <w:tab w:val="left" w:pos="1560"/>
          <w:tab w:val="right" w:pos="9354"/>
        </w:tabs>
        <w:spacing w:before="120"/>
        <w:ind w:firstLine="709"/>
      </w:pPr>
      <w:r>
        <w:t>В пределах</w:t>
      </w:r>
      <w:r w:rsidRPr="003A1C95">
        <w:t xml:space="preserve"> Астохского участка</w:t>
      </w:r>
      <w:r>
        <w:t xml:space="preserve"> </w:t>
      </w:r>
      <w:r w:rsidRPr="003A1C95">
        <w:t xml:space="preserve">были изучены образцы проб </w:t>
      </w:r>
      <w:r>
        <w:t>из</w:t>
      </w:r>
      <w:r w:rsidRPr="003A1C95">
        <w:t xml:space="preserve"> скважин ПА-3 (пласты XXI-2 и XXIII) и ПА-122 (</w:t>
      </w:r>
      <w:r w:rsidR="002671C8" w:rsidRPr="003A1C95">
        <w:t xml:space="preserve">пласт </w:t>
      </w:r>
      <w:r w:rsidRPr="003A1C95">
        <w:t>XXI-s). Пробы пластовой воды, взятые из скважины ПА-01 (пл</w:t>
      </w:r>
      <w:r w:rsidR="00863EB3">
        <w:t>аст XXIII) и ПА-</w:t>
      </w:r>
      <w:r w:rsidRPr="003A1C95">
        <w:t>2 (пласт XXI-s) разбавлены фильтратом бурового раствора.</w:t>
      </w:r>
    </w:p>
    <w:p w14:paraId="09607AA4" w14:textId="4DC357F1" w:rsidR="00482C40" w:rsidRPr="00F77560" w:rsidRDefault="00482C40" w:rsidP="004E3EBB">
      <w:pPr>
        <w:pStyle w:val="Responsible"/>
        <w:widowControl w:val="0"/>
        <w:tabs>
          <w:tab w:val="num" w:pos="0"/>
          <w:tab w:val="right" w:pos="9354"/>
        </w:tabs>
        <w:ind w:firstLine="709"/>
        <w:rPr>
          <w:sz w:val="24"/>
          <w:szCs w:val="24"/>
          <w:lang w:val="ru-RU"/>
        </w:rPr>
      </w:pPr>
      <w:r w:rsidRPr="00F77560">
        <w:rPr>
          <w:sz w:val="24"/>
          <w:szCs w:val="24"/>
          <w:lang w:val="ru-RU"/>
        </w:rPr>
        <w:lastRenderedPageBreak/>
        <w:t>Для пласта XXI общая минерализация колеблется на уровне с 17,7 по 25,3 г/л, в среднем значение составляет 24,1 г/л. Для пласта XXIII общая минерализация – на уровне с 11,7 по 18,6 г/л, в среднем значение – 15,1 г/л.</w:t>
      </w:r>
    </w:p>
    <w:p w14:paraId="554D9F59" w14:textId="77777777" w:rsidR="00482C40" w:rsidRPr="003A1C95" w:rsidRDefault="00482C40" w:rsidP="004E3EBB">
      <w:pPr>
        <w:keepNext w:val="0"/>
        <w:widowControl w:val="0"/>
        <w:tabs>
          <w:tab w:val="right" w:pos="9354"/>
        </w:tabs>
        <w:ind w:firstLine="709"/>
      </w:pPr>
      <w:r w:rsidRPr="003A1C95">
        <w:t>Сложная гидродинамическая обстановка отражается и на химическом составе подземных вод месторождения. Пластовые воды гидрокарбонатно-натриевого типа с минерализацией 13,4-38,2 г/л. В региональном плане в пределах Одоптинской антиклинальной зоны происходит увеличение минерализации вод с севера на юг.</w:t>
      </w:r>
    </w:p>
    <w:p w14:paraId="1DE6F4E6" w14:textId="77777777" w:rsidR="00482C40" w:rsidRPr="003A1C95" w:rsidRDefault="00482C40" w:rsidP="004E3EBB">
      <w:pPr>
        <w:keepNext w:val="0"/>
        <w:widowControl w:val="0"/>
        <w:tabs>
          <w:tab w:val="right" w:pos="9354"/>
        </w:tabs>
        <w:ind w:firstLine="709"/>
      </w:pPr>
      <w:r w:rsidRPr="003A1C95">
        <w:t>Происходит сдвиг метаморфизации в обратном направлении, т.е. отношение Na/Cl повышается до 1,01-1,16. Установлено, что в процессе уплотнения осадков происходит существенное уменьшение солености пластовых вод, ионная фильтрация в глинах сдвигает метаморфизацию вод в обратном направлении, вплоть до перехода хлоркальциевого (хлормагниевого) типа вод в гидрокарбонатно-натриевый.</w:t>
      </w:r>
    </w:p>
    <w:p w14:paraId="404DCDAF" w14:textId="234A8DA6" w:rsidR="00482C40" w:rsidRPr="0060726F" w:rsidRDefault="00482C40" w:rsidP="004E3EBB">
      <w:pPr>
        <w:keepNext w:val="0"/>
        <w:widowControl w:val="0"/>
        <w:tabs>
          <w:tab w:val="right" w:pos="9354"/>
        </w:tabs>
        <w:ind w:firstLine="720"/>
        <w:rPr>
          <w:rFonts w:eastAsia="Calibri"/>
        </w:rPr>
      </w:pPr>
      <w:r w:rsidRPr="0060726F">
        <w:rPr>
          <w:rFonts w:eastAsia="Calibri"/>
        </w:rPr>
        <w:t xml:space="preserve">Газосодержание наиболее достоверно было определено для проб, отобранных пластоиспытателем в скважине ПА-122 </w:t>
      </w:r>
      <w:r>
        <w:rPr>
          <w:rFonts w:eastAsia="Calibri"/>
        </w:rPr>
        <w:t xml:space="preserve">на </w:t>
      </w:r>
      <w:r w:rsidRPr="0060726F">
        <w:rPr>
          <w:rFonts w:eastAsia="Calibri"/>
        </w:rPr>
        <w:t>Астохск</w:t>
      </w:r>
      <w:r>
        <w:rPr>
          <w:rFonts w:eastAsia="Calibri"/>
        </w:rPr>
        <w:t>ом</w:t>
      </w:r>
      <w:r w:rsidRPr="0060726F">
        <w:rPr>
          <w:rFonts w:eastAsia="Calibri"/>
        </w:rPr>
        <w:t xml:space="preserve"> участке. Образцы воды были доставлены в лабораторию в стальных камерах при давлении</w:t>
      </w:r>
      <w:r w:rsidR="002671C8">
        <w:rPr>
          <w:rFonts w:eastAsia="Calibri"/>
        </w:rPr>
        <w:t>,</w:t>
      </w:r>
      <w:r w:rsidRPr="0060726F">
        <w:rPr>
          <w:rFonts w:eastAsia="Calibri"/>
        </w:rPr>
        <w:t xml:space="preserve"> близком к пластовому. Среднее газосодержание составляет примерно 1,4</w:t>
      </w:r>
      <w:r w:rsidRPr="00AF2975">
        <w:rPr>
          <w:rFonts w:eastAsia="Calibri"/>
        </w:rPr>
        <w:t> </w:t>
      </w:r>
      <w:r w:rsidRPr="0060726F">
        <w:rPr>
          <w:rFonts w:eastAsia="Calibri"/>
        </w:rPr>
        <w:t>м</w:t>
      </w:r>
      <w:r w:rsidRPr="0060726F">
        <w:rPr>
          <w:rFonts w:eastAsia="Calibri"/>
          <w:vertAlign w:val="superscript"/>
        </w:rPr>
        <w:t>3</w:t>
      </w:r>
      <w:r w:rsidRPr="0060726F">
        <w:rPr>
          <w:rFonts w:eastAsia="Calibri"/>
        </w:rPr>
        <w:t>/т. Основным компонентом водорастворенных газов является метан (90%). Концентрация тяжелых гомологов метана менее 1%.</w:t>
      </w:r>
    </w:p>
    <w:p w14:paraId="03D879E9" w14:textId="102D2782" w:rsidR="00482C40" w:rsidRPr="006E33A7" w:rsidRDefault="00482C40" w:rsidP="004E3EBB">
      <w:pPr>
        <w:keepNext w:val="0"/>
        <w:widowControl w:val="0"/>
        <w:tabs>
          <w:tab w:val="right" w:pos="9354"/>
        </w:tabs>
        <w:ind w:firstLine="709"/>
      </w:pPr>
      <w:r w:rsidRPr="003A1C95">
        <w:t>Анализ пластовых вод в пределах изученной продуктивной части разреза Пильтун-Астохского месторождения не показал высокого содержания в них микрокомпонентов (йода</w:t>
      </w:r>
      <w:r w:rsidR="002671C8">
        <w:t xml:space="preserve"> – </w:t>
      </w:r>
      <w:r w:rsidRPr="003A1C95">
        <w:t xml:space="preserve"> до </w:t>
      </w:r>
      <w:r>
        <w:t>109</w:t>
      </w:r>
      <w:r w:rsidRPr="003A1C95">
        <w:t xml:space="preserve"> мг/л, брома </w:t>
      </w:r>
      <w:r w:rsidR="002671C8">
        <w:t xml:space="preserve">– </w:t>
      </w:r>
      <w:r w:rsidRPr="003A1C95">
        <w:t xml:space="preserve">до 157 мг/л, бора </w:t>
      </w:r>
      <w:r w:rsidR="002671C8">
        <w:t xml:space="preserve">– </w:t>
      </w:r>
      <w:r w:rsidRPr="003A1C95">
        <w:t xml:space="preserve">до </w:t>
      </w:r>
      <w:r>
        <w:t>118</w:t>
      </w:r>
      <w:r w:rsidRPr="003A1C95">
        <w:t xml:space="preserve"> мг/л). Извлечение микрокомпонентов из пластовой воды не считается практически целесообразным по причине низкого содержания полезных </w:t>
      </w:r>
      <w:r w:rsidRPr="006E33A7">
        <w:t>минералов или низких дебитов скважин, давших воду.</w:t>
      </w:r>
    </w:p>
    <w:p w14:paraId="22C99020" w14:textId="77777777" w:rsidR="003E7AA8" w:rsidRPr="006E33A7" w:rsidRDefault="003E7AA8" w:rsidP="004E3EBB">
      <w:pPr>
        <w:keepNext w:val="0"/>
        <w:widowControl w:val="0"/>
        <w:ind w:firstLine="720"/>
      </w:pPr>
    </w:p>
    <w:p w14:paraId="29AAE31C" w14:textId="226F8D2B" w:rsidR="00391C8D" w:rsidRPr="006E33A7" w:rsidRDefault="00F35DDA" w:rsidP="004E3EBB">
      <w:pPr>
        <w:pStyle w:val="Heading2"/>
        <w:keepNext w:val="0"/>
        <w:keepLines w:val="0"/>
        <w:widowControl w:val="0"/>
        <w:tabs>
          <w:tab w:val="num" w:pos="360"/>
          <w:tab w:val="left" w:pos="851"/>
        </w:tabs>
        <w:spacing w:before="240" w:after="120"/>
        <w:ind w:left="360" w:hanging="360"/>
        <w:rPr>
          <w:sz w:val="24"/>
          <w:szCs w:val="24"/>
        </w:rPr>
      </w:pPr>
      <w:bookmarkStart w:id="60" w:name="_Toc133496140"/>
      <w:bookmarkStart w:id="61" w:name="_Toc275265630"/>
      <w:bookmarkStart w:id="62" w:name="_Toc276469502"/>
      <w:bookmarkStart w:id="63" w:name="_Toc454279800"/>
      <w:r w:rsidRPr="006E33A7">
        <w:rPr>
          <w:sz w:val="24"/>
          <w:szCs w:val="24"/>
        </w:rPr>
        <w:t>Опыт эксплуатации водоносных комплексов (пластов-коллекторов) как объектов размещения</w:t>
      </w:r>
      <w:r w:rsidR="00100D24">
        <w:rPr>
          <w:sz w:val="24"/>
          <w:szCs w:val="24"/>
        </w:rPr>
        <w:t xml:space="preserve"> </w:t>
      </w:r>
      <w:r w:rsidR="00EE7A2B">
        <w:rPr>
          <w:sz w:val="24"/>
          <w:szCs w:val="24"/>
        </w:rPr>
        <w:t>(</w:t>
      </w:r>
      <w:r w:rsidRPr="006E33A7">
        <w:rPr>
          <w:sz w:val="24"/>
          <w:szCs w:val="24"/>
        </w:rPr>
        <w:t>захоронения</w:t>
      </w:r>
      <w:r w:rsidR="00EE7A2B">
        <w:rPr>
          <w:sz w:val="24"/>
          <w:szCs w:val="24"/>
        </w:rPr>
        <w:t>)</w:t>
      </w:r>
      <w:r w:rsidRPr="006E33A7">
        <w:rPr>
          <w:sz w:val="24"/>
          <w:szCs w:val="24"/>
        </w:rPr>
        <w:t xml:space="preserve"> отходов в районе расположения участка недр</w:t>
      </w:r>
      <w:bookmarkEnd w:id="60"/>
      <w:r w:rsidRPr="006E33A7">
        <w:rPr>
          <w:sz w:val="24"/>
          <w:szCs w:val="24"/>
        </w:rPr>
        <w:t xml:space="preserve"> </w:t>
      </w:r>
    </w:p>
    <w:p w14:paraId="1BD76797" w14:textId="3041543D" w:rsidR="00391C8D" w:rsidRPr="006E33A7" w:rsidRDefault="00391C8D" w:rsidP="00756FD7">
      <w:pPr>
        <w:pStyle w:val="Heading3"/>
      </w:pPr>
      <w:bookmarkStart w:id="64" w:name="_Toc454279785"/>
      <w:bookmarkStart w:id="65" w:name="_Toc133496141"/>
      <w:r w:rsidRPr="006E33A7">
        <w:t>К</w:t>
      </w:r>
      <w:bookmarkEnd w:id="61"/>
      <w:bookmarkEnd w:id="62"/>
      <w:bookmarkEnd w:id="64"/>
      <w:r w:rsidR="00016136" w:rsidRPr="006E33A7">
        <w:t>онцепция размещения отходов бурения в глубокие пласты</w:t>
      </w:r>
      <w:bookmarkEnd w:id="65"/>
    </w:p>
    <w:p w14:paraId="1871F2EC" w14:textId="6E822CB0" w:rsidR="00662096" w:rsidRPr="00B808D2" w:rsidRDefault="00856ECE" w:rsidP="004E3EBB">
      <w:pPr>
        <w:keepNext w:val="0"/>
        <w:widowControl w:val="0"/>
        <w:tabs>
          <w:tab w:val="right" w:pos="9354"/>
        </w:tabs>
        <w:ind w:right="3" w:firstLine="709"/>
      </w:pPr>
      <w:r w:rsidRPr="0028782A">
        <w:t>Применяемая технология размещения отходов бурения включает в себя сепарацию, сбор и транспортировку выбуренной породы из оборудования, предназначенного для очистки бурового раствора, на установку подготовки пульпы. Буровой шлам измельчается c добавлением морской воды до размеров частиц примерно 40 меш (380 микрон) или менее</w:t>
      </w:r>
      <w:r w:rsidR="00867D6B" w:rsidRPr="0028782A">
        <w:t xml:space="preserve">, затем </w:t>
      </w:r>
      <w:r w:rsidR="002E7745" w:rsidRPr="0028782A">
        <w:t>с</w:t>
      </w:r>
      <w:r w:rsidR="00867D6B" w:rsidRPr="0028782A">
        <w:t xml:space="preserve">месь из измельчённого шлама доводится до необходимых реологических свойств </w:t>
      </w:r>
      <w:r w:rsidR="00867D6B" w:rsidRPr="0028782A">
        <w:lastRenderedPageBreak/>
        <w:t xml:space="preserve">(вязкости) и закачивается в подземный объект размещения (домен) при давлении гидроразрыва принимающего пласта. </w:t>
      </w:r>
      <w:r w:rsidR="00D60AE9" w:rsidRPr="0028782A">
        <w:t xml:space="preserve">Для локализации и компактного размещения отходов бурения в относительно компактный домен используется порционное нагнетание пульпы, что позволяет создать многочисленные трещины различной ориентации и разместить относительно большой </w:t>
      </w:r>
      <w:r w:rsidR="00D60AE9" w:rsidRPr="00B808D2">
        <w:t>объем в области вокруг скважины.</w:t>
      </w:r>
    </w:p>
    <w:p w14:paraId="57C25ECA" w14:textId="53442845" w:rsidR="00856ECE" w:rsidRPr="003A1C95" w:rsidRDefault="00D60AE9" w:rsidP="004E3EBB">
      <w:pPr>
        <w:keepNext w:val="0"/>
        <w:widowControl w:val="0"/>
        <w:tabs>
          <w:tab w:val="right" w:pos="9354"/>
        </w:tabs>
        <w:ind w:right="3" w:firstLine="709"/>
      </w:pPr>
      <w:r w:rsidRPr="00B808D2">
        <w:t xml:space="preserve">Базовая теория двухмерного распространения трещины </w:t>
      </w:r>
      <w:r w:rsidR="002B7110">
        <w:t>обоснована</w:t>
      </w:r>
      <w:r w:rsidRPr="00B808D2">
        <w:t xml:space="preserve"> </w:t>
      </w:r>
      <w:r w:rsidR="004F508F">
        <w:t>в</w:t>
      </w:r>
      <w:r w:rsidR="004F508F" w:rsidRPr="00B808D2">
        <w:t xml:space="preserve"> </w:t>
      </w:r>
      <w:r w:rsidRPr="00B808D2">
        <w:t>работах Христиановича, Желтова и Баренблатта [</w:t>
      </w:r>
      <w:r w:rsidR="0028782A" w:rsidRPr="00B808D2">
        <w:fldChar w:fldCharType="begin"/>
      </w:r>
      <w:r w:rsidR="0028782A" w:rsidRPr="00B808D2">
        <w:instrText xml:space="preserve"> REF _Ref474404098 \r \h  \* MERGEFORMAT </w:instrText>
      </w:r>
      <w:r w:rsidR="0028782A" w:rsidRPr="00B808D2">
        <w:fldChar w:fldCharType="separate"/>
      </w:r>
      <w:r w:rsidR="00AD77DD">
        <w:t>53</w:t>
      </w:r>
      <w:r w:rsidR="0028782A" w:rsidRPr="00B808D2">
        <w:fldChar w:fldCharType="end"/>
      </w:r>
      <w:r w:rsidR="0028782A" w:rsidRPr="00B808D2">
        <w:t>-</w:t>
      </w:r>
      <w:r w:rsidR="0028782A" w:rsidRPr="00B808D2">
        <w:fldChar w:fldCharType="begin"/>
      </w:r>
      <w:r w:rsidR="0028782A" w:rsidRPr="00B808D2">
        <w:instrText xml:space="preserve"> REF _Ref474404132 \r \h  \* MERGEFORMAT </w:instrText>
      </w:r>
      <w:r w:rsidR="0028782A" w:rsidRPr="00B808D2">
        <w:fldChar w:fldCharType="separate"/>
      </w:r>
      <w:r w:rsidR="00AD77DD">
        <w:t>57</w:t>
      </w:r>
      <w:r w:rsidR="0028782A" w:rsidRPr="00B808D2">
        <w:fldChar w:fldCharType="end"/>
      </w:r>
      <w:r w:rsidRPr="00B808D2">
        <w:t>], Конинга [</w:t>
      </w:r>
      <w:r w:rsidR="0028782A" w:rsidRPr="00B808D2">
        <w:fldChar w:fldCharType="begin"/>
      </w:r>
      <w:r w:rsidR="0028782A" w:rsidRPr="00B808D2">
        <w:instrText xml:space="preserve"> REF _Ref474404267 \r \h </w:instrText>
      </w:r>
      <w:r w:rsidR="00B808D2">
        <w:instrText xml:space="preserve"> \* MERGEFORMAT </w:instrText>
      </w:r>
      <w:r w:rsidR="0028782A" w:rsidRPr="00B808D2">
        <w:fldChar w:fldCharType="separate"/>
      </w:r>
      <w:r w:rsidR="00AD77DD">
        <w:t>46</w:t>
      </w:r>
      <w:r w:rsidR="0028782A" w:rsidRPr="00B808D2">
        <w:fldChar w:fldCharType="end"/>
      </w:r>
      <w:r w:rsidRPr="00B808D2">
        <w:t>] и других. Современная концепция создания области подземного размещения была экспериментально подтверждена в работах Moschovidis Z.A [</w:t>
      </w:r>
      <w:r w:rsidR="0028782A" w:rsidRPr="00B808D2">
        <w:fldChar w:fldCharType="begin"/>
      </w:r>
      <w:r w:rsidR="0028782A" w:rsidRPr="00B808D2">
        <w:instrText xml:space="preserve"> REF _Ref474404279 \r \h </w:instrText>
      </w:r>
      <w:r w:rsidR="00B808D2">
        <w:instrText xml:space="preserve"> \* MERGEFORMAT </w:instrText>
      </w:r>
      <w:r w:rsidR="0028782A" w:rsidRPr="00B808D2">
        <w:fldChar w:fldCharType="separate"/>
      </w:r>
      <w:r w:rsidR="00AD77DD">
        <w:t>47</w:t>
      </w:r>
      <w:r w:rsidR="0028782A" w:rsidRPr="00B808D2">
        <w:fldChar w:fldCharType="end"/>
      </w:r>
      <w:r w:rsidRPr="00B808D2">
        <w:t>], Apollo Services [</w:t>
      </w:r>
      <w:r w:rsidR="0028782A" w:rsidRPr="00B808D2">
        <w:fldChar w:fldCharType="begin"/>
      </w:r>
      <w:r w:rsidR="0028782A" w:rsidRPr="00B808D2">
        <w:instrText xml:space="preserve"> REF _Ref349150312 \r \h </w:instrText>
      </w:r>
      <w:r w:rsidR="00B808D2">
        <w:instrText xml:space="preserve"> \* MERGEFORMAT </w:instrText>
      </w:r>
      <w:r w:rsidR="0028782A" w:rsidRPr="00B808D2">
        <w:fldChar w:fldCharType="separate"/>
      </w:r>
      <w:r w:rsidR="00AD77DD">
        <w:t>35</w:t>
      </w:r>
      <w:r w:rsidR="0028782A" w:rsidRPr="00B808D2">
        <w:fldChar w:fldCharType="end"/>
      </w:r>
      <w:r w:rsidRPr="00B808D2">
        <w:t xml:space="preserve">]. Теоретические аспекты </w:t>
      </w:r>
      <w:r w:rsidR="00A9644A" w:rsidRPr="00B808D2">
        <w:t xml:space="preserve">подземного размещения </w:t>
      </w:r>
      <w:r w:rsidRPr="00B808D2">
        <w:t xml:space="preserve">отходов изложены в главе </w:t>
      </w:r>
      <w:r w:rsidR="0028782A" w:rsidRPr="00B808D2">
        <w:t>6</w:t>
      </w:r>
      <w:r w:rsidR="00E93F12" w:rsidRPr="00B808D2">
        <w:t xml:space="preserve"> и </w:t>
      </w:r>
      <w:r w:rsidR="009420BD" w:rsidRPr="00B808D2">
        <w:t>Геологически</w:t>
      </w:r>
      <w:r w:rsidR="00E93F12" w:rsidRPr="00B808D2">
        <w:t>х</w:t>
      </w:r>
      <w:r w:rsidR="009420BD" w:rsidRPr="00B808D2">
        <w:t xml:space="preserve"> отчет</w:t>
      </w:r>
      <w:r w:rsidR="00E93F12" w:rsidRPr="00B808D2">
        <w:t>ах</w:t>
      </w:r>
      <w:r w:rsidR="0028782A" w:rsidRPr="00B808D2">
        <w:t xml:space="preserve"> [</w:t>
      </w:r>
      <w:r w:rsidR="00B808D2" w:rsidRPr="00B808D2">
        <w:fldChar w:fldCharType="begin"/>
      </w:r>
      <w:r w:rsidR="00B808D2" w:rsidRPr="00B808D2">
        <w:instrText xml:space="preserve"> REF _Ref476146743 \r \h </w:instrText>
      </w:r>
      <w:r w:rsidR="00B808D2">
        <w:instrText xml:space="preserve"> \* MERGEFORMAT </w:instrText>
      </w:r>
      <w:r w:rsidR="00B808D2" w:rsidRPr="00B808D2">
        <w:fldChar w:fldCharType="separate"/>
      </w:r>
      <w:r w:rsidR="00AD77DD">
        <w:t>51</w:t>
      </w:r>
      <w:r w:rsidR="00B808D2" w:rsidRPr="00B808D2">
        <w:fldChar w:fldCharType="end"/>
      </w:r>
      <w:r w:rsidR="00B808D2" w:rsidRPr="00B808D2">
        <w:t xml:space="preserve">, </w:t>
      </w:r>
      <w:r w:rsidR="00B808D2" w:rsidRPr="00B808D2">
        <w:fldChar w:fldCharType="begin"/>
      </w:r>
      <w:r w:rsidR="00B808D2" w:rsidRPr="00B808D2">
        <w:instrText xml:space="preserve"> REF _Ref21966540 \r \h </w:instrText>
      </w:r>
      <w:r w:rsidR="00B808D2">
        <w:instrText xml:space="preserve"> \* MERGEFORMAT </w:instrText>
      </w:r>
      <w:r w:rsidR="00B808D2" w:rsidRPr="00B808D2">
        <w:fldChar w:fldCharType="separate"/>
      </w:r>
      <w:r w:rsidR="00AD77DD">
        <w:t>62</w:t>
      </w:r>
      <w:r w:rsidR="00B808D2" w:rsidRPr="00B808D2">
        <w:fldChar w:fldCharType="end"/>
      </w:r>
      <w:r w:rsidR="00B808D2" w:rsidRPr="00B808D2">
        <w:t xml:space="preserve">, </w:t>
      </w:r>
      <w:r w:rsidR="00B808D2" w:rsidRPr="00B808D2">
        <w:fldChar w:fldCharType="begin"/>
      </w:r>
      <w:r w:rsidR="00B808D2" w:rsidRPr="00B808D2">
        <w:instrText xml:space="preserve"> REF _Ref94613818 \r \h </w:instrText>
      </w:r>
      <w:r w:rsidR="00B808D2">
        <w:instrText xml:space="preserve"> \* MERGEFORMAT </w:instrText>
      </w:r>
      <w:r w:rsidR="00B808D2" w:rsidRPr="00B808D2">
        <w:fldChar w:fldCharType="separate"/>
      </w:r>
      <w:r w:rsidR="00AD77DD">
        <w:t>69</w:t>
      </w:r>
      <w:r w:rsidR="00B808D2" w:rsidRPr="00B808D2">
        <w:fldChar w:fldCharType="end"/>
      </w:r>
      <w:r w:rsidR="002B7110">
        <w:t xml:space="preserve">, </w:t>
      </w:r>
      <w:r w:rsidR="002B7110">
        <w:fldChar w:fldCharType="begin"/>
      </w:r>
      <w:r w:rsidR="002B7110">
        <w:instrText xml:space="preserve"> REF _Ref121403197 \r \h </w:instrText>
      </w:r>
      <w:r w:rsidR="002B7110">
        <w:fldChar w:fldCharType="separate"/>
      </w:r>
      <w:r w:rsidR="002B7110">
        <w:t>66</w:t>
      </w:r>
      <w:r w:rsidR="002B7110">
        <w:fldChar w:fldCharType="end"/>
      </w:r>
      <w:r w:rsidR="0028782A" w:rsidRPr="00B808D2">
        <w:t>]</w:t>
      </w:r>
      <w:r w:rsidR="009420BD" w:rsidRPr="00B808D2">
        <w:t>.</w:t>
      </w:r>
    </w:p>
    <w:p w14:paraId="6792886E" w14:textId="0B7026F8" w:rsidR="00391C8D" w:rsidRPr="006E33A7" w:rsidRDefault="008A1803" w:rsidP="00756FD7">
      <w:pPr>
        <w:pStyle w:val="Heading3"/>
      </w:pPr>
      <w:bookmarkStart w:id="66" w:name="_Toc133496142"/>
      <w:r w:rsidRPr="006E33A7">
        <w:t>Размещение отходов бурения и других жидкостей в Российской Федерации</w:t>
      </w:r>
      <w:bookmarkEnd w:id="66"/>
    </w:p>
    <w:p w14:paraId="7B88DF37" w14:textId="1E5B48AF" w:rsidR="00391C8D" w:rsidRPr="00856ECE" w:rsidRDefault="008A1803" w:rsidP="004E3EBB">
      <w:pPr>
        <w:keepNext w:val="0"/>
        <w:widowControl w:val="0"/>
        <w:ind w:firstLine="720"/>
      </w:pPr>
      <w:r w:rsidRPr="00856ECE">
        <w:t>В 2001 году ООО «Оренбурггазпром» был выполнен «Проект освоения Восточного участка Оренбургского нефтегазоконденсатного месторождения» предусматрива</w:t>
      </w:r>
      <w:r w:rsidR="004E3EBB">
        <w:t xml:space="preserve">ющий подземное удаление </w:t>
      </w:r>
      <w:r w:rsidR="004E3EBB" w:rsidRPr="004E3EBB">
        <w:t>отходов</w:t>
      </w:r>
      <w:r w:rsidRPr="004E3EBB">
        <w:t>.</w:t>
      </w:r>
    </w:p>
    <w:p w14:paraId="4CE83977" w14:textId="77777777" w:rsidR="008A1803" w:rsidRPr="00856ECE" w:rsidRDefault="008A1803" w:rsidP="004E3EBB">
      <w:pPr>
        <w:keepNext w:val="0"/>
        <w:widowControl w:val="0"/>
        <w:ind w:firstLine="709"/>
      </w:pPr>
      <w:r w:rsidRPr="00856ECE">
        <w:t>Основные отходы, образующиеся при разработке Восточного участка Оренбургского газоконденсатного месторождения, включают в себя:</w:t>
      </w:r>
    </w:p>
    <w:p w14:paraId="03F16712" w14:textId="77777777" w:rsidR="008A1803" w:rsidRPr="00856ECE" w:rsidRDefault="008A1803" w:rsidP="004E3EBB">
      <w:pPr>
        <w:pStyle w:val="ListParagraph"/>
        <w:keepNext w:val="0"/>
        <w:widowControl w:val="0"/>
        <w:numPr>
          <w:ilvl w:val="0"/>
          <w:numId w:val="15"/>
        </w:numPr>
        <w:spacing w:after="120"/>
        <w:ind w:left="0" w:firstLine="0"/>
        <w:contextualSpacing w:val="0"/>
      </w:pPr>
      <w:r w:rsidRPr="00856ECE">
        <w:t>твердые отходы производства – буровой шлам и отработанный буровой раствор;</w:t>
      </w:r>
    </w:p>
    <w:p w14:paraId="5F0BD309" w14:textId="77777777" w:rsidR="008A1803" w:rsidRPr="00856ECE" w:rsidRDefault="008A1803" w:rsidP="004E3EBB">
      <w:pPr>
        <w:pStyle w:val="ListParagraph"/>
        <w:keepNext w:val="0"/>
        <w:widowControl w:val="0"/>
        <w:numPr>
          <w:ilvl w:val="0"/>
          <w:numId w:val="15"/>
        </w:numPr>
        <w:spacing w:after="120"/>
        <w:ind w:left="0" w:firstLine="0"/>
        <w:contextualSpacing w:val="0"/>
      </w:pPr>
      <w:r w:rsidRPr="00856ECE">
        <w:t>жидкие отходы – техническая вода;</w:t>
      </w:r>
    </w:p>
    <w:p w14:paraId="63ABF4A2" w14:textId="77777777" w:rsidR="008A1803" w:rsidRPr="00856ECE" w:rsidRDefault="008A1803" w:rsidP="004E3EBB">
      <w:pPr>
        <w:pStyle w:val="ListParagraph"/>
        <w:keepNext w:val="0"/>
        <w:widowControl w:val="0"/>
        <w:numPr>
          <w:ilvl w:val="0"/>
          <w:numId w:val="15"/>
        </w:numPr>
        <w:spacing w:after="120"/>
        <w:ind w:left="0" w:firstLine="0"/>
        <w:contextualSpacing w:val="0"/>
      </w:pPr>
      <w:r w:rsidRPr="00856ECE">
        <w:t>бытовые отходы – твердые бытовые отходы.</w:t>
      </w:r>
    </w:p>
    <w:p w14:paraId="56D4C810" w14:textId="4D4293DD" w:rsidR="008A1803" w:rsidRPr="00856ECE" w:rsidRDefault="008A1803" w:rsidP="004E3EBB">
      <w:pPr>
        <w:keepNext w:val="0"/>
        <w:widowControl w:val="0"/>
        <w:ind w:firstLine="709"/>
      </w:pPr>
      <w:r w:rsidRPr="00856ECE">
        <w:t>Химический состав, методы очистки и удаления бурового шлама и отработанного бурового раствора, образовавшихся в процессе бурения эксплуатационных и разведочных скважин, были представлены в региональные контролирующие органы и согласованы ими. Поступающая из скважины буровая жидкость (смесь шлама и бурового раствора) имеет удельный вес 1,07 г/см</w:t>
      </w:r>
      <w:r w:rsidRPr="00856ECE">
        <w:rPr>
          <w:vertAlign w:val="superscript"/>
        </w:rPr>
        <w:t>3</w:t>
      </w:r>
      <w:r w:rsidRPr="00856ECE">
        <w:t xml:space="preserve"> и содержит 63,4% твердой фракции, 3 % воды и до 10 % нефти. В процессе разработки Восточного участка планировалось закачать 40</w:t>
      </w:r>
      <w:r w:rsidR="00ED300F">
        <w:t> </w:t>
      </w:r>
      <w:r w:rsidRPr="00856ECE">
        <w:t>500 т бурового шлама (225 т на каждую скважину в среднем). Эти отходы размещены в глубокий горизонт, залегающий на глубине 2585 – 3000 м. ЗАО «Стимул» провело детальное ТЭО по вопросу закачивания сточных вод от бурения, которое было представлено в соответствующие органы, и получило разрешение на проведение этих работ.</w:t>
      </w:r>
    </w:p>
    <w:p w14:paraId="3C0BE627" w14:textId="0137C22E" w:rsidR="008A1803" w:rsidRPr="00856ECE" w:rsidRDefault="008A1803" w:rsidP="004E3EBB">
      <w:pPr>
        <w:keepNext w:val="0"/>
        <w:widowControl w:val="0"/>
        <w:ind w:firstLine="709"/>
      </w:pPr>
      <w:r w:rsidRPr="00856ECE">
        <w:t xml:space="preserve">В октябре 2009 года на левобережной части Приобского месторождения успешно заработал узел по переработке буровых отходов с использованием метода закачки в пласт. С </w:t>
      </w:r>
      <w:r w:rsidRPr="00856ECE">
        <w:lastRenderedPageBreak/>
        <w:t xml:space="preserve">момента ввода узла в эксплуатацию в "Газпромнефть-Хантос" (дочернее предприятие </w:t>
      </w:r>
      <w:r w:rsidR="00ED300F">
        <w:t>ПАО </w:t>
      </w:r>
      <w:r w:rsidRPr="00856ECE">
        <w:t>"Газпром нефт</w:t>
      </w:r>
      <w:r w:rsidR="00ED300F">
        <w:t>ь</w:t>
      </w:r>
      <w:r w:rsidRPr="00856ECE">
        <w:t>") переработано более 100 кубометров буровых отходов.</w:t>
      </w:r>
    </w:p>
    <w:p w14:paraId="2F8945ED" w14:textId="2E5E1629" w:rsidR="00856ECE" w:rsidRPr="00856ECE" w:rsidRDefault="00856ECE" w:rsidP="004E3EBB">
      <w:pPr>
        <w:keepNext w:val="0"/>
        <w:widowControl w:val="0"/>
        <w:ind w:firstLine="709"/>
      </w:pPr>
      <w:r w:rsidRPr="00856ECE">
        <w:t xml:space="preserve">В 2016 г на Приразломном месторождении в Баренцевом море </w:t>
      </w:r>
      <w:r w:rsidR="00ED300F">
        <w:t>«</w:t>
      </w:r>
      <w:r w:rsidRPr="00856ECE">
        <w:t>Газпром нефть шельф</w:t>
      </w:r>
      <w:r w:rsidR="00ED300F">
        <w:t>»</w:t>
      </w:r>
      <w:r w:rsidRPr="00856ECE">
        <w:t xml:space="preserve"> ввела в промышленную эксплуатацию 1 поглощающую скважину.</w:t>
      </w:r>
    </w:p>
    <w:p w14:paraId="404C742F" w14:textId="77777777" w:rsidR="00856ECE" w:rsidRPr="00856ECE" w:rsidRDefault="00856ECE" w:rsidP="004E3EBB">
      <w:pPr>
        <w:keepNext w:val="0"/>
        <w:widowControl w:val="0"/>
        <w:ind w:firstLine="709"/>
      </w:pPr>
      <w:r w:rsidRPr="00856ECE">
        <w:t>В нее закачиваются образующиеся в процессе строительства скважин отходы: буровой раствор, буровые сточные воды и буровой шлам, а также промышленные отходы.</w:t>
      </w:r>
    </w:p>
    <w:p w14:paraId="5011F5CE" w14:textId="3F2F2615" w:rsidR="00856ECE" w:rsidRPr="00856ECE" w:rsidRDefault="00856ECE" w:rsidP="004E3EBB">
      <w:pPr>
        <w:keepNext w:val="0"/>
        <w:widowControl w:val="0"/>
        <w:ind w:firstLine="709"/>
      </w:pPr>
      <w:r w:rsidRPr="00856ECE">
        <w:t>На территории Нижневартовского района в ХМАО Роснефть приступила к опытно-промышленной эксплуатации комплекса по переработке отходов бурения методом закачки в пласт. Об этом 15 сентября 2017 г сообщает пресс-служба компании. Его производительность</w:t>
      </w:r>
      <w:r w:rsidR="00ED300F">
        <w:t xml:space="preserve"> – </w:t>
      </w:r>
      <w:r w:rsidRPr="00856ECE">
        <w:t>более 140 тыс</w:t>
      </w:r>
      <w:r w:rsidR="00ED300F">
        <w:t>.</w:t>
      </w:r>
      <w:r w:rsidRPr="00856ECE">
        <w:t> м</w:t>
      </w:r>
      <w:r w:rsidRPr="00856ECE">
        <w:rPr>
          <w:vertAlign w:val="superscript"/>
        </w:rPr>
        <w:t>3</w:t>
      </w:r>
      <w:r w:rsidRPr="00856ECE">
        <w:t>/год бурового</w:t>
      </w:r>
      <w:r w:rsidR="00ED300F">
        <w:t xml:space="preserve"> </w:t>
      </w:r>
      <w:r w:rsidRPr="00856ECE">
        <w:t>шлама.</w:t>
      </w:r>
    </w:p>
    <w:p w14:paraId="5C0FCBA8" w14:textId="77777777" w:rsidR="00856ECE" w:rsidRPr="00856ECE" w:rsidRDefault="00856ECE" w:rsidP="004E3EBB">
      <w:pPr>
        <w:keepNext w:val="0"/>
        <w:widowControl w:val="0"/>
        <w:ind w:firstLine="709"/>
      </w:pPr>
      <w:r w:rsidRPr="00856ECE">
        <w:t>По итогам геологического анализа пробурено 3 скважины для проведения опытно-промышленных испытаний (ОПИ). При этом соприкосновение с подземными водоносными горизонтами полностью исключено. Основу системы мониторинга недр и подземных вод составляют наблюдательные скважины, которые обеспечивают проведение наблюдений за распространением закачиваемой пульпы, а также за изменением гидродинамических параметров поглощающего горизонта.</w:t>
      </w:r>
    </w:p>
    <w:p w14:paraId="05585478" w14:textId="77777777" w:rsidR="00391C8D" w:rsidRPr="006E33A7" w:rsidRDefault="00F9002F" w:rsidP="00756FD7">
      <w:pPr>
        <w:pStyle w:val="Heading3"/>
      </w:pPr>
      <w:bookmarkStart w:id="67" w:name="_Toc133496143"/>
      <w:r w:rsidRPr="006E33A7">
        <w:t>Опыт размещения отходов бурения на Сахалине</w:t>
      </w:r>
      <w:bookmarkEnd w:id="67"/>
    </w:p>
    <w:p w14:paraId="28AD34A5" w14:textId="6F106D67" w:rsidR="00856ECE" w:rsidRDefault="00856ECE" w:rsidP="004E3EBB">
      <w:pPr>
        <w:keepNext w:val="0"/>
        <w:widowControl w:val="0"/>
        <w:tabs>
          <w:tab w:val="right" w:pos="9354"/>
        </w:tabs>
        <w:ind w:right="3" w:firstLine="709"/>
        <w:rPr>
          <w:rFonts w:eastAsia="Book Antiqua"/>
          <w:bCs/>
        </w:rPr>
      </w:pPr>
      <w:bookmarkStart w:id="68" w:name="_Toc454279790"/>
      <w:bookmarkStart w:id="69" w:name="_Ref494890411"/>
      <w:r w:rsidRPr="003A1C95">
        <w:rPr>
          <w:rFonts w:eastAsia="Book Antiqua"/>
          <w:bCs/>
          <w:u w:val="single"/>
        </w:rPr>
        <w:t>Компания «Эксон Нефтегаз Лтд»</w:t>
      </w:r>
      <w:r w:rsidRPr="003A1C95">
        <w:rPr>
          <w:rFonts w:eastAsia="Book Antiqua"/>
          <w:bCs/>
        </w:rPr>
        <w:t xml:space="preserve"> (ЭНЛ)</w:t>
      </w:r>
    </w:p>
    <w:p w14:paraId="17C9687F" w14:textId="08248EC8" w:rsidR="00856ECE" w:rsidRDefault="00856ECE" w:rsidP="004E3EBB">
      <w:pPr>
        <w:keepNext w:val="0"/>
        <w:widowControl w:val="0"/>
        <w:tabs>
          <w:tab w:val="right" w:pos="9354"/>
        </w:tabs>
        <w:ind w:right="-1" w:firstLine="709"/>
      </w:pPr>
      <w:r>
        <w:t>К</w:t>
      </w:r>
      <w:r w:rsidRPr="00007EFC">
        <w:t>омпания «Эксон Нефтегаз Лимитед» является оператором проекта «Сахалин-1», в рамках которого осуществляется освоение трех шельфовых нефтегазоконденсатных месторождений: Чайво, Одопту</w:t>
      </w:r>
      <w:r w:rsidR="00ED300F">
        <w:t>-</w:t>
      </w:r>
      <w:r w:rsidRPr="00007EFC">
        <w:t>море и Аркутун-Даги.</w:t>
      </w:r>
    </w:p>
    <w:p w14:paraId="24BA9FB6" w14:textId="746D00E3" w:rsidR="00856ECE" w:rsidRDefault="00856ECE" w:rsidP="004E3EBB">
      <w:pPr>
        <w:keepNext w:val="0"/>
        <w:widowControl w:val="0"/>
        <w:tabs>
          <w:tab w:val="right" w:pos="9354"/>
        </w:tabs>
        <w:ind w:right="-1" w:firstLine="709"/>
      </w:pPr>
      <w:r w:rsidRPr="00DD288F">
        <w:t>При выполнении буровых работ и эксплуатации месторождений образуются буровые и другие технологические отходы. На всех объектах добычи компании ЭНЛ эксплуатируются специальные скважины, через которые выполняется закачка отходов в изолированные глубокозалегающие (более 1 км от земной поверхности) пласты горных пород.</w:t>
      </w:r>
    </w:p>
    <w:p w14:paraId="268DDF36" w14:textId="63EFA645" w:rsidR="00856ECE" w:rsidRPr="00007EFC" w:rsidRDefault="00856ECE" w:rsidP="004E3EBB">
      <w:pPr>
        <w:keepNext w:val="0"/>
        <w:widowControl w:val="0"/>
        <w:tabs>
          <w:tab w:val="right" w:pos="9354"/>
        </w:tabs>
        <w:ind w:right="-1" w:firstLine="709"/>
      </w:pPr>
      <w:r w:rsidRPr="00007EFC">
        <w:t xml:space="preserve">Чайвинский морской участок недр расположен в акватории Охотского моря и приурочен к юго-западной части лицензионной площади нефтегазоконденсатного месторождения Чайво. </w:t>
      </w:r>
      <w:r w:rsidRPr="00F01FB7">
        <w:t>По состоянию на 01.07.2019 г. объем размещенных отходов</w:t>
      </w:r>
      <w:r w:rsidR="003D078C">
        <w:t xml:space="preserve"> </w:t>
      </w:r>
      <w:r w:rsidRPr="00152400">
        <w:t>н</w:t>
      </w:r>
      <w:r w:rsidRPr="00F01FB7">
        <w:t xml:space="preserve">а данном участке составил </w:t>
      </w:r>
      <w:r w:rsidR="009D3BFC" w:rsidRPr="00F01FB7">
        <w:t>400</w:t>
      </w:r>
      <w:r w:rsidR="009D3BFC">
        <w:t> </w:t>
      </w:r>
      <w:r w:rsidRPr="00F01FB7">
        <w:t>000 м</w:t>
      </w:r>
      <w:r w:rsidRPr="00F01FB7">
        <w:rPr>
          <w:vertAlign w:val="superscript"/>
        </w:rPr>
        <w:t>3</w:t>
      </w:r>
      <w:r w:rsidRPr="00F01FB7">
        <w:t>.</w:t>
      </w:r>
    </w:p>
    <w:p w14:paraId="2BB8E925" w14:textId="77777777" w:rsidR="00856ECE" w:rsidRDefault="00856ECE" w:rsidP="004E3EBB">
      <w:pPr>
        <w:keepNext w:val="0"/>
        <w:widowControl w:val="0"/>
        <w:tabs>
          <w:tab w:val="right" w:pos="9354"/>
        </w:tabs>
        <w:ind w:right="-1" w:firstLine="709"/>
      </w:pPr>
      <w:r w:rsidRPr="00007EFC">
        <w:t xml:space="preserve">Для </w:t>
      </w:r>
      <w:r>
        <w:t xml:space="preserve">закачки </w:t>
      </w:r>
      <w:r w:rsidRPr="00007EFC">
        <w:t>отходов</w:t>
      </w:r>
      <w:r>
        <w:t xml:space="preserve"> бурения</w:t>
      </w:r>
      <w:r w:rsidRPr="00007EFC">
        <w:t xml:space="preserve"> на МП «Беркут» на объекте размещения отходов «Участок недр месторождения Аркутун</w:t>
      </w:r>
      <w:r>
        <w:t>-</w:t>
      </w:r>
      <w:r w:rsidRPr="00007EFC">
        <w:t xml:space="preserve">Даги» в настоящее время эксплуатируются специальные скважины </w:t>
      </w:r>
      <w:r>
        <w:t>DD</w:t>
      </w:r>
      <w:r w:rsidRPr="00007EFC">
        <w:t xml:space="preserve">-1 (для размещения буровых и других технологических отходов) и </w:t>
      </w:r>
      <w:r>
        <w:t>DP</w:t>
      </w:r>
      <w:r w:rsidRPr="00007EFC">
        <w:t>-1</w:t>
      </w:r>
      <w:r>
        <w:t>L</w:t>
      </w:r>
      <w:r w:rsidRPr="00007EFC">
        <w:t xml:space="preserve"> </w:t>
      </w:r>
      <w:r w:rsidRPr="00007EFC">
        <w:lastRenderedPageBreak/>
        <w:t>(эксплуатационная с возможностью закачки отходов через межколонное пространство, для размещения буровых и других технологических отходов).</w:t>
      </w:r>
    </w:p>
    <w:p w14:paraId="6FD4F1B4" w14:textId="77777777" w:rsidR="00391C8D" w:rsidRDefault="00856ECE" w:rsidP="004E3EBB">
      <w:pPr>
        <w:keepNext w:val="0"/>
        <w:widowControl w:val="0"/>
        <w:tabs>
          <w:tab w:val="right" w:pos="9354"/>
        </w:tabs>
        <w:ind w:right="-1" w:firstLine="709"/>
        <w:rPr>
          <w:highlight w:val="yellow"/>
        </w:rPr>
      </w:pPr>
      <w:r w:rsidRPr="00007EFC">
        <w:t>Необходимость подземного размещения отходов бурения связана с установленными нормативными требованиями в части обязательного применения на объектах нефтедобычи наилучших доступных технологий (в том числе в области размещения отходов бурения).</w:t>
      </w:r>
      <w:bookmarkEnd w:id="68"/>
      <w:bookmarkEnd w:id="69"/>
    </w:p>
    <w:p w14:paraId="5749683F" w14:textId="77777777" w:rsidR="00856ECE" w:rsidRPr="00856ECE" w:rsidRDefault="00856ECE" w:rsidP="004E3EBB">
      <w:pPr>
        <w:keepNext w:val="0"/>
        <w:widowControl w:val="0"/>
        <w:tabs>
          <w:tab w:val="right" w:pos="9354"/>
        </w:tabs>
        <w:ind w:right="-1" w:firstLine="709"/>
        <w:rPr>
          <w:u w:val="single"/>
        </w:rPr>
      </w:pPr>
      <w:r w:rsidRPr="00856ECE">
        <w:rPr>
          <w:u w:val="single"/>
        </w:rPr>
        <w:t>ООО «Сахалинская Энергия»</w:t>
      </w:r>
    </w:p>
    <w:p w14:paraId="36311B6B" w14:textId="667F1E7A" w:rsidR="00856ECE" w:rsidRPr="004B41DD" w:rsidRDefault="00856ECE" w:rsidP="004E3EBB">
      <w:pPr>
        <w:keepNext w:val="0"/>
        <w:widowControl w:val="0"/>
        <w:tabs>
          <w:tab w:val="right" w:pos="9354"/>
        </w:tabs>
        <w:ind w:firstLine="709"/>
      </w:pPr>
      <w:r w:rsidRPr="004B41DD">
        <w:t xml:space="preserve">Размещение отходов бурения эксплуатационных скважин </w:t>
      </w:r>
      <w:r w:rsidRPr="004B41DD">
        <w:rPr>
          <w:b/>
        </w:rPr>
        <w:t>на Пильтунском участке</w:t>
      </w:r>
      <w:r w:rsidRPr="004B41DD">
        <w:t xml:space="preserve"> Пильтун-Астохского месторождения осуществляется через поглощающие скважины ПБ-420 и ПБ-407 в соответствии с Лицензией ШОМ </w:t>
      </w:r>
      <w:r>
        <w:t>006670</w:t>
      </w:r>
      <w:r w:rsidRPr="004B41DD">
        <w:t xml:space="preserve"> ЗЭ, выданной </w:t>
      </w:r>
      <w:r>
        <w:t>19</w:t>
      </w:r>
      <w:r w:rsidRPr="004B41DD">
        <w:t xml:space="preserve"> </w:t>
      </w:r>
      <w:r>
        <w:t>августа</w:t>
      </w:r>
      <w:r w:rsidRPr="004B41DD">
        <w:t xml:space="preserve"> 20</w:t>
      </w:r>
      <w:r>
        <w:t>22</w:t>
      </w:r>
      <w:r w:rsidRPr="004B41DD">
        <w:t xml:space="preserve"> г., со следующими параметрами системы нагнетания: суммарный объем отходов бурения и технологических стоков, подлежащих закачке с начала его эксплуатации до 20</w:t>
      </w:r>
      <w:r w:rsidRPr="00B141B4">
        <w:t>41</w:t>
      </w:r>
      <w:r w:rsidRPr="004B41DD">
        <w:t xml:space="preserve"> год – </w:t>
      </w:r>
      <w:r w:rsidRPr="00B141B4">
        <w:t>1</w:t>
      </w:r>
      <w:r w:rsidR="009D3BFC">
        <w:t> </w:t>
      </w:r>
      <w:r w:rsidRPr="00B141B4">
        <w:t>300,6</w:t>
      </w:r>
      <w:r w:rsidRPr="004B41DD">
        <w:t xml:space="preserve"> тыс</w:t>
      </w:r>
      <w:r w:rsidR="009D3BFC" w:rsidRPr="004B41DD">
        <w:t>.</w:t>
      </w:r>
      <w:r w:rsidR="009D3BFC">
        <w:t> </w:t>
      </w:r>
      <w:r w:rsidRPr="004B41DD">
        <w:t>м</w:t>
      </w:r>
      <w:r w:rsidRPr="004B41DD">
        <w:rPr>
          <w:vertAlign w:val="superscript"/>
        </w:rPr>
        <w:t>3</w:t>
      </w:r>
      <w:r w:rsidRPr="004B41DD">
        <w:t xml:space="preserve">, режим закачки прерывистый, порциями объемом </w:t>
      </w:r>
      <w:r>
        <w:t>до 1,0</w:t>
      </w:r>
      <w:r w:rsidRPr="004B41DD">
        <w:t xml:space="preserve"> </w:t>
      </w:r>
      <w:r>
        <w:t>т</w:t>
      </w:r>
      <w:r w:rsidRPr="004B41DD">
        <w:t>ыс</w:t>
      </w:r>
      <w:r w:rsidR="009D3BFC" w:rsidRPr="004B41DD">
        <w:t>.</w:t>
      </w:r>
      <w:r w:rsidR="009D3BFC">
        <w:t> </w:t>
      </w:r>
      <w:r w:rsidRPr="004B41DD">
        <w:t>м</w:t>
      </w:r>
      <w:r w:rsidRPr="004B41DD">
        <w:rPr>
          <w:vertAlign w:val="superscript"/>
        </w:rPr>
        <w:t>3</w:t>
      </w:r>
      <w:r w:rsidRPr="004B41DD">
        <w:t>, предельный темп закачки 2,1 тыс</w:t>
      </w:r>
      <w:r w:rsidR="009D3BFC" w:rsidRPr="004B41DD">
        <w:t>.</w:t>
      </w:r>
      <w:r w:rsidR="009D3BFC">
        <w:t> </w:t>
      </w:r>
      <w:r w:rsidRPr="004B41DD">
        <w:t>м</w:t>
      </w:r>
      <w:r w:rsidRPr="004B41DD">
        <w:rPr>
          <w:vertAlign w:val="superscript"/>
        </w:rPr>
        <w:t>3</w:t>
      </w:r>
      <w:r w:rsidRPr="004B41DD">
        <w:t xml:space="preserve">/сут, </w:t>
      </w:r>
      <w:r w:rsidRPr="004B41DD">
        <w:rPr>
          <w:vertAlign w:val="superscript"/>
        </w:rPr>
        <w:t xml:space="preserve"> </w:t>
      </w:r>
      <w:r w:rsidRPr="004B41DD">
        <w:t>устьевое давление нагнетания -33,1 МПа, плотность пульпы – до 1,3 г/см</w:t>
      </w:r>
      <w:r w:rsidRPr="004B41DD">
        <w:rPr>
          <w:vertAlign w:val="superscript"/>
        </w:rPr>
        <w:t>3</w:t>
      </w:r>
      <w:r w:rsidRPr="004B41DD">
        <w:t>.</w:t>
      </w:r>
    </w:p>
    <w:p w14:paraId="14F5AC3E" w14:textId="77777777" w:rsidR="00856ECE" w:rsidRPr="004B41DD" w:rsidRDefault="00856ECE" w:rsidP="004E3EBB">
      <w:pPr>
        <w:keepNext w:val="0"/>
        <w:widowControl w:val="0"/>
        <w:tabs>
          <w:tab w:val="right" w:pos="9354"/>
        </w:tabs>
        <w:ind w:firstLine="709"/>
      </w:pPr>
      <w:r w:rsidRPr="004B41DD">
        <w:t>Скважина ПБ-420 БС1 с 2008 по 2013 гг. являлась единственной специализированной поглощающей скважиной на платформе ПА-Б. В ноябре 2013 года, в связи с ограниченными техническими возможностями поглощающей скважины ПБ-420 БС1, с целью размещения дополнительных объемов отходов, была пробурена новая поглощающая скважина ПБ-407. Скважина пробурена в сходных геологических условиях, в пределах отведенного горного отвода.</w:t>
      </w:r>
    </w:p>
    <w:p w14:paraId="2FDD8E3B" w14:textId="680E9971" w:rsidR="00856ECE" w:rsidRPr="004B41DD" w:rsidRDefault="00856ECE" w:rsidP="004E3EBB">
      <w:pPr>
        <w:keepNext w:val="0"/>
        <w:widowControl w:val="0"/>
        <w:tabs>
          <w:tab w:val="right" w:pos="9354"/>
        </w:tabs>
        <w:ind w:firstLine="709"/>
      </w:pPr>
      <w:r w:rsidRPr="004B41DD">
        <w:t xml:space="preserve">В феврале–марте 2014 г. осуществлялась пробная закачка, результаты которой подтвердили возможность использования ПБ-407 для размещения буровых отходов, попутной воды и других технологических жидкостей в недрах. В этот же период после КРС был введен в эксплуатацию боковой ствол </w:t>
      </w:r>
      <w:r w:rsidR="009D3BFC">
        <w:t>(БС</w:t>
      </w:r>
      <w:r w:rsidRPr="004B41DD">
        <w:t>2</w:t>
      </w:r>
      <w:r w:rsidR="009D3BFC">
        <w:t>)</w:t>
      </w:r>
      <w:r w:rsidRPr="004B41DD">
        <w:t xml:space="preserve"> скважины ПБ-420.</w:t>
      </w:r>
    </w:p>
    <w:p w14:paraId="61A640C1" w14:textId="68821925" w:rsidR="00856ECE" w:rsidRPr="004B41DD" w:rsidRDefault="00856ECE" w:rsidP="004E3EBB">
      <w:pPr>
        <w:keepNext w:val="0"/>
        <w:widowControl w:val="0"/>
        <w:tabs>
          <w:tab w:val="right" w:pos="9354"/>
        </w:tabs>
        <w:ind w:firstLine="709"/>
      </w:pPr>
      <w:r w:rsidRPr="004B41DD">
        <w:t>На 01.01.20</w:t>
      </w:r>
      <w:r>
        <w:t>22</w:t>
      </w:r>
      <w:r w:rsidRPr="004B41DD">
        <w:t xml:space="preserve"> г. накопленный объем закачанных отходов бурения на Пильтунском участке составил </w:t>
      </w:r>
      <w:r>
        <w:t>510,5</w:t>
      </w:r>
      <w:r w:rsidRPr="004B41DD">
        <w:t xml:space="preserve"> тыс</w:t>
      </w:r>
      <w:r w:rsidR="009D3BFC" w:rsidRPr="004B41DD">
        <w:t>.</w:t>
      </w:r>
      <w:r w:rsidR="009D3BFC">
        <w:t> </w:t>
      </w:r>
      <w:r w:rsidRPr="004B41DD">
        <w:t>м</w:t>
      </w:r>
      <w:r w:rsidRPr="004B41DD">
        <w:rPr>
          <w:vertAlign w:val="superscript"/>
        </w:rPr>
        <w:t>3</w:t>
      </w:r>
      <w:r w:rsidRPr="004B41DD">
        <w:t>.</w:t>
      </w:r>
    </w:p>
    <w:p w14:paraId="420F055A" w14:textId="087CB74E" w:rsidR="00856ECE" w:rsidRPr="006F4841" w:rsidRDefault="00856ECE" w:rsidP="004E3EBB">
      <w:pPr>
        <w:keepNext w:val="0"/>
        <w:widowControl w:val="0"/>
        <w:tabs>
          <w:tab w:val="right" w:pos="9354"/>
        </w:tabs>
        <w:ind w:firstLine="547"/>
      </w:pPr>
      <w:r w:rsidRPr="003A1C95">
        <w:rPr>
          <w:b/>
        </w:rPr>
        <w:t>На Лунском месторождении</w:t>
      </w:r>
      <w:r w:rsidRPr="003A1C95">
        <w:t xml:space="preserve"> </w:t>
      </w:r>
      <w:r w:rsidRPr="006F4841">
        <w:t>в 2008-2015 гг. размещение отходов бурения осуществлялось</w:t>
      </w:r>
      <w:r w:rsidR="003D078C">
        <w:t xml:space="preserve"> </w:t>
      </w:r>
      <w:r w:rsidR="003D078C" w:rsidRPr="004B41DD">
        <w:t xml:space="preserve">в соответствии с Лицензией ШОМ </w:t>
      </w:r>
      <w:r w:rsidR="003D078C">
        <w:t>006671</w:t>
      </w:r>
      <w:r w:rsidR="003D078C" w:rsidRPr="004B41DD">
        <w:t xml:space="preserve"> ЗЭ, выданной </w:t>
      </w:r>
      <w:r w:rsidR="003D078C">
        <w:t>19</w:t>
      </w:r>
      <w:r w:rsidR="003D078C" w:rsidRPr="004B41DD">
        <w:t xml:space="preserve"> </w:t>
      </w:r>
      <w:r w:rsidR="003D078C">
        <w:t>августа</w:t>
      </w:r>
      <w:r w:rsidR="003D078C" w:rsidRPr="004B41DD">
        <w:t xml:space="preserve"> 20</w:t>
      </w:r>
      <w:r w:rsidR="003D078C">
        <w:t>22</w:t>
      </w:r>
      <w:r w:rsidR="003D078C" w:rsidRPr="004B41DD">
        <w:t xml:space="preserve"> г</w:t>
      </w:r>
      <w:r w:rsidR="003D078C">
        <w:t>,</w:t>
      </w:r>
      <w:r w:rsidRPr="006F4841">
        <w:t xml:space="preserve"> </w:t>
      </w:r>
      <w:r w:rsidR="00311F69">
        <w:t xml:space="preserve">через </w:t>
      </w:r>
      <w:r w:rsidR="00311F69" w:rsidRPr="006F4841">
        <w:t>скважину</w:t>
      </w:r>
      <w:r w:rsidRPr="006F4841">
        <w:t xml:space="preserve"> ЛА-512, расположенную в IV тектоническом блоке. В 2016 г. закачка буровых отходов и других жидкостей в скважину ЛА-512 была прекращена.</w:t>
      </w:r>
    </w:p>
    <w:p w14:paraId="554D3459" w14:textId="10A4ADB8" w:rsidR="00856ECE" w:rsidRDefault="00856ECE" w:rsidP="004E3EBB">
      <w:pPr>
        <w:keepNext w:val="0"/>
        <w:widowControl w:val="0"/>
        <w:tabs>
          <w:tab w:val="left" w:pos="2127"/>
          <w:tab w:val="right" w:pos="9354"/>
        </w:tabs>
        <w:ind w:right="3" w:firstLine="709"/>
      </w:pPr>
      <w:r w:rsidRPr="003A1C95">
        <w:t xml:space="preserve">Новая скважина для размещения отходов бурения ЛА-519 пробурена в 2015 г. и введена в эксплуатацию в 2016 г. </w:t>
      </w:r>
      <w:r w:rsidRPr="006F4841">
        <w:t xml:space="preserve">Интервалы перфорации скважины ЛА-519 соответствуют основному интервалу </w:t>
      </w:r>
      <w:r w:rsidRPr="00BD0DCA">
        <w:t>размещения отходов бурения – пласту XX дагинского горизонта (</w:t>
      </w:r>
      <w:r w:rsidR="009D3BFC">
        <w:t xml:space="preserve">глубина </w:t>
      </w:r>
      <w:r w:rsidRPr="00BD0DCA">
        <w:t xml:space="preserve">по стволу </w:t>
      </w:r>
      <w:r w:rsidRPr="00BD0DCA">
        <w:lastRenderedPageBreak/>
        <w:t>скважины 3146–3151,5; 3179–3189 м) тектонического блока V. По состоянию на 01.01.202</w:t>
      </w:r>
      <w:r>
        <w:t>2</w:t>
      </w:r>
      <w:r w:rsidRPr="00BD0DCA">
        <w:t xml:space="preserve"> г., в результате выполненных работ, в пластах горных пород размещено </w:t>
      </w:r>
      <w:r>
        <w:t>389,4</w:t>
      </w:r>
      <w:r w:rsidRPr="00BD0DCA">
        <w:t> тыс. м</w:t>
      </w:r>
      <w:r w:rsidRPr="00BD0DCA">
        <w:rPr>
          <w:vertAlign w:val="superscript"/>
        </w:rPr>
        <w:t>3</w:t>
      </w:r>
      <w:r w:rsidRPr="00BD0DCA">
        <w:t xml:space="preserve"> отходов бурения и других жидкостей.</w:t>
      </w:r>
    </w:p>
    <w:p w14:paraId="367AA3D5" w14:textId="77777777" w:rsidR="00193270" w:rsidRDefault="00193270" w:rsidP="004E3EBB">
      <w:pPr>
        <w:keepNext w:val="0"/>
        <w:widowControl w:val="0"/>
        <w:tabs>
          <w:tab w:val="left" w:pos="2127"/>
          <w:tab w:val="right" w:pos="9354"/>
        </w:tabs>
        <w:ind w:right="3" w:firstLine="709"/>
      </w:pPr>
    </w:p>
    <w:p w14:paraId="0DDE0E54" w14:textId="359AE3B9" w:rsidR="00EB6EC5" w:rsidRPr="006E33A7" w:rsidRDefault="00EB6EC5" w:rsidP="004E3EBB">
      <w:pPr>
        <w:pStyle w:val="Heading2"/>
        <w:keepNext w:val="0"/>
        <w:keepLines w:val="0"/>
        <w:widowControl w:val="0"/>
        <w:tabs>
          <w:tab w:val="num" w:pos="360"/>
          <w:tab w:val="left" w:pos="851"/>
        </w:tabs>
        <w:spacing w:before="240" w:after="120"/>
        <w:ind w:left="360" w:hanging="360"/>
        <w:rPr>
          <w:sz w:val="24"/>
          <w:szCs w:val="24"/>
        </w:rPr>
      </w:pPr>
      <w:bookmarkStart w:id="70" w:name="_Toc100306105"/>
      <w:bookmarkStart w:id="71" w:name="_Toc100306215"/>
      <w:bookmarkStart w:id="72" w:name="_Toc101963418"/>
      <w:bookmarkStart w:id="73" w:name="_Toc133496144"/>
      <w:r w:rsidRPr="006E33A7">
        <w:rPr>
          <w:sz w:val="24"/>
          <w:szCs w:val="24"/>
        </w:rPr>
        <w:t>Выбор области размещения</w:t>
      </w:r>
      <w:bookmarkEnd w:id="70"/>
      <w:bookmarkEnd w:id="71"/>
      <w:bookmarkEnd w:id="72"/>
      <w:bookmarkEnd w:id="73"/>
    </w:p>
    <w:p w14:paraId="1AD877BF" w14:textId="754A9B9B" w:rsidR="00EB6EC5" w:rsidRPr="006E33A7" w:rsidRDefault="00EB6EC5" w:rsidP="00756FD7">
      <w:pPr>
        <w:pStyle w:val="Heading3"/>
      </w:pPr>
      <w:bookmarkStart w:id="74" w:name="_Toc100306106"/>
      <w:bookmarkStart w:id="75" w:name="_Toc100306216"/>
      <w:bookmarkStart w:id="76" w:name="_Toc101963419"/>
      <w:bookmarkStart w:id="77" w:name="_Toc133496145"/>
      <w:r w:rsidRPr="006E33A7">
        <w:t>Критерии выбора области размещения буровых отходов</w:t>
      </w:r>
      <w:bookmarkEnd w:id="74"/>
      <w:bookmarkEnd w:id="75"/>
      <w:bookmarkEnd w:id="76"/>
      <w:bookmarkEnd w:id="77"/>
    </w:p>
    <w:p w14:paraId="7D769BF2" w14:textId="31D34C48" w:rsidR="00EB6EC5" w:rsidRPr="003A1C95" w:rsidRDefault="00EB6EC5" w:rsidP="004E3EBB">
      <w:pPr>
        <w:keepNext w:val="0"/>
        <w:widowControl w:val="0"/>
        <w:tabs>
          <w:tab w:val="right" w:pos="9354"/>
        </w:tabs>
        <w:ind w:right="3" w:firstLine="709"/>
      </w:pPr>
      <w:r w:rsidRPr="003A1C95">
        <w:t>Одним из основных требований, предъявляемых к закачке пульпообразных отходов с применением технологии гидроразрыва пласта</w:t>
      </w:r>
      <w:r w:rsidR="002B7110">
        <w:t>,</w:t>
      </w:r>
      <w:r w:rsidRPr="003A1C95">
        <w:t xml:space="preserve"> является локализация отходов в определённых границах геологической среды (Федеральный закон «О недрах»). Для выполнения этого требования размещаемые отходы бурения </w:t>
      </w:r>
      <w:r w:rsidR="002B7110">
        <w:t xml:space="preserve">и другие жидкости </w:t>
      </w:r>
      <w:r w:rsidRPr="003A1C95">
        <w:t>должны располагаться в образуемой трещине или системе трещин, имеющих преимущественно горизонтальную или субгоризонтальную ориентацию. Возможное распространение трещин, заполняемых отходами, в вертикальном направлении не должно достигать продуктивных разрабатываемых пластов или верхнего гидрогеологического комплекса, имеющего связь с морским бассейном.</w:t>
      </w:r>
    </w:p>
    <w:p w14:paraId="4A4990A5" w14:textId="77777777" w:rsidR="00EB6EC5" w:rsidRPr="003A1C95" w:rsidRDefault="00EB6EC5" w:rsidP="004E3EBB">
      <w:pPr>
        <w:keepNext w:val="0"/>
        <w:widowControl w:val="0"/>
        <w:tabs>
          <w:tab w:val="right" w:pos="709"/>
        </w:tabs>
        <w:ind w:right="3" w:firstLine="709"/>
      </w:pPr>
      <w:r w:rsidRPr="003A1C95">
        <w:t>Основными критериями при выборе области размещения отходов бурения являются:</w:t>
      </w:r>
    </w:p>
    <w:p w14:paraId="033EDBFE" w14:textId="77777777" w:rsidR="00EB6EC5" w:rsidRPr="003A1C95" w:rsidRDefault="00EB6EC5" w:rsidP="004E3EBB">
      <w:pPr>
        <w:keepNext w:val="0"/>
        <w:widowControl w:val="0"/>
        <w:numPr>
          <w:ilvl w:val="0"/>
          <w:numId w:val="17"/>
        </w:numPr>
        <w:tabs>
          <w:tab w:val="clear" w:pos="360"/>
          <w:tab w:val="right" w:pos="709"/>
        </w:tabs>
        <w:ind w:left="0" w:right="3" w:firstLine="709"/>
      </w:pPr>
      <w:r w:rsidRPr="003A1C95">
        <w:t>наличие песчано-алевролитовых, глинисто-алевролитовых пород достаточной толщины для создания системы трещин - домена;</w:t>
      </w:r>
    </w:p>
    <w:p w14:paraId="1D8A4EC8" w14:textId="77777777" w:rsidR="00EB6EC5" w:rsidRPr="003A1C95" w:rsidRDefault="00EB6EC5" w:rsidP="004E3EBB">
      <w:pPr>
        <w:keepNext w:val="0"/>
        <w:widowControl w:val="0"/>
        <w:numPr>
          <w:ilvl w:val="0"/>
          <w:numId w:val="17"/>
        </w:numPr>
        <w:tabs>
          <w:tab w:val="clear" w:pos="360"/>
          <w:tab w:val="right" w:pos="709"/>
        </w:tabs>
        <w:ind w:left="0" w:right="3" w:firstLine="709"/>
      </w:pPr>
      <w:r w:rsidRPr="003A1C95">
        <w:t>наличие песчаных пластов выше и ниже интервала закачки для ограничения развития трещин, разгрузки жидкой фазы и снижения избыточного давления;</w:t>
      </w:r>
    </w:p>
    <w:p w14:paraId="5DFD0847" w14:textId="77777777" w:rsidR="00EB6EC5" w:rsidRPr="003A1C95" w:rsidRDefault="00EB6EC5" w:rsidP="004E3EBB">
      <w:pPr>
        <w:keepNext w:val="0"/>
        <w:widowControl w:val="0"/>
        <w:numPr>
          <w:ilvl w:val="0"/>
          <w:numId w:val="17"/>
        </w:numPr>
        <w:tabs>
          <w:tab w:val="clear" w:pos="360"/>
          <w:tab w:val="right" w:pos="709"/>
        </w:tabs>
        <w:ind w:left="0" w:right="3" w:firstLine="709"/>
      </w:pPr>
      <w:r w:rsidRPr="003A1C95">
        <w:t>достаточная толщина и выдержанность глинистого водоупора над песчаными пластами;</w:t>
      </w:r>
    </w:p>
    <w:p w14:paraId="4F33706C" w14:textId="77777777" w:rsidR="00EB6EC5" w:rsidRPr="003A1C95" w:rsidRDefault="00EB6EC5" w:rsidP="004E3EBB">
      <w:pPr>
        <w:keepNext w:val="0"/>
        <w:widowControl w:val="0"/>
        <w:numPr>
          <w:ilvl w:val="0"/>
          <w:numId w:val="17"/>
        </w:numPr>
        <w:tabs>
          <w:tab w:val="clear" w:pos="360"/>
          <w:tab w:val="right" w:pos="709"/>
        </w:tabs>
        <w:ind w:left="0" w:right="3" w:firstLine="709"/>
      </w:pPr>
      <w:r w:rsidRPr="003A1C95">
        <w:t>отсутствие связи с поверхностью или морским бассейном;</w:t>
      </w:r>
    </w:p>
    <w:p w14:paraId="036CB6E8" w14:textId="77777777" w:rsidR="00EB6EC5" w:rsidRPr="003A1C95" w:rsidRDefault="00EB6EC5" w:rsidP="004E3EBB">
      <w:pPr>
        <w:keepNext w:val="0"/>
        <w:widowControl w:val="0"/>
        <w:numPr>
          <w:ilvl w:val="0"/>
          <w:numId w:val="17"/>
        </w:numPr>
        <w:tabs>
          <w:tab w:val="clear" w:pos="360"/>
          <w:tab w:val="right" w:pos="709"/>
        </w:tabs>
        <w:ind w:left="0" w:right="3" w:firstLine="709"/>
      </w:pPr>
      <w:r w:rsidRPr="003A1C95">
        <w:t>отсутствие в пластовой воде промышленных концентраций по содержанию специфических компонентов;</w:t>
      </w:r>
    </w:p>
    <w:p w14:paraId="7CB18352" w14:textId="77777777" w:rsidR="00EB6EC5" w:rsidRPr="003A1C95" w:rsidRDefault="00EB6EC5" w:rsidP="004E3EBB">
      <w:pPr>
        <w:keepNext w:val="0"/>
        <w:widowControl w:val="0"/>
        <w:numPr>
          <w:ilvl w:val="0"/>
          <w:numId w:val="17"/>
        </w:numPr>
        <w:tabs>
          <w:tab w:val="clear" w:pos="360"/>
          <w:tab w:val="right" w:pos="709"/>
        </w:tabs>
        <w:ind w:left="0" w:right="3" w:firstLine="709"/>
      </w:pPr>
      <w:r w:rsidRPr="003A1C95">
        <w:t>пассивное движение подземных вод в горизонтальном направлении;</w:t>
      </w:r>
    </w:p>
    <w:p w14:paraId="4107E4F6" w14:textId="77777777" w:rsidR="00EB6EC5" w:rsidRPr="003A1C95" w:rsidRDefault="00EB6EC5" w:rsidP="004E3EBB">
      <w:pPr>
        <w:keepNext w:val="0"/>
        <w:widowControl w:val="0"/>
        <w:numPr>
          <w:ilvl w:val="0"/>
          <w:numId w:val="17"/>
        </w:numPr>
        <w:tabs>
          <w:tab w:val="clear" w:pos="360"/>
          <w:tab w:val="right" w:pos="709"/>
        </w:tabs>
        <w:ind w:left="0" w:right="3" w:firstLine="709"/>
      </w:pPr>
      <w:r w:rsidRPr="003A1C95">
        <w:t>отсутствие повышения пластового давления в объекте размещения после окончания закачки.</w:t>
      </w:r>
    </w:p>
    <w:p w14:paraId="66E79B17" w14:textId="4E81C2E3" w:rsidR="00EB6EC5" w:rsidRPr="003A1C95" w:rsidRDefault="00EB6EC5" w:rsidP="004E3EBB">
      <w:pPr>
        <w:keepNext w:val="0"/>
        <w:widowControl w:val="0"/>
        <w:tabs>
          <w:tab w:val="right" w:pos="709"/>
        </w:tabs>
        <w:ind w:right="3" w:firstLine="709"/>
      </w:pPr>
      <w:r w:rsidRPr="003A1C95">
        <w:t xml:space="preserve">Идеальной ситуацией размещения отходов бурения </w:t>
      </w:r>
      <w:r w:rsidR="00D44CF1">
        <w:t>в глубоких горизонтах недр,</w:t>
      </w:r>
      <w:r w:rsidR="00D44CF1" w:rsidRPr="003A1C95">
        <w:t xml:space="preserve"> </w:t>
      </w:r>
      <w:r w:rsidRPr="003A1C95">
        <w:t xml:space="preserve">является нагнетание их в глинистые алевролиты или низкопроницаемые песчаники, залегающие непосредственно под / над высокопроницаемыми песчаными пластами, большой толщины и латерального распространения. Развитие трещины гидроразрыва в </w:t>
      </w:r>
      <w:r w:rsidRPr="003A1C95">
        <w:lastRenderedPageBreak/>
        <w:t xml:space="preserve">высокопроницаемом песчаном пласте с достаточной емкостью и проницаемостью будет служить первым основным барьером дальнейшего роста домена. Наличие дополнительных песчаных и глинистых пластов выше и ниже интервала закачки будут ограничивать дальнейшее развитие трещин. Такая идеальная комбинация зон должна также перекрываться глинистым водоупором большой толщины в пределах Астохского участка, который будет задерживать движение жидкости к поверхности. </w:t>
      </w:r>
    </w:p>
    <w:p w14:paraId="5E35A682" w14:textId="77777777" w:rsidR="00EB6EC5" w:rsidRPr="003A1C95" w:rsidRDefault="00EB6EC5" w:rsidP="004E3EBB">
      <w:pPr>
        <w:keepNext w:val="0"/>
        <w:widowControl w:val="0"/>
        <w:tabs>
          <w:tab w:val="right" w:pos="709"/>
        </w:tabs>
        <w:ind w:right="3" w:firstLine="709"/>
      </w:pPr>
      <w:r w:rsidRPr="003A1C95">
        <w:t>Не рекомендуется нагнетать отходы бурения в следующие формации:</w:t>
      </w:r>
    </w:p>
    <w:p w14:paraId="4B41AB4F" w14:textId="5B624658" w:rsidR="00EB6EC5" w:rsidRPr="003A1C95" w:rsidRDefault="00EB6EC5" w:rsidP="004E3EBB">
      <w:pPr>
        <w:pStyle w:val="ListBullet4"/>
        <w:widowControl w:val="0"/>
        <w:numPr>
          <w:ilvl w:val="0"/>
          <w:numId w:val="19"/>
        </w:numPr>
        <w:tabs>
          <w:tab w:val="right" w:pos="709"/>
        </w:tabs>
        <w:ind w:left="0" w:right="3" w:firstLine="709"/>
      </w:pPr>
      <w:r w:rsidRPr="003A1C95">
        <w:t xml:space="preserve">Пласты, имеющие связь с зоной </w:t>
      </w:r>
      <w:r w:rsidRPr="00465D8E">
        <w:t>трещиноватости или разломами,</w:t>
      </w:r>
      <w:r w:rsidRPr="003A1C95">
        <w:t xml:space="preserve"> чтобы предотвратить миграцию пульпы из глубоких горизонтов в менее глубокие горизонты</w:t>
      </w:r>
      <w:r w:rsidR="00F131A7">
        <w:t>;</w:t>
      </w:r>
    </w:p>
    <w:p w14:paraId="3155C69F" w14:textId="77777777" w:rsidR="00EB6EC5" w:rsidRPr="003A1C95" w:rsidRDefault="00EB6EC5" w:rsidP="004E3EBB">
      <w:pPr>
        <w:pStyle w:val="ListBullet4"/>
        <w:widowControl w:val="0"/>
        <w:numPr>
          <w:ilvl w:val="0"/>
          <w:numId w:val="19"/>
        </w:numPr>
        <w:tabs>
          <w:tab w:val="right" w:pos="709"/>
        </w:tabs>
        <w:ind w:left="0" w:right="6" w:firstLine="709"/>
      </w:pPr>
      <w:r w:rsidRPr="003A1C95">
        <w:t>Высокопроницаемые зоны, если предполагаемый темп нагнетания шламовой пульпы низкий. Нагнетание шламовой пульпы с малым расходом в высокопроницаемый песчаник может вызвать преждевременное запесочивание домена и, соответственно, потерю приемистости. Потеря приемистости в результате закупоривания призабойной зоны твердыми частицами или запесочивания трещин является одной из распространенных проблем при размещении буровых отходов.</w:t>
      </w:r>
    </w:p>
    <w:p w14:paraId="42B1A232" w14:textId="559AC6FD" w:rsidR="00EB6EC5" w:rsidRPr="003A1C95" w:rsidRDefault="00EB6EC5" w:rsidP="004E3EBB">
      <w:pPr>
        <w:pStyle w:val="ListBullet4"/>
        <w:widowControl w:val="0"/>
        <w:numPr>
          <w:ilvl w:val="0"/>
          <w:numId w:val="19"/>
        </w:numPr>
        <w:tabs>
          <w:tab w:val="right" w:pos="709"/>
        </w:tabs>
        <w:ind w:left="0" w:right="6" w:firstLine="709"/>
      </w:pPr>
      <w:r w:rsidRPr="003A1C95">
        <w:t>Высокоактивные глинистые пласты, поскольку реакция монтмориллонитовых глин с неингибированной водой может вызвать набухание глин</w:t>
      </w:r>
      <w:r w:rsidR="00F131A7">
        <w:t xml:space="preserve"> и</w:t>
      </w:r>
      <w:r w:rsidR="00F131A7" w:rsidRPr="003A1C95">
        <w:t xml:space="preserve"> </w:t>
      </w:r>
      <w:r w:rsidRPr="003A1C95">
        <w:t>потерю приемистости скважины.</w:t>
      </w:r>
    </w:p>
    <w:p w14:paraId="33A8293D" w14:textId="77777777" w:rsidR="00EB6EC5" w:rsidRPr="003A1C95" w:rsidRDefault="00EB6EC5" w:rsidP="004E3EBB">
      <w:pPr>
        <w:keepNext w:val="0"/>
        <w:widowControl w:val="0"/>
        <w:tabs>
          <w:tab w:val="right" w:pos="709"/>
        </w:tabs>
        <w:ind w:right="6" w:firstLine="709"/>
      </w:pPr>
      <w:r w:rsidRPr="003A1C95">
        <w:t>С точки зрения состава, структуры и текстуры пород наиболее благоприятными являются слабопроницаемые породы (глинистые алевролиты и глинистые песчаники) и их переслаивание с проницаемыми песчаниками. Распространение зоны трещиноватости в них происходит преимущественно по направлению максимального горизонтального напряжения антиклинали, размеры и объём трещины удовлетворительно прогнозируются.</w:t>
      </w:r>
    </w:p>
    <w:p w14:paraId="5542D12A" w14:textId="77777777" w:rsidR="00EB6EC5" w:rsidRPr="003A1C95" w:rsidRDefault="00EB6EC5" w:rsidP="004E3EBB">
      <w:pPr>
        <w:keepNext w:val="0"/>
        <w:widowControl w:val="0"/>
        <w:tabs>
          <w:tab w:val="right" w:pos="709"/>
        </w:tabs>
        <w:ind w:right="6" w:firstLine="709"/>
      </w:pPr>
      <w:r w:rsidRPr="00AE7F17">
        <w:t>При закачке пульпообразных отходов в полость образуемых трещин гидроразрыва важное значение имеют физико-механические свойства пород - модуль Юнга, коэффициент Пуассона, константа Био.</w:t>
      </w:r>
    </w:p>
    <w:p w14:paraId="7F5F2773" w14:textId="224E464F" w:rsidR="00EB6EC5" w:rsidRPr="006E33A7" w:rsidRDefault="00EB6EC5" w:rsidP="00756FD7">
      <w:pPr>
        <w:pStyle w:val="Heading3"/>
      </w:pPr>
      <w:bookmarkStart w:id="78" w:name="_Toc100306107"/>
      <w:bookmarkStart w:id="79" w:name="_Toc100306217"/>
      <w:bookmarkStart w:id="80" w:name="_Toc101963420"/>
      <w:bookmarkStart w:id="81" w:name="_Toc133496146"/>
      <w:r w:rsidRPr="006E33A7">
        <w:t>Выбор объектов закачки буровых отходов</w:t>
      </w:r>
      <w:bookmarkEnd w:id="78"/>
      <w:bookmarkEnd w:id="79"/>
      <w:bookmarkEnd w:id="80"/>
      <w:bookmarkEnd w:id="81"/>
    </w:p>
    <w:p w14:paraId="007955E6" w14:textId="4DBFEA19" w:rsidR="00EB6EC5" w:rsidRPr="00187052" w:rsidRDefault="00EB6EC5" w:rsidP="004E3EBB">
      <w:pPr>
        <w:keepNext w:val="0"/>
        <w:widowControl w:val="0"/>
        <w:tabs>
          <w:tab w:val="right" w:pos="9354"/>
        </w:tabs>
        <w:ind w:right="3" w:firstLine="709"/>
      </w:pPr>
      <w:r w:rsidRPr="00F35DDA">
        <w:t xml:space="preserve">Выбор подземных пластов </w:t>
      </w:r>
      <w:r w:rsidRPr="007C2CE2">
        <w:t xml:space="preserve">для размещения отходов бурения и других жидкостей на Астохском участке Пильтун-Астохского месторождения обоснован в «Геологическом доизучении…» </w:t>
      </w:r>
      <w:r w:rsidRPr="00905002">
        <w:t>[</w:t>
      </w:r>
      <w:r w:rsidR="002B7110">
        <w:fldChar w:fldCharType="begin"/>
      </w:r>
      <w:r w:rsidR="002B7110">
        <w:instrText xml:space="preserve"> REF _Ref121403197 \r \h </w:instrText>
      </w:r>
      <w:r w:rsidR="002B7110">
        <w:fldChar w:fldCharType="separate"/>
      </w:r>
      <w:r w:rsidR="002B7110">
        <w:t>66</w:t>
      </w:r>
      <w:r w:rsidR="002B7110">
        <w:fldChar w:fldCharType="end"/>
      </w:r>
      <w:r w:rsidRPr="00F35DDA">
        <w:t>].</w:t>
      </w:r>
      <w:r w:rsidRPr="007C2CE2">
        <w:t xml:space="preserve"> Выбранные для промышленного размещения буровых отходов пласты </w:t>
      </w:r>
      <w:r w:rsidRPr="00905002">
        <w:t>верхненутовского и нижненутовского горизонтов обладают сле</w:t>
      </w:r>
      <w:r w:rsidRPr="00187052">
        <w:t>дующими свойствами:</w:t>
      </w:r>
    </w:p>
    <w:p w14:paraId="49E11A6B" w14:textId="52355B09" w:rsidR="00EB6EC5" w:rsidRPr="003956FD" w:rsidRDefault="00EB6EC5" w:rsidP="004E3EBB">
      <w:pPr>
        <w:pStyle w:val="BodyText2"/>
        <w:keepNext w:val="0"/>
        <w:widowControl w:val="0"/>
        <w:numPr>
          <w:ilvl w:val="0"/>
          <w:numId w:val="20"/>
        </w:numPr>
        <w:tabs>
          <w:tab w:val="right" w:pos="9354"/>
        </w:tabs>
        <w:spacing w:line="360" w:lineRule="auto"/>
        <w:ind w:left="709" w:right="3" w:hanging="425"/>
      </w:pPr>
      <w:r w:rsidRPr="003956FD">
        <w:t xml:space="preserve">Поглощающая песчанно-алеврито-глинистая толща общей мощностью до </w:t>
      </w:r>
      <w:r w:rsidR="00F131A7" w:rsidRPr="003956FD">
        <w:t>500</w:t>
      </w:r>
      <w:r w:rsidR="00F131A7">
        <w:t> </w:t>
      </w:r>
      <w:r w:rsidRPr="003956FD">
        <w:t xml:space="preserve">м </w:t>
      </w:r>
      <w:r w:rsidRPr="003956FD">
        <w:lastRenderedPageBreak/>
        <w:t xml:space="preserve">построена чередованием глинистых и песчаных слоев, имеющих устойчивые границы в пределах Астохского участка. В области подземного размещения отходов бурения имеются </w:t>
      </w:r>
      <w:r w:rsidR="00C31167">
        <w:t>пять</w:t>
      </w:r>
      <w:r w:rsidR="00C31167" w:rsidRPr="003956FD">
        <w:t xml:space="preserve"> </w:t>
      </w:r>
      <w:r w:rsidRPr="003956FD">
        <w:t xml:space="preserve">глинисто-алевритистых </w:t>
      </w:r>
      <w:r w:rsidR="00C31167" w:rsidRPr="003956FD">
        <w:t>интервал</w:t>
      </w:r>
      <w:r w:rsidR="00C31167">
        <w:t>ов</w:t>
      </w:r>
      <w:r w:rsidRPr="003956FD">
        <w:t xml:space="preserve">, в пределах пластов V-VI, VII-VIII, </w:t>
      </w:r>
      <w:r w:rsidRPr="003956FD">
        <w:rPr>
          <w:lang w:val="en-US"/>
        </w:rPr>
        <w:t>IX</w:t>
      </w:r>
      <w:r w:rsidRPr="003956FD">
        <w:t>-</w:t>
      </w:r>
      <w:r w:rsidRPr="003956FD">
        <w:rPr>
          <w:lang w:val="en-US"/>
        </w:rPr>
        <w:t>X</w:t>
      </w:r>
      <w:r w:rsidRPr="003956FD">
        <w:t>-X</w:t>
      </w:r>
      <w:r w:rsidRPr="003956FD">
        <w:rPr>
          <w:lang w:val="en-US"/>
        </w:rPr>
        <w:t>I</w:t>
      </w:r>
      <w:r w:rsidRPr="003956FD">
        <w:t xml:space="preserve">, а также толща пород, </w:t>
      </w:r>
      <w:r w:rsidR="00C31167" w:rsidRPr="003956FD">
        <w:t>представленн</w:t>
      </w:r>
      <w:r w:rsidR="00C31167">
        <w:t>ая</w:t>
      </w:r>
      <w:r w:rsidR="00C31167" w:rsidRPr="003956FD">
        <w:t xml:space="preserve"> </w:t>
      </w:r>
      <w:r w:rsidRPr="003956FD">
        <w:t>тонким переслаиванием глин и песчаников общей мощностью от 136 до 17</w:t>
      </w:r>
      <w:r w:rsidR="00F35DDA" w:rsidRPr="00F35DDA">
        <w:t>2 м в пласт</w:t>
      </w:r>
      <w:r w:rsidR="002B7110">
        <w:t>е</w:t>
      </w:r>
      <w:r w:rsidR="00F35DDA" w:rsidRPr="00F35DDA">
        <w:t xml:space="preserve"> I-IV</w:t>
      </w:r>
      <w:r w:rsidR="009E2101">
        <w:t>;</w:t>
      </w:r>
    </w:p>
    <w:p w14:paraId="5BBF47BF" w14:textId="7526452E" w:rsidR="00EB6EC5" w:rsidRPr="003956FD" w:rsidRDefault="00EB6EC5" w:rsidP="004E3EBB">
      <w:pPr>
        <w:pStyle w:val="BodyText2"/>
        <w:keepNext w:val="0"/>
        <w:widowControl w:val="0"/>
        <w:numPr>
          <w:ilvl w:val="0"/>
          <w:numId w:val="20"/>
        </w:numPr>
        <w:tabs>
          <w:tab w:val="right" w:pos="9354"/>
        </w:tabs>
        <w:spacing w:line="360" w:lineRule="auto"/>
        <w:ind w:left="709" w:right="3" w:hanging="425"/>
      </w:pPr>
      <w:r w:rsidRPr="003956FD">
        <w:t>В настоящее время участок характеризуется незначительной тектонической активностью. Пересечение крупных нарушений трещинами гидроразрыва не прогнозируется</w:t>
      </w:r>
      <w:r w:rsidR="009E2101">
        <w:t>;</w:t>
      </w:r>
    </w:p>
    <w:p w14:paraId="54305DA0" w14:textId="72CA1119" w:rsidR="00EB6EC5" w:rsidRPr="003956FD" w:rsidRDefault="00EB6EC5" w:rsidP="004E3EBB">
      <w:pPr>
        <w:pStyle w:val="BodyText2"/>
        <w:keepNext w:val="0"/>
        <w:widowControl w:val="0"/>
        <w:numPr>
          <w:ilvl w:val="0"/>
          <w:numId w:val="20"/>
        </w:numPr>
        <w:tabs>
          <w:tab w:val="right" w:pos="9354"/>
        </w:tabs>
        <w:spacing w:line="360" w:lineRule="auto"/>
        <w:ind w:left="709" w:right="3" w:hanging="425"/>
      </w:pPr>
      <w:r w:rsidRPr="003956FD">
        <w:t>Моделирование коллекторских свойств показывает выклинивание пластов к востоку, снижение пористости и проницаемости пород в этом же направлении, а по некоторым пластам</w:t>
      </w:r>
      <w:r w:rsidR="009E2101">
        <w:t xml:space="preserve"> –</w:t>
      </w:r>
      <w:r w:rsidRPr="003956FD">
        <w:t xml:space="preserve"> в западном</w:t>
      </w:r>
      <w:r w:rsidR="009E2101">
        <w:t>;</w:t>
      </w:r>
    </w:p>
    <w:p w14:paraId="5E84AAE6" w14:textId="2D8F9376" w:rsidR="00EB6EC5" w:rsidRPr="003956FD" w:rsidRDefault="00EB6EC5" w:rsidP="004E3EBB">
      <w:pPr>
        <w:pStyle w:val="BodyText2"/>
        <w:keepNext w:val="0"/>
        <w:widowControl w:val="0"/>
        <w:numPr>
          <w:ilvl w:val="0"/>
          <w:numId w:val="20"/>
        </w:numPr>
        <w:tabs>
          <w:tab w:val="right" w:pos="9354"/>
        </w:tabs>
        <w:spacing w:line="360" w:lineRule="auto"/>
        <w:ind w:left="709" w:right="3" w:hanging="425"/>
      </w:pPr>
      <w:r w:rsidRPr="003956FD">
        <w:t>Свойства пород являются благоприятными для подземного размещения в них отходов бурения</w:t>
      </w:r>
      <w:r w:rsidR="002B7110">
        <w:t xml:space="preserve"> и других жидкостей</w:t>
      </w:r>
      <w:r w:rsidRPr="003956FD">
        <w:t>. Большая толщина глинистых пластов позволяет создать систему локальных трещин и принять большой объем твердых отходов бурения. Наличие мощных пластов песчаников способствует созданию барьеров росту зоны трещиноватости в вертикальном направлении, а поровое пространство песчаников обеспечивает достаточную вместимость для отфильтровывания жидкостей из шламовой пульпы</w:t>
      </w:r>
      <w:r w:rsidR="009E2101">
        <w:t>;</w:t>
      </w:r>
    </w:p>
    <w:p w14:paraId="229D295A" w14:textId="27E70C5C" w:rsidR="00EB6EC5" w:rsidRPr="008725C3" w:rsidRDefault="00EB6EC5" w:rsidP="004E3EBB">
      <w:pPr>
        <w:pStyle w:val="BodyText2"/>
        <w:keepNext w:val="0"/>
        <w:widowControl w:val="0"/>
        <w:numPr>
          <w:ilvl w:val="0"/>
          <w:numId w:val="20"/>
        </w:numPr>
        <w:tabs>
          <w:tab w:val="right" w:pos="9354"/>
        </w:tabs>
        <w:spacing w:line="360" w:lineRule="auto"/>
        <w:ind w:left="709" w:right="3" w:hanging="425"/>
      </w:pPr>
      <w:r w:rsidRPr="008725C3">
        <w:t>Отсутствие повышенных пластовых давлений</w:t>
      </w:r>
      <w:r w:rsidR="009E2101" w:rsidRPr="008725C3">
        <w:t>;</w:t>
      </w:r>
    </w:p>
    <w:p w14:paraId="0248157A" w14:textId="5D69CBA6" w:rsidR="00EB6EC5" w:rsidRPr="008725C3" w:rsidRDefault="00EB6EC5" w:rsidP="004E3EBB">
      <w:pPr>
        <w:pStyle w:val="BodyText2"/>
        <w:keepNext w:val="0"/>
        <w:widowControl w:val="0"/>
        <w:numPr>
          <w:ilvl w:val="0"/>
          <w:numId w:val="20"/>
        </w:numPr>
        <w:tabs>
          <w:tab w:val="right" w:pos="9354"/>
        </w:tabs>
        <w:spacing w:line="360" w:lineRule="auto"/>
        <w:ind w:left="709" w:right="3" w:hanging="425"/>
      </w:pPr>
      <w:r w:rsidRPr="008725C3">
        <w:t>Быстрое восстановление повышенного давления закачки из-за больших размеров «буферных» пластов поглощающего горизонта</w:t>
      </w:r>
      <w:r w:rsidR="009E2101" w:rsidRPr="008725C3">
        <w:t>;</w:t>
      </w:r>
    </w:p>
    <w:p w14:paraId="226C8A24" w14:textId="678C47B3" w:rsidR="00EB6EC5" w:rsidRPr="008725C3" w:rsidRDefault="00EB6EC5" w:rsidP="004E3EBB">
      <w:pPr>
        <w:pStyle w:val="BodyText2"/>
        <w:keepNext w:val="0"/>
        <w:widowControl w:val="0"/>
        <w:numPr>
          <w:ilvl w:val="0"/>
          <w:numId w:val="20"/>
        </w:numPr>
        <w:tabs>
          <w:tab w:val="right" w:pos="9354"/>
        </w:tabs>
        <w:spacing w:line="360" w:lineRule="auto"/>
        <w:ind w:left="709" w:right="3" w:hanging="425"/>
      </w:pPr>
      <w:r w:rsidRPr="008725C3">
        <w:t>Отсутствие гидродинамической связи поглощающего горизонта с подстилающими (III) и покрывающими (I) водоносными комплексами</w:t>
      </w:r>
      <w:r w:rsidR="009E2101" w:rsidRPr="008725C3">
        <w:t>;</w:t>
      </w:r>
    </w:p>
    <w:p w14:paraId="38FC4FFD" w14:textId="77777777" w:rsidR="00EB6EC5" w:rsidRPr="004E3EBB" w:rsidRDefault="00EB6EC5" w:rsidP="004E3EBB">
      <w:pPr>
        <w:pStyle w:val="BodyText2"/>
        <w:keepNext w:val="0"/>
        <w:widowControl w:val="0"/>
        <w:numPr>
          <w:ilvl w:val="0"/>
          <w:numId w:val="20"/>
        </w:numPr>
        <w:tabs>
          <w:tab w:val="right" w:pos="9354"/>
        </w:tabs>
        <w:spacing w:line="360" w:lineRule="auto"/>
        <w:ind w:left="709" w:right="3" w:hanging="425"/>
      </w:pPr>
      <w:r w:rsidRPr="004E3EBB">
        <w:t>Отсутствие пресных и бальнеологических вод в поглощающем горизонте.</w:t>
      </w:r>
    </w:p>
    <w:p w14:paraId="42955D46" w14:textId="77777777" w:rsidR="00EB6EC5" w:rsidRPr="004E3EBB" w:rsidRDefault="00EB6EC5" w:rsidP="004E3EBB">
      <w:pPr>
        <w:pStyle w:val="BodyText2"/>
        <w:keepNext w:val="0"/>
        <w:widowControl w:val="0"/>
        <w:tabs>
          <w:tab w:val="right" w:pos="9354"/>
        </w:tabs>
        <w:spacing w:line="360" w:lineRule="auto"/>
        <w:ind w:right="3" w:firstLine="630"/>
      </w:pPr>
      <w:r w:rsidRPr="004E3EBB">
        <w:t>В настоящее время закачка осуществляется в основной домен, расположенный в пластах IX-X-XI с перфорацией в основании X пласта и с вертикальным развитием трещины в пласты IX и XI. Также существует резервный объект для закачки, с перфорацией в пласте I-IV.</w:t>
      </w:r>
    </w:p>
    <w:p w14:paraId="77282164" w14:textId="171CCED2" w:rsidR="00EB6EC5" w:rsidRPr="00257189" w:rsidRDefault="00EB6EC5" w:rsidP="004E3EBB">
      <w:pPr>
        <w:pStyle w:val="BodyText2"/>
        <w:keepNext w:val="0"/>
        <w:widowControl w:val="0"/>
        <w:tabs>
          <w:tab w:val="right" w:pos="9354"/>
        </w:tabs>
        <w:spacing w:line="360" w:lineRule="auto"/>
        <w:ind w:right="3" w:firstLine="630"/>
        <w:rPr>
          <w:i/>
        </w:rPr>
      </w:pPr>
      <w:r w:rsidRPr="004E3EBB">
        <w:t>С целью использования максимального потенциала скважины</w:t>
      </w:r>
      <w:r w:rsidR="00095590">
        <w:t xml:space="preserve"> Обществом</w:t>
      </w:r>
      <w:r w:rsidRPr="004E3EBB">
        <w:t xml:space="preserve"> было принято решение рассмотреть вариант выделения дополнительного резервного домена в интервале пластов V-VI – VII-VIII (между верхней границей развития трещинного домена основного объекта и резервным объектом I-IV пласт). Выбор дополнительного резервного объекта для размещения отходов бурения и других жидкостей в режиме гидроразрыва выполнялся на основании моделирования и аналитических расчётов, методика и результаты которых </w:t>
      </w:r>
      <w:r w:rsidRPr="004E3EBB">
        <w:lastRenderedPageBreak/>
        <w:t>приведены</w:t>
      </w:r>
      <w:r w:rsidRPr="004E3EBB">
        <w:rPr>
          <w:i/>
        </w:rPr>
        <w:t xml:space="preserve"> </w:t>
      </w:r>
      <w:r w:rsidRPr="004E3EBB">
        <w:t xml:space="preserve">в главе </w:t>
      </w:r>
      <w:r w:rsidR="004E3EBB" w:rsidRPr="004E3EBB">
        <w:t>6</w:t>
      </w:r>
      <w:r w:rsidRPr="004E3EBB">
        <w:t xml:space="preserve"> данного отчета.</w:t>
      </w:r>
    </w:p>
    <w:p w14:paraId="5995E6CC" w14:textId="62076181" w:rsidR="00EB6EC5" w:rsidRDefault="00EB6EC5" w:rsidP="004E3EBB">
      <w:pPr>
        <w:keepNext w:val="0"/>
        <w:widowControl w:val="0"/>
        <w:tabs>
          <w:tab w:val="right" w:pos="9354"/>
        </w:tabs>
        <w:ind w:right="3" w:firstLine="709"/>
      </w:pPr>
      <w:r>
        <w:t xml:space="preserve">Использование пластов </w:t>
      </w:r>
      <w:r>
        <w:rPr>
          <w:lang w:val="en-US"/>
        </w:rPr>
        <w:t>I</w:t>
      </w:r>
      <w:r w:rsidRPr="0062553B">
        <w:t>-</w:t>
      </w:r>
      <w:r>
        <w:rPr>
          <w:lang w:val="en-US"/>
        </w:rPr>
        <w:t>IV</w:t>
      </w:r>
      <w:r w:rsidRPr="0062553B">
        <w:t xml:space="preserve"> </w:t>
      </w:r>
      <w:r>
        <w:t>–</w:t>
      </w:r>
      <w:r w:rsidRPr="0062553B">
        <w:t xml:space="preserve"> </w:t>
      </w:r>
      <w:r>
        <w:rPr>
          <w:lang w:val="en-US"/>
        </w:rPr>
        <w:t>XI</w:t>
      </w:r>
      <w:r w:rsidRPr="0062553B">
        <w:t xml:space="preserve"> </w:t>
      </w:r>
      <w:r>
        <w:t xml:space="preserve">для закачки удовлетворяет критериям выбора доменов размещения буровых отходов и других жидкостей. </w:t>
      </w:r>
      <w:r w:rsidRPr="003A1C95">
        <w:t>Ограничение вертикального развития трещин</w:t>
      </w:r>
      <w:r>
        <w:t xml:space="preserve"> основного домена и резервных объектов</w:t>
      </w:r>
      <w:r w:rsidRPr="003A1C95">
        <w:t xml:space="preserve"> обеспечивается чередования</w:t>
      </w:r>
      <w:r>
        <w:t>ми</w:t>
      </w:r>
      <w:r w:rsidRPr="003A1C95">
        <w:t xml:space="preserve"> песчаных пластов, способных за счет повышенной фильтрации несущей компоненты снизить давление в зоне развития трещины</w:t>
      </w:r>
      <w:r w:rsidR="009E2101">
        <w:t>,</w:t>
      </w:r>
      <w:r w:rsidRPr="003A1C95">
        <w:t xml:space="preserve"> и глинистых пропластков, способных экранировать фильтрацию несущего раствора пульпы.</w:t>
      </w:r>
      <w:r w:rsidRPr="00087250">
        <w:t xml:space="preserve"> </w:t>
      </w:r>
      <w:r>
        <w:t xml:space="preserve">Зона закачки </w:t>
      </w:r>
      <w:r>
        <w:rPr>
          <w:lang w:val="en-US"/>
        </w:rPr>
        <w:t>I</w:t>
      </w:r>
      <w:r w:rsidRPr="0062553B">
        <w:t>-</w:t>
      </w:r>
      <w:r>
        <w:rPr>
          <w:lang w:val="en-US"/>
        </w:rPr>
        <w:t>IV</w:t>
      </w:r>
      <w:r w:rsidRPr="0062553B">
        <w:t xml:space="preserve"> </w:t>
      </w:r>
      <w:r>
        <w:t>–</w:t>
      </w:r>
      <w:r w:rsidRPr="0062553B">
        <w:t xml:space="preserve"> </w:t>
      </w:r>
      <w:r>
        <w:rPr>
          <w:lang w:val="en-US"/>
        </w:rPr>
        <w:t>XI</w:t>
      </w:r>
      <w:r w:rsidRPr="0062553B">
        <w:t xml:space="preserve"> </w:t>
      </w:r>
      <w:r>
        <w:t xml:space="preserve">перекрывается 30-40 метровым песчаным пластом «О», который располагается на 100 м (абс. отм.) выше кровли моделируемой трещины резервного домена </w:t>
      </w:r>
      <w:r>
        <w:rPr>
          <w:lang w:val="en-US"/>
        </w:rPr>
        <w:t>I</w:t>
      </w:r>
      <w:r w:rsidRPr="00087250">
        <w:t>-</w:t>
      </w:r>
      <w:r>
        <w:rPr>
          <w:lang w:val="en-US"/>
        </w:rPr>
        <w:t>IV</w:t>
      </w:r>
      <w:r>
        <w:t xml:space="preserve">. Пласт </w:t>
      </w:r>
      <w:proofErr w:type="gramStart"/>
      <w:r>
        <w:t>О</w:t>
      </w:r>
      <w:proofErr w:type="gramEnd"/>
      <w:r>
        <w:t xml:space="preserve"> будет препятствовать развитию вертикальных трещин гидроразрыва.</w:t>
      </w:r>
    </w:p>
    <w:p w14:paraId="66C4087C" w14:textId="77AD7142" w:rsidR="00EB6EC5" w:rsidRPr="003A1C95" w:rsidRDefault="00EB6EC5" w:rsidP="004E3EBB">
      <w:pPr>
        <w:keepNext w:val="0"/>
        <w:widowControl w:val="0"/>
        <w:tabs>
          <w:tab w:val="right" w:pos="9354"/>
        </w:tabs>
        <w:ind w:right="3" w:firstLine="709"/>
      </w:pPr>
      <w:r w:rsidRPr="003A1C95">
        <w:t>Кроме того, в верхненутовских отложениях Астохского участка имеются еще более вышерасположенные песчаные пласты, перекрытые глинистыми разделами, способные предотвратить развитие трещин, а именно пласты (</w:t>
      </w:r>
      <w:r w:rsidR="002B273D" w:rsidRPr="003A1C95">
        <w:t>снизу-вверх</w:t>
      </w:r>
      <w:r w:rsidRPr="003A1C95">
        <w:t xml:space="preserve">) </w:t>
      </w:r>
      <w:r>
        <w:rPr>
          <w:lang w:val="en-US"/>
        </w:rPr>
        <w:t>N</w:t>
      </w:r>
      <w:r w:rsidRPr="00087250">
        <w:t xml:space="preserve">, </w:t>
      </w:r>
      <w:r w:rsidRPr="003A1C95">
        <w:t xml:space="preserve">M, L и К. </w:t>
      </w:r>
      <w:r>
        <w:t>Общая мощность</w:t>
      </w:r>
      <w:r w:rsidRPr="003A1C95">
        <w:t xml:space="preserve"> данных пластов составляет </w:t>
      </w:r>
      <w:r>
        <w:t>более</w:t>
      </w:r>
      <w:r w:rsidRPr="003A1C95">
        <w:t xml:space="preserve"> 400 м</w:t>
      </w:r>
      <w:r>
        <w:t>.</w:t>
      </w:r>
    </w:p>
    <w:p w14:paraId="098657DD" w14:textId="77777777" w:rsidR="00EB6EC5" w:rsidRDefault="00EB6EC5" w:rsidP="004E3EBB">
      <w:pPr>
        <w:keepNext w:val="0"/>
        <w:widowControl w:val="0"/>
        <w:tabs>
          <w:tab w:val="right" w:pos="9354"/>
        </w:tabs>
        <w:ind w:right="194" w:firstLine="709"/>
      </w:pPr>
      <w:r w:rsidRPr="003A1C95">
        <w:t>Выше пласта</w:t>
      </w:r>
      <w:r>
        <w:t xml:space="preserve"> </w:t>
      </w:r>
      <w:proofErr w:type="gramStart"/>
      <w:r w:rsidRPr="003A1C95">
        <w:t>К</w:t>
      </w:r>
      <w:proofErr w:type="gramEnd"/>
      <w:r w:rsidRPr="003A1C95">
        <w:t xml:space="preserve"> развита толща алеврито-песчаных отложений с глинистыми разделами толщиной от 5 до 30 м, представленная пластами (снизу вверх) J, G, E</w:t>
      </w:r>
      <w:r>
        <w:t>.</w:t>
      </w:r>
    </w:p>
    <w:p w14:paraId="01E57276" w14:textId="77777777" w:rsidR="00EB6EC5" w:rsidRPr="0081486C" w:rsidRDefault="00EB6EC5" w:rsidP="004E3EBB">
      <w:pPr>
        <w:keepNext w:val="0"/>
        <w:widowControl w:val="0"/>
        <w:tabs>
          <w:tab w:val="right" w:pos="9354"/>
        </w:tabs>
        <w:ind w:right="194" w:firstLine="709"/>
      </w:pPr>
      <w:r>
        <w:t xml:space="preserve">Пласты интервала закачки </w:t>
      </w:r>
      <w:r>
        <w:rPr>
          <w:lang w:val="en-US"/>
        </w:rPr>
        <w:t>I</w:t>
      </w:r>
      <w:r w:rsidRPr="0062553B">
        <w:t>-</w:t>
      </w:r>
      <w:r>
        <w:rPr>
          <w:lang w:val="en-US"/>
        </w:rPr>
        <w:t>IV</w:t>
      </w:r>
      <w:r w:rsidRPr="0062553B">
        <w:t xml:space="preserve"> </w:t>
      </w:r>
      <w:r>
        <w:t>–</w:t>
      </w:r>
      <w:r w:rsidRPr="0062553B">
        <w:t xml:space="preserve"> </w:t>
      </w:r>
      <w:r>
        <w:rPr>
          <w:lang w:val="en-US"/>
        </w:rPr>
        <w:t>XI</w:t>
      </w:r>
      <w:r w:rsidRPr="0062553B">
        <w:t xml:space="preserve"> </w:t>
      </w:r>
      <w:r>
        <w:t xml:space="preserve">залегают на глинистых отложениях </w:t>
      </w:r>
      <w:r>
        <w:rPr>
          <w:lang w:val="en-US"/>
        </w:rPr>
        <w:t>XII</w:t>
      </w:r>
      <w:r w:rsidRPr="00087250">
        <w:t xml:space="preserve"> </w:t>
      </w:r>
      <w:r>
        <w:t>горизонта общей мощностью до 90 м</w:t>
      </w:r>
      <w:r w:rsidRPr="00257189">
        <w:t xml:space="preserve">, </w:t>
      </w:r>
      <w:r>
        <w:t>которые будут препятствовать развитию трещин вертикально вни</w:t>
      </w:r>
      <w:r w:rsidRPr="0081486C">
        <w:t>з.</w:t>
      </w:r>
    </w:p>
    <w:p w14:paraId="5A64BCAE" w14:textId="655590DD" w:rsidR="00EB6EC5" w:rsidRPr="003A1C95" w:rsidRDefault="00EB6EC5" w:rsidP="004E3EBB">
      <w:pPr>
        <w:keepNext w:val="0"/>
        <w:widowControl w:val="0"/>
        <w:tabs>
          <w:tab w:val="right" w:pos="9354"/>
        </w:tabs>
        <w:ind w:right="194" w:firstLine="709"/>
      </w:pPr>
      <w:r w:rsidRPr="0081486C">
        <w:t xml:space="preserve">На </w:t>
      </w:r>
      <w:r w:rsidR="007C2CE2" w:rsidRPr="0081486C">
        <w:fldChar w:fldCharType="begin"/>
      </w:r>
      <w:r w:rsidR="007C2CE2" w:rsidRPr="0081486C">
        <w:instrText xml:space="preserve"> REF _Ref121401006 \h </w:instrText>
      </w:r>
      <w:r w:rsidR="0081486C">
        <w:instrText xml:space="preserve"> \* MERGEFORMAT </w:instrText>
      </w:r>
      <w:r w:rsidR="007C2CE2" w:rsidRPr="0081486C">
        <w:fldChar w:fldCharType="separate"/>
      </w:r>
      <w:r w:rsidR="00AD77DD" w:rsidRPr="00482C40">
        <w:t xml:space="preserve">Рис. </w:t>
      </w:r>
      <w:r w:rsidR="00AD77DD">
        <w:rPr>
          <w:noProof/>
        </w:rPr>
        <w:t>2.5</w:t>
      </w:r>
      <w:r w:rsidR="007C2CE2" w:rsidRPr="0081486C">
        <w:fldChar w:fldCharType="end"/>
      </w:r>
      <w:r w:rsidRPr="0081486C">
        <w:t xml:space="preserve">, </w:t>
      </w:r>
      <w:r w:rsidR="007C2CE2" w:rsidRPr="0081486C">
        <w:fldChar w:fldCharType="begin"/>
      </w:r>
      <w:r w:rsidR="007C2CE2" w:rsidRPr="0081486C">
        <w:instrText xml:space="preserve"> REF _Ref121401015 \h </w:instrText>
      </w:r>
      <w:r w:rsidR="0081486C">
        <w:instrText xml:space="preserve"> \* MERGEFORMAT </w:instrText>
      </w:r>
      <w:r w:rsidR="007C2CE2" w:rsidRPr="0081486C">
        <w:fldChar w:fldCharType="separate"/>
      </w:r>
      <w:r w:rsidR="00AD77DD" w:rsidRPr="00482C40">
        <w:t xml:space="preserve">Рис. </w:t>
      </w:r>
      <w:r w:rsidR="00AD77DD">
        <w:rPr>
          <w:noProof/>
        </w:rPr>
        <w:t>2.6</w:t>
      </w:r>
      <w:r w:rsidR="007C2CE2" w:rsidRPr="0081486C">
        <w:fldChar w:fldCharType="end"/>
      </w:r>
      <w:r w:rsidR="00193270" w:rsidRPr="0081486C">
        <w:t xml:space="preserve"> </w:t>
      </w:r>
      <w:r w:rsidRPr="0081486C">
        <w:t xml:space="preserve">и </w:t>
      </w:r>
      <w:r w:rsidR="0081486C" w:rsidRPr="0081486C">
        <w:fldChar w:fldCharType="begin"/>
      </w:r>
      <w:r w:rsidR="0081486C" w:rsidRPr="0081486C">
        <w:instrText xml:space="preserve"> REF _Ref121494677 \h </w:instrText>
      </w:r>
      <w:r w:rsidR="0081486C">
        <w:instrText xml:space="preserve"> \* MERGEFORMAT </w:instrText>
      </w:r>
      <w:r w:rsidR="0081486C" w:rsidRPr="0081486C">
        <w:fldChar w:fldCharType="separate"/>
      </w:r>
      <w:r w:rsidR="00AD77DD" w:rsidRPr="0081486C">
        <w:t xml:space="preserve">Рис. </w:t>
      </w:r>
      <w:r w:rsidR="00AD77DD">
        <w:rPr>
          <w:noProof/>
        </w:rPr>
        <w:t>2</w:t>
      </w:r>
      <w:r w:rsidR="00AD77DD" w:rsidRPr="0081486C">
        <w:rPr>
          <w:noProof/>
        </w:rPr>
        <w:t>.</w:t>
      </w:r>
      <w:r w:rsidR="00AD77DD">
        <w:rPr>
          <w:noProof/>
        </w:rPr>
        <w:t>7</w:t>
      </w:r>
      <w:r w:rsidR="0081486C" w:rsidRPr="0081486C">
        <w:fldChar w:fldCharType="end"/>
      </w:r>
      <w:r w:rsidR="0081486C" w:rsidRPr="0081486C">
        <w:t xml:space="preserve"> </w:t>
      </w:r>
      <w:r w:rsidRPr="0081486C">
        <w:t>приведены: проекция забоя скважины на</w:t>
      </w:r>
      <w:r w:rsidRPr="003A1C95">
        <w:t xml:space="preserve"> кровлю пласта I</w:t>
      </w:r>
      <w:r w:rsidRPr="00087250">
        <w:t>-</w:t>
      </w:r>
      <w:r>
        <w:rPr>
          <w:lang w:val="en-US"/>
        </w:rPr>
        <w:t>IV</w:t>
      </w:r>
      <w:r w:rsidRPr="003A1C95">
        <w:t xml:space="preserve">, профиль скважины ПА-118 и сводная каротажная диаграмма. </w:t>
      </w:r>
      <w:r>
        <w:t>Основной о</w:t>
      </w:r>
      <w:r w:rsidRPr="00E649B8">
        <w:t>бъект закачки (интервал перфорации 2062</w:t>
      </w:r>
      <w:r w:rsidRPr="003A1C95">
        <w:t xml:space="preserve">-2072 м по стволу </w:t>
      </w:r>
      <w:r w:rsidR="005C066E">
        <w:t xml:space="preserve">скважины </w:t>
      </w:r>
      <w:r w:rsidRPr="003A1C95">
        <w:t>от стола ротора, 1560-1568 м абс.</w:t>
      </w:r>
      <w:r>
        <w:t xml:space="preserve"> </w:t>
      </w:r>
      <w:r w:rsidRPr="003A1C95">
        <w:t xml:space="preserve">отм. от стола ротора) находится выше забоя скважины ПА-118 на 236 м (абс. отм.) и надежно изолирован цементным кольцом. Кровля продуктивной части разреза (кровля толщи ХХI </w:t>
      </w:r>
      <w:r w:rsidR="005C066E" w:rsidRPr="003A1C95">
        <w:t>пласт</w:t>
      </w:r>
      <w:r w:rsidR="005C066E">
        <w:t>а</w:t>
      </w:r>
      <w:r w:rsidRPr="003A1C95">
        <w:t>) отделена от забоя скважины 140-метровой толщей отложений, не вскрытых стволом скважины.</w:t>
      </w:r>
    </w:p>
    <w:p w14:paraId="65A758AC" w14:textId="77777777" w:rsidR="00EB6EC5" w:rsidRPr="008650B0" w:rsidRDefault="00EB6EC5" w:rsidP="004E3EBB">
      <w:pPr>
        <w:keepNext w:val="0"/>
        <w:widowControl w:val="0"/>
        <w:tabs>
          <w:tab w:val="right" w:pos="9354"/>
        </w:tabs>
        <w:ind w:right="194" w:firstLine="709"/>
      </w:pPr>
    </w:p>
    <w:p w14:paraId="600199D2" w14:textId="5C98105F" w:rsidR="00EB6EC5" w:rsidRPr="003A1C95" w:rsidRDefault="00EB6EC5" w:rsidP="004E3EBB">
      <w:pPr>
        <w:pStyle w:val="ListParagraph"/>
        <w:keepNext w:val="0"/>
        <w:widowControl w:val="0"/>
        <w:tabs>
          <w:tab w:val="right" w:pos="9354"/>
        </w:tabs>
        <w:ind w:left="1134" w:right="-79" w:hanging="1213"/>
        <w:jc w:val="center"/>
        <w:rPr>
          <w:rFonts w:ascii="Arial" w:hAnsi="Arial" w:cs="Arial"/>
          <w:b/>
          <w:bCs/>
        </w:rPr>
      </w:pPr>
      <w:r>
        <w:rPr>
          <w:noProof/>
          <w:lang w:val="en-US"/>
        </w:rPr>
        <w:lastRenderedPageBreak/>
        <w:drawing>
          <wp:inline distT="0" distB="0" distL="0" distR="0" wp14:anchorId="6170EDC2" wp14:editId="445E2250">
            <wp:extent cx="5524500" cy="7296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24500" cy="7296150"/>
                    </a:xfrm>
                    <a:prstGeom prst="rect">
                      <a:avLst/>
                    </a:prstGeom>
                    <a:noFill/>
                    <a:ln>
                      <a:noFill/>
                    </a:ln>
                  </pic:spPr>
                </pic:pic>
              </a:graphicData>
            </a:graphic>
          </wp:inline>
        </w:drawing>
      </w:r>
    </w:p>
    <w:p w14:paraId="3876F73D" w14:textId="64D307B5" w:rsidR="00EB6EC5" w:rsidRPr="00146F0F" w:rsidRDefault="007C2CE2" w:rsidP="0087500D">
      <w:pPr>
        <w:pStyle w:val="a4"/>
        <w:rPr>
          <w:bCs/>
          <w:snapToGrid w:val="0"/>
        </w:rPr>
      </w:pPr>
      <w:bookmarkStart w:id="82" w:name="_Ref121401006"/>
      <w:bookmarkStart w:id="83" w:name="_Toc126845899"/>
      <w:r w:rsidRPr="00482C40">
        <w:t xml:space="preserve">Рис. </w:t>
      </w:r>
      <w:r w:rsidR="0081486C">
        <w:fldChar w:fldCharType="begin"/>
      </w:r>
      <w:r w:rsidR="0081486C">
        <w:instrText xml:space="preserve"> STYLEREF 1 \s </w:instrText>
      </w:r>
      <w:r w:rsidR="0081486C">
        <w:fldChar w:fldCharType="separate"/>
      </w:r>
      <w:r w:rsidR="00AD77DD">
        <w:rPr>
          <w:noProof/>
        </w:rPr>
        <w:t>2</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5</w:t>
      </w:r>
      <w:r w:rsidR="0081486C">
        <w:fldChar w:fldCharType="end"/>
      </w:r>
      <w:bookmarkEnd w:id="82"/>
      <w:r w:rsidRPr="00482C40">
        <w:t xml:space="preserve"> </w:t>
      </w:r>
      <w:r w:rsidR="00EB6EC5" w:rsidRPr="003A1C95">
        <w:rPr>
          <w:rStyle w:val="1Char"/>
        </w:rPr>
        <w:t>Проекция забоя скважины ПА-118 на кровлю пласта I</w:t>
      </w:r>
      <w:r w:rsidR="00EB6EC5">
        <w:rPr>
          <w:rStyle w:val="1Char"/>
        </w:rPr>
        <w:t>-</w:t>
      </w:r>
      <w:r w:rsidR="00EB6EC5">
        <w:rPr>
          <w:rStyle w:val="1Char"/>
          <w:lang w:val="en-US"/>
        </w:rPr>
        <w:t>IV</w:t>
      </w:r>
      <w:bookmarkEnd w:id="83"/>
    </w:p>
    <w:p w14:paraId="46F7B2DB" w14:textId="26C2FEC0" w:rsidR="00EB6EC5" w:rsidRPr="003A1C95" w:rsidRDefault="00EB6EC5" w:rsidP="004E3EBB">
      <w:pPr>
        <w:pStyle w:val="ListParagraph"/>
        <w:keepNext w:val="0"/>
        <w:widowControl w:val="0"/>
        <w:tabs>
          <w:tab w:val="right" w:pos="9354"/>
        </w:tabs>
        <w:ind w:left="567" w:right="-79" w:hanging="141"/>
      </w:pPr>
      <w:r w:rsidRPr="004E06EF">
        <w:rPr>
          <w:noProof/>
        </w:rPr>
        <w:lastRenderedPageBreak/>
        <w:t xml:space="preserve"> </w:t>
      </w:r>
      <w:r>
        <w:rPr>
          <w:noProof/>
          <w:lang w:val="en-US"/>
        </w:rPr>
        <w:drawing>
          <wp:inline distT="0" distB="0" distL="0" distR="0" wp14:anchorId="6A57340C" wp14:editId="41043749">
            <wp:extent cx="5666552" cy="5865963"/>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74864" cy="5874568"/>
                    </a:xfrm>
                    <a:prstGeom prst="rect">
                      <a:avLst/>
                    </a:prstGeom>
                  </pic:spPr>
                </pic:pic>
              </a:graphicData>
            </a:graphic>
          </wp:inline>
        </w:drawing>
      </w:r>
    </w:p>
    <w:p w14:paraId="27955147" w14:textId="658DD5DA" w:rsidR="00EB6EC5" w:rsidRPr="003A1C95" w:rsidRDefault="007C2CE2" w:rsidP="0087500D">
      <w:pPr>
        <w:pStyle w:val="a4"/>
        <w:rPr>
          <w:snapToGrid w:val="0"/>
        </w:rPr>
      </w:pPr>
      <w:bookmarkStart w:id="84" w:name="_Ref121401015"/>
      <w:bookmarkStart w:id="85" w:name="_Toc126845900"/>
      <w:r w:rsidRPr="00482C40">
        <w:t xml:space="preserve">Рис. </w:t>
      </w:r>
      <w:r w:rsidR="0081486C">
        <w:fldChar w:fldCharType="begin"/>
      </w:r>
      <w:r w:rsidR="0081486C">
        <w:instrText xml:space="preserve"> STYLEREF 1 \s </w:instrText>
      </w:r>
      <w:r w:rsidR="0081486C">
        <w:fldChar w:fldCharType="separate"/>
      </w:r>
      <w:r w:rsidR="00AD77DD">
        <w:rPr>
          <w:noProof/>
        </w:rPr>
        <w:t>2</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6</w:t>
      </w:r>
      <w:r w:rsidR="0081486C">
        <w:fldChar w:fldCharType="end"/>
      </w:r>
      <w:bookmarkEnd w:id="84"/>
      <w:r w:rsidRPr="00482C40">
        <w:t xml:space="preserve"> </w:t>
      </w:r>
      <w:r w:rsidR="00EB6EC5" w:rsidRPr="003A1C95">
        <w:t>Профиль специальной скважины ПА-118</w:t>
      </w:r>
      <w:bookmarkEnd w:id="85"/>
    </w:p>
    <w:p w14:paraId="265BE2D7" w14:textId="77777777" w:rsidR="00EB6EC5" w:rsidRPr="003A1C95" w:rsidRDefault="00EB6EC5" w:rsidP="004E3EBB">
      <w:pPr>
        <w:pStyle w:val="ListParagraph"/>
        <w:keepNext w:val="0"/>
        <w:widowControl w:val="0"/>
        <w:tabs>
          <w:tab w:val="right" w:pos="9354"/>
        </w:tabs>
        <w:ind w:left="1639"/>
        <w:rPr>
          <w:snapToGrid w:val="0"/>
        </w:rPr>
      </w:pPr>
    </w:p>
    <w:p w14:paraId="2E1A27FA" w14:textId="77777777" w:rsidR="00EB6EC5" w:rsidRPr="003A1C95" w:rsidRDefault="00EB6EC5" w:rsidP="004E3EBB">
      <w:pPr>
        <w:keepNext w:val="0"/>
        <w:widowControl w:val="0"/>
        <w:tabs>
          <w:tab w:val="right" w:pos="9354"/>
        </w:tabs>
        <w:ind w:left="709"/>
        <w:rPr>
          <w:lang w:eastAsia="ru-RU"/>
        </w:rPr>
        <w:sectPr w:rsidR="00EB6EC5" w:rsidRPr="003A1C95" w:rsidSect="00193270">
          <w:headerReference w:type="even" r:id="rId24"/>
          <w:headerReference w:type="default" r:id="rId25"/>
          <w:headerReference w:type="first" r:id="rId26"/>
          <w:pgSz w:w="12242" w:h="15842" w:code="1"/>
          <w:pgMar w:top="1134" w:right="851" w:bottom="1134" w:left="1701" w:header="708" w:footer="708" w:gutter="0"/>
          <w:cols w:space="708"/>
          <w:docGrid w:linePitch="360"/>
        </w:sectPr>
      </w:pPr>
      <w:r w:rsidRPr="003A1C95">
        <w:rPr>
          <w:lang w:eastAsia="ru-RU"/>
        </w:rPr>
        <w:t xml:space="preserve"> </w:t>
      </w:r>
    </w:p>
    <w:p w14:paraId="3C7C5B71" w14:textId="77777777" w:rsidR="00EB6EC5" w:rsidRPr="0081486C" w:rsidRDefault="00EB6EC5" w:rsidP="004E3EBB">
      <w:pPr>
        <w:keepNext w:val="0"/>
        <w:widowControl w:val="0"/>
        <w:tabs>
          <w:tab w:val="right" w:pos="9354"/>
        </w:tabs>
      </w:pPr>
      <w:r w:rsidRPr="0081486C">
        <w:rPr>
          <w:noProof/>
          <w:lang w:val="en-US"/>
        </w:rPr>
        <w:lastRenderedPageBreak/>
        <w:drawing>
          <wp:inline distT="0" distB="0" distL="0" distR="0" wp14:anchorId="4A4ADCA7" wp14:editId="34FFD0A1">
            <wp:extent cx="6121162" cy="732109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35787" cy="7338584"/>
                    </a:xfrm>
                    <a:prstGeom prst="rect">
                      <a:avLst/>
                    </a:prstGeom>
                    <a:noFill/>
                    <a:ln>
                      <a:noFill/>
                    </a:ln>
                  </pic:spPr>
                </pic:pic>
              </a:graphicData>
            </a:graphic>
          </wp:inline>
        </w:drawing>
      </w:r>
    </w:p>
    <w:p w14:paraId="09CCCBAE" w14:textId="3EA53AFC" w:rsidR="00EB6EC5" w:rsidRDefault="0081486C" w:rsidP="0081486C">
      <w:pPr>
        <w:pStyle w:val="a4"/>
        <w:keepNext/>
      </w:pPr>
      <w:bookmarkStart w:id="86" w:name="_Ref121494677"/>
      <w:bookmarkStart w:id="87" w:name="_Toc126845901"/>
      <w:r w:rsidRPr="0081486C">
        <w:t xml:space="preserve">Рис. </w:t>
      </w:r>
      <w:r w:rsidRPr="0081486C">
        <w:fldChar w:fldCharType="begin"/>
      </w:r>
      <w:r w:rsidRPr="0081486C">
        <w:instrText xml:space="preserve"> STYLEREF 1 \s </w:instrText>
      </w:r>
      <w:r w:rsidRPr="0081486C">
        <w:fldChar w:fldCharType="separate"/>
      </w:r>
      <w:r w:rsidR="00AD77DD">
        <w:rPr>
          <w:noProof/>
        </w:rPr>
        <w:t>2</w:t>
      </w:r>
      <w:r w:rsidRPr="0081486C">
        <w:fldChar w:fldCharType="end"/>
      </w:r>
      <w:r w:rsidRPr="0081486C">
        <w:t>.</w:t>
      </w:r>
      <w:r w:rsidRPr="0081486C">
        <w:fldChar w:fldCharType="begin"/>
      </w:r>
      <w:r w:rsidRPr="0081486C">
        <w:instrText xml:space="preserve"> SEQ Рисунок \* ARABIC \s 1 </w:instrText>
      </w:r>
      <w:r w:rsidRPr="0081486C">
        <w:fldChar w:fldCharType="separate"/>
      </w:r>
      <w:r w:rsidR="00AD77DD">
        <w:rPr>
          <w:noProof/>
        </w:rPr>
        <w:t>7</w:t>
      </w:r>
      <w:r w:rsidRPr="0081486C">
        <w:fldChar w:fldCharType="end"/>
      </w:r>
      <w:bookmarkEnd w:id="86"/>
      <w:r w:rsidRPr="0081486C">
        <w:t xml:space="preserve"> </w:t>
      </w:r>
      <w:r w:rsidR="00EB6EC5" w:rsidRPr="0081486C">
        <w:t>Сводная каротажная диаграмма поглощающей скважины ПА-118</w:t>
      </w:r>
      <w:bookmarkEnd w:id="87"/>
    </w:p>
    <w:p w14:paraId="10AE8C95" w14:textId="5C5BD255" w:rsidR="004E3EBB" w:rsidRDefault="004E3EBB">
      <w:pPr>
        <w:keepNext w:val="0"/>
        <w:spacing w:line="240" w:lineRule="auto"/>
        <w:jc w:val="left"/>
      </w:pPr>
      <w:r>
        <w:br w:type="page"/>
      </w:r>
    </w:p>
    <w:p w14:paraId="172C8201" w14:textId="77777777" w:rsidR="00805B8A" w:rsidRPr="006E33A7" w:rsidRDefault="00805B8A" w:rsidP="004E3EBB">
      <w:pPr>
        <w:pStyle w:val="Heading1"/>
        <w:keepNext w:val="0"/>
        <w:keepLines w:val="0"/>
        <w:pageBreakBefore w:val="0"/>
        <w:widowControl w:val="0"/>
      </w:pPr>
      <w:bookmarkStart w:id="88" w:name="_Toc133496147"/>
      <w:r w:rsidRPr="006E33A7">
        <w:lastRenderedPageBreak/>
        <w:t>ГЕОЛОГО-ГИДРОГЕОЛОГИЧЕСКАЯ ХАРАКТЕРИСТИКА ПОГЛОЩАЮЩЕГО ПЛАСТА-КОЛЛЕКТОРА</w:t>
      </w:r>
      <w:bookmarkEnd w:id="88"/>
    </w:p>
    <w:p w14:paraId="21842AB2" w14:textId="209AC86A" w:rsidR="00391C8D" w:rsidRPr="006E33A7" w:rsidRDefault="00EF63D6" w:rsidP="004E3EBB">
      <w:pPr>
        <w:pStyle w:val="Heading2"/>
        <w:keepNext w:val="0"/>
        <w:keepLines w:val="0"/>
        <w:widowControl w:val="0"/>
        <w:jc w:val="both"/>
        <w:rPr>
          <w:sz w:val="24"/>
          <w:szCs w:val="24"/>
        </w:rPr>
      </w:pPr>
      <w:bookmarkStart w:id="89" w:name="_Toc133496148"/>
      <w:bookmarkEnd w:id="63"/>
      <w:r w:rsidRPr="006E33A7">
        <w:rPr>
          <w:sz w:val="24"/>
          <w:szCs w:val="24"/>
        </w:rPr>
        <w:t>Литологический состав, фильтрационные и емкостные свойства поглощающего пласта-коллектора, характеристика непроницаемых отложений</w:t>
      </w:r>
      <w:bookmarkEnd w:id="89"/>
    </w:p>
    <w:p w14:paraId="6666A955" w14:textId="5C4B3D97" w:rsidR="00893A04" w:rsidRPr="0097745D" w:rsidRDefault="00893A04" w:rsidP="004E3EBB">
      <w:pPr>
        <w:keepNext w:val="0"/>
        <w:widowControl w:val="0"/>
        <w:ind w:firstLine="720"/>
      </w:pPr>
      <w:r w:rsidRPr="0097745D">
        <w:t xml:space="preserve">Для промышленного размещения отходов бурения на Астохском участке Пильтун-Астохского месторождения предусмотрены пласты I-XI верхненутовского и нижненутовского горизонтов. Все </w:t>
      </w:r>
      <w:r w:rsidR="00FC10AF">
        <w:t>рассматриваемые пласты</w:t>
      </w:r>
      <w:r w:rsidRPr="0097745D">
        <w:t xml:space="preserve"> представлены породами, которые отлагались в прибрежно-морских условиях в обстановке переноса осадочного материала речными потоками и прибрежными течениями. В пределах Астохского участка данный интервал изучен методами ГИС в разведочных скважинах ПА-01, ПА-03, ПА-15, в нагнетательных скважинах ПА-116, ПА-120, ПА-122 и ПА-126 и непосредственно в поглощающей скважине ПА-118. Так же, в скважинах ПА-104БС1, ПА-105БС1, ПА-109БС1, ПА-110БС4, ПА-122БС2, ПА-122БС4, ПА-126БС1 описываемый интервал был частично исследован методами ГИС. Наиболее полно комплекс ГИС представлен в скважинах ПА-116 и ПА-118. По данным ГИС в этих скважинах была проведена оценка петрофизических свойств пород изучаемого интервала. В скважинах ПА-101, ПА-116 и ПА-118 проводился отбор и описание шлама.</w:t>
      </w:r>
    </w:p>
    <w:p w14:paraId="0B7B0457" w14:textId="4F335BB5" w:rsidR="00893A04" w:rsidRPr="0097745D" w:rsidRDefault="00893A04" w:rsidP="004E3EBB">
      <w:pPr>
        <w:keepNext w:val="0"/>
        <w:widowControl w:val="0"/>
        <w:ind w:firstLine="720"/>
      </w:pPr>
      <w:r w:rsidRPr="0097745D">
        <w:t xml:space="preserve">Ниже приводится литологическая характеристика пластов изучаемого интервала. Схемы корреляции по рассматриваемому интервалу представлены на </w:t>
      </w:r>
      <w:r w:rsidR="004E3EBB" w:rsidRPr="004E3EBB">
        <w:fldChar w:fldCharType="begin"/>
      </w:r>
      <w:r w:rsidR="004E3EBB" w:rsidRPr="004E3EBB">
        <w:instrText xml:space="preserve"> REF _Ref121473131 \h </w:instrText>
      </w:r>
      <w:r w:rsidR="004E3EBB">
        <w:instrText xml:space="preserve"> \* MERGEFORMAT </w:instrText>
      </w:r>
      <w:r w:rsidR="004E3EBB" w:rsidRPr="004E3EBB">
        <w:fldChar w:fldCharType="separate"/>
      </w:r>
      <w:r w:rsidR="00AD77DD" w:rsidRPr="00482C40">
        <w:t xml:space="preserve">Рис. </w:t>
      </w:r>
      <w:r w:rsidR="00AD77DD">
        <w:rPr>
          <w:noProof/>
        </w:rPr>
        <w:t>3.1</w:t>
      </w:r>
      <w:r w:rsidR="004E3EBB" w:rsidRPr="004E3EBB">
        <w:fldChar w:fldCharType="end"/>
      </w:r>
      <w:r w:rsidR="004E3EBB">
        <w:t xml:space="preserve"> </w:t>
      </w:r>
      <w:r w:rsidRPr="004E3EBB">
        <w:t xml:space="preserve">и </w:t>
      </w:r>
      <w:r w:rsidR="004E3EBB" w:rsidRPr="004E3EBB">
        <w:fldChar w:fldCharType="begin"/>
      </w:r>
      <w:r w:rsidR="004E3EBB" w:rsidRPr="004E3EBB">
        <w:instrText xml:space="preserve"> REF _Ref121473138 \h </w:instrText>
      </w:r>
      <w:r w:rsidR="004E3EBB">
        <w:instrText xml:space="preserve"> \* MERGEFORMAT </w:instrText>
      </w:r>
      <w:r w:rsidR="004E3EBB" w:rsidRPr="004E3EBB">
        <w:fldChar w:fldCharType="separate"/>
      </w:r>
      <w:r w:rsidR="00AD77DD" w:rsidRPr="00482C40">
        <w:t xml:space="preserve">Рис. </w:t>
      </w:r>
      <w:r w:rsidR="00AD77DD">
        <w:rPr>
          <w:noProof/>
        </w:rPr>
        <w:t>3.2</w:t>
      </w:r>
      <w:r w:rsidR="004E3EBB" w:rsidRPr="004E3EBB">
        <w:fldChar w:fldCharType="end"/>
      </w:r>
      <w:r w:rsidRPr="004E3EBB">
        <w:t>.</w:t>
      </w:r>
      <w:r w:rsidRPr="0097745D">
        <w:t xml:space="preserve"> В графических приложениях 2-6 (Том II) приведены геологические профили изучаемого разреза, а также подсчетные планы по зонам закачки со структурными картами и картами общих толщин по каждой зоне.</w:t>
      </w:r>
    </w:p>
    <w:p w14:paraId="096224A6" w14:textId="12EC01A6" w:rsidR="00893A04" w:rsidRPr="0097745D" w:rsidRDefault="00893A04" w:rsidP="004E3EBB">
      <w:pPr>
        <w:keepNext w:val="0"/>
        <w:widowControl w:val="0"/>
        <w:ind w:firstLine="720"/>
      </w:pPr>
      <w:r w:rsidRPr="0097745D">
        <w:rPr>
          <w:u w:val="single"/>
        </w:rPr>
        <w:t>Пласт О</w:t>
      </w:r>
      <w:r w:rsidRPr="0097745D">
        <w:t>. Представлен песчаный пластом, который залегает над глинистым интервалом I-IV. Мощность пласта в пределах Астохского участка меняется от 32 м в скважине ПА-02 до 45 м в скважине ПА-116. Описываемая песчаная толща представлена кварц-полевошпатовыми песчаниками средне</w:t>
      </w:r>
      <w:r w:rsidR="005C066E">
        <w:t>– и</w:t>
      </w:r>
      <w:r w:rsidRPr="0097745D">
        <w:t xml:space="preserve"> крупнозернистыми, хорошо отсортированными, окатанность зерен от средней до хорошей. Песчаник - хорошо сцементированный, цемент (до 5%) - карбонатный. Отмечаются включения пирита. По данным ГИС песчаник обладает пористостью до 30% и хорошей проницаемостью.</w:t>
      </w:r>
    </w:p>
    <w:p w14:paraId="152499C6" w14:textId="4EF455A5" w:rsidR="00893A04" w:rsidRPr="0097745D" w:rsidRDefault="00893A04" w:rsidP="004E3EBB">
      <w:pPr>
        <w:keepNext w:val="0"/>
        <w:widowControl w:val="0"/>
        <w:ind w:firstLine="720"/>
      </w:pPr>
      <w:r w:rsidRPr="0097745D">
        <w:rPr>
          <w:u w:val="single"/>
        </w:rPr>
        <w:t>Пласты I-IV</w:t>
      </w:r>
      <w:r w:rsidRPr="0097745D">
        <w:t>. Данный интервал представлен тонким переслаиванием глин и песчаников общей мощностью от 136 до 172 м. Толщины песчаных прослоев в среднем варьируют от 1 до 7 м. Состав песчаников кварц-полевошпатовый. Песчаники - хорошо отсортированные, мелко-</w:t>
      </w:r>
      <w:r w:rsidR="000B1E29">
        <w:t xml:space="preserve"> </w:t>
      </w:r>
      <w:r w:rsidR="000B1E29">
        <w:lastRenderedPageBreak/>
        <w:t>и</w:t>
      </w:r>
      <w:r w:rsidRPr="0097745D">
        <w:t xml:space="preserve"> среднезернистые, хорошо сцементированные. Цемент - в отдельных прослоях преимущественно карбонатный. Окатанность зерен от средней до хорошей. Встречаются включения пирита. Пористость, определенная по данным ГИС, меняется в пределах 15-20%. Глины серые, темно-серые, пластичные, местами алевролитовые. Минеральный состав иллитовый, иллитово-смектитовый. В значительных количествах содержится также каолинит и хлорит.</w:t>
      </w:r>
    </w:p>
    <w:p w14:paraId="382BED83" w14:textId="77777777" w:rsidR="00893A04" w:rsidRPr="0097745D" w:rsidRDefault="00893A04" w:rsidP="004E3EBB">
      <w:pPr>
        <w:keepNext w:val="0"/>
        <w:widowControl w:val="0"/>
        <w:ind w:firstLine="720"/>
      </w:pPr>
      <w:r w:rsidRPr="0097745D">
        <w:rPr>
          <w:u w:val="single"/>
        </w:rPr>
        <w:t>Пласты V-VI</w:t>
      </w:r>
      <w:r w:rsidRPr="0097745D">
        <w:t>. Толщина интервала меняется от 29 м в скв. ПА-122 до 53 м в скв. ПА-118. Данный интервал представлен глинистой толщей. Глины серые, темно-серые, пластичные, местами алевролитовые. Минеральный состав иллитовый, иллитово-смектитовый. В значительных количествах содержится также каолинит и хлорит.</w:t>
      </w:r>
    </w:p>
    <w:p w14:paraId="0843975B" w14:textId="365117A6" w:rsidR="00893A04" w:rsidRPr="0097745D" w:rsidRDefault="00893A04" w:rsidP="004E3EBB">
      <w:pPr>
        <w:keepNext w:val="0"/>
        <w:widowControl w:val="0"/>
        <w:ind w:firstLine="720"/>
      </w:pPr>
      <w:r w:rsidRPr="0097745D">
        <w:rPr>
          <w:u w:val="single"/>
        </w:rPr>
        <w:t>Пласты VII-VIII</w:t>
      </w:r>
      <w:r w:rsidRPr="0097745D">
        <w:t>. По скважинным данным толщина меняется от 95</w:t>
      </w:r>
      <w:r w:rsidR="000B1E29">
        <w:t> </w:t>
      </w:r>
      <w:r w:rsidRPr="0097745D">
        <w:t>м. в скв. ПА-003 до 118</w:t>
      </w:r>
      <w:r w:rsidR="000B1E29">
        <w:t> </w:t>
      </w:r>
      <w:r w:rsidRPr="0097745D">
        <w:t>м. в скв. ПА-122БС3. Пласт представлен чередованием глинистых и песчано-алевролитистых пачек мощностью от 2 до 10 м. Толщины отдельных песчаных пачек иногда достигают 20 м. Пласт представлен песчаниками мелко-среднезернистыми, хорошо отсортированными. Окатанность зерен - от средней до хорошей. Песчаники - твердые, хорошо сцементированные, цемент карбонатный (до 5%). Минералогический состав песчаников - кварц-полевошпатовый. Глины серые, мягкие, пластичные, песчанистые. По минералогическому составу – они аналогичны глинам интервала пластов I- IV.</w:t>
      </w:r>
    </w:p>
    <w:p w14:paraId="24122C97" w14:textId="551761AB" w:rsidR="00A216DD" w:rsidRPr="0097745D" w:rsidRDefault="00A216DD" w:rsidP="004E3EBB">
      <w:pPr>
        <w:keepNext w:val="0"/>
        <w:widowControl w:val="0"/>
        <w:ind w:firstLine="720"/>
      </w:pPr>
      <w:r w:rsidRPr="0097745D">
        <w:rPr>
          <w:u w:val="single"/>
        </w:rPr>
        <w:t>Пласт IX</w:t>
      </w:r>
      <w:r w:rsidRPr="0097745D">
        <w:t>. Толщина пласта меняется от 27 м в скв. ПА-122БС2 до 37 м в скв. ПА-116. Литологически пласт подразделяется на две пачки: верхнюю</w:t>
      </w:r>
      <w:r w:rsidR="000B1E29">
        <w:t>,</w:t>
      </w:r>
      <w:r w:rsidRPr="0097745D">
        <w:t xml:space="preserve"> песчаную</w:t>
      </w:r>
      <w:r w:rsidR="000B1E29">
        <w:t>,</w:t>
      </w:r>
      <w:r w:rsidRPr="0097745D">
        <w:t xml:space="preserve"> и нижнюю</w:t>
      </w:r>
      <w:r w:rsidR="000B1E29">
        <w:t>,</w:t>
      </w:r>
      <w:r w:rsidRPr="0097745D">
        <w:t xml:space="preserve"> глинистую. Толщина песчаного пласта достигает 15 м, глинистого – до 30 м. Песчаники очень хорошо отсортированные, мелкозернистые. Окатанность зерен - от средней до хорошей. Состав песчаников - кварц-полевошпатовый. Цемент глинистый и карбонатный (до 6%). Глины светло-серые, серые, твердые. Минеральный состав аналогичен глинам пластов I-VIII. Встречаются включения пирита.</w:t>
      </w:r>
    </w:p>
    <w:p w14:paraId="68456EFA" w14:textId="77777777" w:rsidR="00A216DD" w:rsidRPr="0097745D" w:rsidRDefault="00A216DD" w:rsidP="004E3EBB">
      <w:pPr>
        <w:keepNext w:val="0"/>
        <w:widowControl w:val="0"/>
        <w:ind w:firstLine="720"/>
      </w:pPr>
      <w:r w:rsidRPr="0097745D">
        <w:rPr>
          <w:u w:val="single"/>
        </w:rPr>
        <w:t>Пласт X</w:t>
      </w:r>
      <w:r w:rsidRPr="0097745D">
        <w:t>. Толщина пласта меняется от 19 м в скв. ПА-002 до 31 м в скв. ПА-126БС1. Пласт представлен глинистой толщей с песчанистой пачкой в верхней части мощностью в среднем от 2 до 5 м. Глины светло-серые, серые, твердые. Минеральный состав аналогичен глинам пластов I-VIII. Песчаники аналогичны по составу и свойствам песчаникам пласта IX.</w:t>
      </w:r>
    </w:p>
    <w:p w14:paraId="4ABF49A8" w14:textId="5B7F539F" w:rsidR="00A216DD" w:rsidRPr="0097745D" w:rsidRDefault="00A216DD" w:rsidP="004E3EBB">
      <w:pPr>
        <w:keepNext w:val="0"/>
        <w:widowControl w:val="0"/>
        <w:ind w:firstLine="720"/>
      </w:pPr>
      <w:r w:rsidRPr="0097745D">
        <w:rPr>
          <w:u w:val="single"/>
        </w:rPr>
        <w:t>Пласт XI</w:t>
      </w:r>
      <w:r w:rsidRPr="0097745D">
        <w:t xml:space="preserve">. Толщина пласта меняется от 68 м в скв. ПА-010 до 96 м в скв. ПА-002. Массивный песчано-глинистый пласт, состоящий из коричневато-серого, мягкого аргиллита с межлежащими тонкослойными, светло-серыми мелкозернистыми кварцевыми песчаниками. Кровельная часть пласта очень часто представлена относительно чистой песчаной пачкой со </w:t>
      </w:r>
      <w:r w:rsidRPr="0097745D">
        <w:lastRenderedPageBreak/>
        <w:t xml:space="preserve">средней </w:t>
      </w:r>
      <w:r w:rsidR="000B1E29">
        <w:t>мощностью</w:t>
      </w:r>
      <w:r w:rsidR="000B1E29" w:rsidRPr="0097745D">
        <w:t xml:space="preserve"> </w:t>
      </w:r>
      <w:r w:rsidRPr="0097745D">
        <w:t>около 5 – 10 м. Свойства и характеристика глин и песчаников схожи с аналогичными породами вышележащего пласта X.</w:t>
      </w:r>
    </w:p>
    <w:p w14:paraId="27798DE5" w14:textId="7CD000EF" w:rsidR="00A216DD" w:rsidRPr="0097745D" w:rsidRDefault="00A216DD" w:rsidP="004E3EBB">
      <w:pPr>
        <w:keepNext w:val="0"/>
        <w:widowControl w:val="0"/>
        <w:ind w:firstLine="720"/>
      </w:pPr>
      <w:r w:rsidRPr="0097745D">
        <w:t xml:space="preserve">В </w:t>
      </w:r>
      <w:r w:rsidR="00095590">
        <w:t>таблице 3.1</w:t>
      </w:r>
      <w:r w:rsidR="004E3EBB">
        <w:t xml:space="preserve"> </w:t>
      </w:r>
      <w:r w:rsidRPr="0097745D">
        <w:t xml:space="preserve">представлены данные о толщинах пород поглощающих горизонтов по скважинам, в которых данные интервалы были охвачены методами ГИС. Геолого-геофизическая характеристика и фильтрационно-емкостные свойства разреза поглощающей скважины ПА-118 представлена в </w:t>
      </w:r>
      <w:r w:rsidR="00095590">
        <w:t>таблице 3.2</w:t>
      </w:r>
    </w:p>
    <w:p w14:paraId="7D455830" w14:textId="77777777" w:rsidR="00A216DD" w:rsidRPr="0097745D" w:rsidRDefault="00A216DD" w:rsidP="004E3EBB">
      <w:pPr>
        <w:keepNext w:val="0"/>
        <w:widowControl w:val="0"/>
        <w:ind w:firstLine="720"/>
      </w:pPr>
    </w:p>
    <w:p w14:paraId="68552D02" w14:textId="77777777" w:rsidR="00941756" w:rsidRPr="0097745D" w:rsidRDefault="00941756" w:rsidP="004E3EBB">
      <w:pPr>
        <w:keepNext w:val="0"/>
        <w:widowControl w:val="0"/>
      </w:pPr>
      <w:r w:rsidRPr="0097745D">
        <w:br w:type="page"/>
      </w:r>
    </w:p>
    <w:p w14:paraId="26ACA46F" w14:textId="77777777" w:rsidR="00941756" w:rsidRPr="0097745D" w:rsidRDefault="00941756" w:rsidP="004E3EBB">
      <w:pPr>
        <w:pStyle w:val="Heading2"/>
        <w:keepNext w:val="0"/>
        <w:keepLines w:val="0"/>
        <w:widowControl w:val="0"/>
        <w:ind w:left="3410"/>
        <w:jc w:val="both"/>
        <w:sectPr w:rsidR="00941756" w:rsidRPr="0097745D" w:rsidSect="00193270">
          <w:pgSz w:w="12240" w:h="15840"/>
          <w:pgMar w:top="1134" w:right="851" w:bottom="1134" w:left="1701" w:header="709" w:footer="709" w:gutter="0"/>
          <w:cols w:space="708"/>
          <w:docGrid w:linePitch="360"/>
        </w:sectPr>
      </w:pPr>
    </w:p>
    <w:p w14:paraId="482CEFB8" w14:textId="670800E5" w:rsidR="00941756" w:rsidRPr="0097745D" w:rsidRDefault="00905002" w:rsidP="009337F2">
      <w:pPr>
        <w:pStyle w:val="a3"/>
      </w:pPr>
      <w:bookmarkStart w:id="90" w:name="_Ref121473969"/>
      <w:bookmarkStart w:id="91" w:name="_Toc133496238"/>
      <w:r>
        <w:lastRenderedPageBreak/>
        <w:t xml:space="preserve">Таблица </w:t>
      </w:r>
      <w:r w:rsidR="006E33A7">
        <w:fldChar w:fldCharType="begin"/>
      </w:r>
      <w:r w:rsidR="006E33A7">
        <w:instrText xml:space="preserve"> STYLEREF 1 \s </w:instrText>
      </w:r>
      <w:r w:rsidR="006E33A7">
        <w:fldChar w:fldCharType="separate"/>
      </w:r>
      <w:r w:rsidR="00AD77DD">
        <w:rPr>
          <w:noProof/>
        </w:rPr>
        <w:t>3</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1</w:t>
      </w:r>
      <w:r w:rsidR="006E33A7">
        <w:fldChar w:fldCharType="end"/>
      </w:r>
      <w:bookmarkEnd w:id="90"/>
      <w:r w:rsidRPr="003956FD">
        <w:t xml:space="preserve"> </w:t>
      </w:r>
      <w:r w:rsidR="00941756" w:rsidRPr="0097745D">
        <w:t>Данные о толщинах поглощающих горизонтов</w:t>
      </w:r>
      <w:bookmarkEnd w:id="91"/>
    </w:p>
    <w:tbl>
      <w:tblPr>
        <w:tblW w:w="13320" w:type="dxa"/>
        <w:tblLook w:val="04A0" w:firstRow="1" w:lastRow="0" w:firstColumn="1" w:lastColumn="0" w:noHBand="0" w:noVBand="1"/>
      </w:tblPr>
      <w:tblGrid>
        <w:gridCol w:w="988"/>
        <w:gridCol w:w="546"/>
        <w:gridCol w:w="546"/>
        <w:gridCol w:w="546"/>
        <w:gridCol w:w="546"/>
        <w:gridCol w:w="546"/>
        <w:gridCol w:w="546"/>
        <w:gridCol w:w="546"/>
        <w:gridCol w:w="546"/>
        <w:gridCol w:w="546"/>
        <w:gridCol w:w="546"/>
        <w:gridCol w:w="546"/>
        <w:gridCol w:w="546"/>
        <w:gridCol w:w="546"/>
        <w:gridCol w:w="546"/>
        <w:gridCol w:w="546"/>
        <w:gridCol w:w="464"/>
        <w:gridCol w:w="546"/>
        <w:gridCol w:w="546"/>
        <w:gridCol w:w="464"/>
        <w:gridCol w:w="464"/>
        <w:gridCol w:w="464"/>
        <w:gridCol w:w="464"/>
        <w:gridCol w:w="464"/>
        <w:gridCol w:w="464"/>
      </w:tblGrid>
      <w:tr w:rsidR="0097745D" w:rsidRPr="0097745D" w14:paraId="2A39B4A0" w14:textId="77777777" w:rsidTr="00525581">
        <w:trPr>
          <w:trHeight w:val="300"/>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544ED" w14:textId="77777777" w:rsidR="00941756" w:rsidRPr="0097745D" w:rsidRDefault="00941756" w:rsidP="004E3EBB">
            <w:pPr>
              <w:keepNext w:val="0"/>
              <w:widowControl w:val="0"/>
              <w:spacing w:line="240" w:lineRule="auto"/>
              <w:jc w:val="center"/>
              <w:rPr>
                <w:rFonts w:eastAsia="Times New Roman"/>
                <w:b/>
                <w:bCs/>
                <w:color w:val="000000"/>
                <w:sz w:val="22"/>
                <w:szCs w:val="22"/>
                <w:lang w:val="en-US"/>
              </w:rPr>
            </w:pPr>
            <w:r w:rsidRPr="0097745D">
              <w:rPr>
                <w:rFonts w:eastAsia="Times New Roman"/>
                <w:b/>
                <w:bCs/>
                <w:color w:val="000000"/>
                <w:sz w:val="22"/>
                <w:szCs w:val="22"/>
                <w:lang w:val="en-US"/>
              </w:rPr>
              <w:t>Пласт</w:t>
            </w:r>
          </w:p>
        </w:tc>
        <w:tc>
          <w:tcPr>
            <w:tcW w:w="12332" w:type="dxa"/>
            <w:gridSpan w:val="24"/>
            <w:tcBorders>
              <w:top w:val="single" w:sz="4" w:space="0" w:color="auto"/>
              <w:left w:val="nil"/>
              <w:bottom w:val="single" w:sz="4" w:space="0" w:color="auto"/>
              <w:right w:val="single" w:sz="4" w:space="0" w:color="auto"/>
            </w:tcBorders>
            <w:shd w:val="clear" w:color="auto" w:fill="auto"/>
            <w:noWrap/>
            <w:vAlign w:val="center"/>
            <w:hideMark/>
          </w:tcPr>
          <w:p w14:paraId="22622532" w14:textId="77777777" w:rsidR="00941756" w:rsidRPr="0097745D" w:rsidRDefault="00941756" w:rsidP="004E3EBB">
            <w:pPr>
              <w:keepNext w:val="0"/>
              <w:widowControl w:val="0"/>
              <w:spacing w:line="240" w:lineRule="auto"/>
              <w:jc w:val="center"/>
              <w:rPr>
                <w:rFonts w:eastAsia="Times New Roman"/>
                <w:color w:val="000000"/>
                <w:sz w:val="22"/>
                <w:szCs w:val="22"/>
                <w:lang w:val="en-US"/>
              </w:rPr>
            </w:pPr>
            <w:r w:rsidRPr="0097745D">
              <w:rPr>
                <w:rFonts w:eastAsia="Times New Roman"/>
                <w:color w:val="000000"/>
                <w:sz w:val="22"/>
                <w:szCs w:val="22"/>
                <w:lang w:val="en-US"/>
              </w:rPr>
              <w:t>Скважина</w:t>
            </w:r>
          </w:p>
        </w:tc>
      </w:tr>
      <w:tr w:rsidR="0097745D" w:rsidRPr="0097745D" w14:paraId="181DFD9E" w14:textId="77777777" w:rsidTr="00525581">
        <w:trPr>
          <w:trHeight w:val="1247"/>
        </w:trPr>
        <w:tc>
          <w:tcPr>
            <w:tcW w:w="988" w:type="dxa"/>
            <w:vMerge/>
            <w:tcBorders>
              <w:top w:val="single" w:sz="4" w:space="0" w:color="auto"/>
              <w:left w:val="single" w:sz="4" w:space="0" w:color="auto"/>
              <w:bottom w:val="single" w:sz="4" w:space="0" w:color="auto"/>
              <w:right w:val="single" w:sz="4" w:space="0" w:color="auto"/>
            </w:tcBorders>
            <w:vAlign w:val="center"/>
            <w:hideMark/>
          </w:tcPr>
          <w:p w14:paraId="02D32037" w14:textId="77777777" w:rsidR="00941756" w:rsidRPr="0097745D" w:rsidRDefault="00941756" w:rsidP="004E3EBB">
            <w:pPr>
              <w:keepNext w:val="0"/>
              <w:widowControl w:val="0"/>
              <w:spacing w:line="240" w:lineRule="auto"/>
              <w:jc w:val="left"/>
              <w:rPr>
                <w:rFonts w:eastAsia="Times New Roman"/>
                <w:b/>
                <w:bCs/>
                <w:color w:val="000000"/>
                <w:sz w:val="22"/>
                <w:szCs w:val="22"/>
                <w:lang w:val="en-US"/>
              </w:rPr>
            </w:pP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78879965"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ПА-001</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0514B979"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ПА-002</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071C123B"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ПА-003</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5AF4088B"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ПА-004</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5EF8B5A7"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ПА-010</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065DBCDC"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ПА-107БС1</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5522FAB2"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ПА-116</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39F85009"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ПА-117</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06234D27"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ПА-118</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13538984"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ПА-122</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06CF5736"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ПА-123</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5B516651"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ПА-124</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5CCF1800"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ПА-126</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0FD8AB65"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ПА-128</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0633EAAE"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ПА-134</w:t>
            </w:r>
          </w:p>
        </w:tc>
        <w:tc>
          <w:tcPr>
            <w:tcW w:w="464" w:type="dxa"/>
            <w:tcBorders>
              <w:top w:val="nil"/>
              <w:left w:val="nil"/>
              <w:bottom w:val="single" w:sz="4" w:space="0" w:color="auto"/>
              <w:right w:val="single" w:sz="4" w:space="0" w:color="auto"/>
            </w:tcBorders>
            <w:shd w:val="clear" w:color="auto" w:fill="auto"/>
            <w:noWrap/>
            <w:textDirection w:val="btLr"/>
            <w:vAlign w:val="center"/>
            <w:hideMark/>
          </w:tcPr>
          <w:p w14:paraId="10BED667"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ПА-015</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0433E1F2"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ПА-104БС1</w:t>
            </w:r>
          </w:p>
        </w:tc>
        <w:tc>
          <w:tcPr>
            <w:tcW w:w="546" w:type="dxa"/>
            <w:tcBorders>
              <w:top w:val="nil"/>
              <w:left w:val="nil"/>
              <w:bottom w:val="single" w:sz="4" w:space="0" w:color="auto"/>
              <w:right w:val="single" w:sz="4" w:space="0" w:color="auto"/>
            </w:tcBorders>
            <w:shd w:val="clear" w:color="auto" w:fill="auto"/>
            <w:noWrap/>
            <w:textDirection w:val="btLr"/>
            <w:vAlign w:val="center"/>
            <w:hideMark/>
          </w:tcPr>
          <w:p w14:paraId="556FC10D"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ПА-122БС3</w:t>
            </w:r>
          </w:p>
        </w:tc>
        <w:tc>
          <w:tcPr>
            <w:tcW w:w="464" w:type="dxa"/>
            <w:tcBorders>
              <w:top w:val="nil"/>
              <w:left w:val="nil"/>
              <w:bottom w:val="single" w:sz="4" w:space="0" w:color="auto"/>
              <w:right w:val="single" w:sz="4" w:space="0" w:color="auto"/>
            </w:tcBorders>
            <w:shd w:val="clear" w:color="auto" w:fill="auto"/>
            <w:noWrap/>
            <w:textDirection w:val="btLr"/>
            <w:vAlign w:val="center"/>
            <w:hideMark/>
          </w:tcPr>
          <w:p w14:paraId="3B4DFC25"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ПА-105БС1</w:t>
            </w:r>
          </w:p>
        </w:tc>
        <w:tc>
          <w:tcPr>
            <w:tcW w:w="464" w:type="dxa"/>
            <w:tcBorders>
              <w:top w:val="nil"/>
              <w:left w:val="nil"/>
              <w:bottom w:val="single" w:sz="4" w:space="0" w:color="auto"/>
              <w:right w:val="single" w:sz="4" w:space="0" w:color="auto"/>
            </w:tcBorders>
            <w:shd w:val="clear" w:color="auto" w:fill="auto"/>
            <w:noWrap/>
            <w:textDirection w:val="btLr"/>
            <w:vAlign w:val="center"/>
            <w:hideMark/>
          </w:tcPr>
          <w:p w14:paraId="39CEEAEA"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ПА-109БС1</w:t>
            </w:r>
          </w:p>
        </w:tc>
        <w:tc>
          <w:tcPr>
            <w:tcW w:w="464" w:type="dxa"/>
            <w:tcBorders>
              <w:top w:val="nil"/>
              <w:left w:val="nil"/>
              <w:bottom w:val="single" w:sz="4" w:space="0" w:color="auto"/>
              <w:right w:val="single" w:sz="4" w:space="0" w:color="auto"/>
            </w:tcBorders>
            <w:shd w:val="clear" w:color="auto" w:fill="auto"/>
            <w:noWrap/>
            <w:textDirection w:val="btLr"/>
            <w:vAlign w:val="center"/>
            <w:hideMark/>
          </w:tcPr>
          <w:p w14:paraId="5216D3D2"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ПА-110</w:t>
            </w:r>
          </w:p>
        </w:tc>
        <w:tc>
          <w:tcPr>
            <w:tcW w:w="464" w:type="dxa"/>
            <w:tcBorders>
              <w:top w:val="nil"/>
              <w:left w:val="nil"/>
              <w:bottom w:val="single" w:sz="4" w:space="0" w:color="auto"/>
              <w:right w:val="single" w:sz="4" w:space="0" w:color="auto"/>
            </w:tcBorders>
            <w:shd w:val="clear" w:color="auto" w:fill="auto"/>
            <w:noWrap/>
            <w:textDirection w:val="btLr"/>
            <w:vAlign w:val="center"/>
            <w:hideMark/>
          </w:tcPr>
          <w:p w14:paraId="50C8FDB3"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ПА-122БС1</w:t>
            </w:r>
          </w:p>
        </w:tc>
        <w:tc>
          <w:tcPr>
            <w:tcW w:w="464" w:type="dxa"/>
            <w:tcBorders>
              <w:top w:val="nil"/>
              <w:left w:val="nil"/>
              <w:bottom w:val="single" w:sz="4" w:space="0" w:color="auto"/>
              <w:right w:val="single" w:sz="4" w:space="0" w:color="auto"/>
            </w:tcBorders>
            <w:shd w:val="clear" w:color="auto" w:fill="auto"/>
            <w:noWrap/>
            <w:textDirection w:val="btLr"/>
            <w:vAlign w:val="center"/>
            <w:hideMark/>
          </w:tcPr>
          <w:p w14:paraId="49B990C5"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ПА-122БС2</w:t>
            </w:r>
          </w:p>
        </w:tc>
        <w:tc>
          <w:tcPr>
            <w:tcW w:w="266" w:type="dxa"/>
            <w:tcBorders>
              <w:top w:val="nil"/>
              <w:left w:val="nil"/>
              <w:bottom w:val="single" w:sz="4" w:space="0" w:color="auto"/>
              <w:right w:val="single" w:sz="4" w:space="0" w:color="auto"/>
            </w:tcBorders>
            <w:shd w:val="clear" w:color="auto" w:fill="auto"/>
            <w:noWrap/>
            <w:textDirection w:val="btLr"/>
            <w:vAlign w:val="center"/>
            <w:hideMark/>
          </w:tcPr>
          <w:p w14:paraId="6EF3C01D" w14:textId="77777777" w:rsidR="00941756" w:rsidRPr="0097745D" w:rsidRDefault="00941756" w:rsidP="004E3EBB">
            <w:pPr>
              <w:keepNext w:val="0"/>
              <w:widowControl w:val="0"/>
              <w:spacing w:line="240" w:lineRule="auto"/>
              <w:jc w:val="center"/>
              <w:rPr>
                <w:rFonts w:eastAsia="Times New Roman"/>
                <w:color w:val="000000"/>
                <w:sz w:val="21"/>
                <w:szCs w:val="21"/>
                <w:lang w:val="en-US"/>
              </w:rPr>
            </w:pPr>
            <w:r w:rsidRPr="0097745D">
              <w:rPr>
                <w:rFonts w:eastAsia="Times New Roman"/>
                <w:color w:val="000000"/>
                <w:sz w:val="21"/>
                <w:szCs w:val="21"/>
                <w:lang w:val="en-US"/>
              </w:rPr>
              <w:t>ПА-126БС1</w:t>
            </w:r>
          </w:p>
        </w:tc>
      </w:tr>
      <w:tr w:rsidR="0097745D" w:rsidRPr="00FC10AF" w14:paraId="563B5FC8" w14:textId="77777777" w:rsidTr="00525581">
        <w:trPr>
          <w:trHeight w:val="300"/>
        </w:trPr>
        <w:tc>
          <w:tcPr>
            <w:tcW w:w="988" w:type="dxa"/>
            <w:vMerge/>
            <w:tcBorders>
              <w:top w:val="single" w:sz="4" w:space="0" w:color="auto"/>
              <w:left w:val="single" w:sz="4" w:space="0" w:color="auto"/>
              <w:bottom w:val="single" w:sz="4" w:space="0" w:color="auto"/>
              <w:right w:val="single" w:sz="4" w:space="0" w:color="auto"/>
            </w:tcBorders>
            <w:vAlign w:val="center"/>
            <w:hideMark/>
          </w:tcPr>
          <w:p w14:paraId="51974B39" w14:textId="77777777" w:rsidR="00941756" w:rsidRPr="00FC10AF" w:rsidRDefault="00941756" w:rsidP="004E3EBB">
            <w:pPr>
              <w:keepNext w:val="0"/>
              <w:widowControl w:val="0"/>
              <w:spacing w:line="240" w:lineRule="auto"/>
              <w:jc w:val="left"/>
              <w:rPr>
                <w:rFonts w:eastAsia="Times New Roman"/>
                <w:b/>
                <w:bCs/>
                <w:color w:val="000000"/>
                <w:sz w:val="22"/>
                <w:szCs w:val="22"/>
              </w:rPr>
            </w:pPr>
          </w:p>
        </w:tc>
        <w:tc>
          <w:tcPr>
            <w:tcW w:w="12332" w:type="dxa"/>
            <w:gridSpan w:val="24"/>
            <w:tcBorders>
              <w:top w:val="single" w:sz="4" w:space="0" w:color="auto"/>
              <w:left w:val="nil"/>
              <w:bottom w:val="single" w:sz="4" w:space="0" w:color="auto"/>
              <w:right w:val="single" w:sz="4" w:space="0" w:color="auto"/>
            </w:tcBorders>
            <w:shd w:val="clear" w:color="auto" w:fill="auto"/>
            <w:noWrap/>
            <w:vAlign w:val="center"/>
            <w:hideMark/>
          </w:tcPr>
          <w:p w14:paraId="342DA5B8" w14:textId="77777777" w:rsidR="00941756" w:rsidRPr="00FC10AF" w:rsidRDefault="00941756" w:rsidP="004E3EBB">
            <w:pPr>
              <w:keepNext w:val="0"/>
              <w:widowControl w:val="0"/>
              <w:spacing w:line="240" w:lineRule="auto"/>
              <w:jc w:val="center"/>
              <w:rPr>
                <w:rFonts w:eastAsia="Times New Roman"/>
                <w:color w:val="000000"/>
                <w:sz w:val="22"/>
                <w:szCs w:val="22"/>
              </w:rPr>
            </w:pPr>
            <w:r w:rsidRPr="00FC10AF">
              <w:rPr>
                <w:rFonts w:eastAsia="Times New Roman"/>
                <w:color w:val="000000"/>
                <w:sz w:val="22"/>
                <w:szCs w:val="22"/>
              </w:rPr>
              <w:t>Истинная стратиграфическая мощность, м.</w:t>
            </w:r>
          </w:p>
        </w:tc>
      </w:tr>
      <w:tr w:rsidR="0097745D" w:rsidRPr="00FC10AF" w14:paraId="6A8E94C9" w14:textId="77777777" w:rsidTr="00525581">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ED650A0" w14:textId="77777777" w:rsidR="00941756" w:rsidRPr="00FC10AF" w:rsidRDefault="00941756" w:rsidP="004E3EBB">
            <w:pPr>
              <w:keepNext w:val="0"/>
              <w:widowControl w:val="0"/>
              <w:spacing w:line="240" w:lineRule="auto"/>
              <w:jc w:val="center"/>
              <w:rPr>
                <w:rFonts w:eastAsia="Times New Roman"/>
                <w:b/>
                <w:bCs/>
                <w:color w:val="000000"/>
                <w:sz w:val="22"/>
                <w:szCs w:val="22"/>
              </w:rPr>
            </w:pPr>
            <w:r w:rsidRPr="00FC10AF">
              <w:rPr>
                <w:rFonts w:eastAsia="Times New Roman"/>
                <w:b/>
                <w:bCs/>
                <w:color w:val="000000"/>
                <w:sz w:val="22"/>
                <w:szCs w:val="22"/>
              </w:rPr>
              <w:t>O</w:t>
            </w:r>
          </w:p>
        </w:tc>
        <w:tc>
          <w:tcPr>
            <w:tcW w:w="546" w:type="dxa"/>
            <w:tcBorders>
              <w:top w:val="nil"/>
              <w:left w:val="nil"/>
              <w:bottom w:val="single" w:sz="4" w:space="0" w:color="auto"/>
              <w:right w:val="single" w:sz="4" w:space="0" w:color="auto"/>
            </w:tcBorders>
            <w:shd w:val="clear" w:color="auto" w:fill="auto"/>
            <w:noWrap/>
            <w:vAlign w:val="center"/>
            <w:hideMark/>
          </w:tcPr>
          <w:p w14:paraId="3EDFE33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43</w:t>
            </w:r>
          </w:p>
        </w:tc>
        <w:tc>
          <w:tcPr>
            <w:tcW w:w="546" w:type="dxa"/>
            <w:tcBorders>
              <w:top w:val="nil"/>
              <w:left w:val="nil"/>
              <w:bottom w:val="single" w:sz="4" w:space="0" w:color="auto"/>
              <w:right w:val="single" w:sz="4" w:space="0" w:color="auto"/>
            </w:tcBorders>
            <w:shd w:val="clear" w:color="auto" w:fill="auto"/>
            <w:noWrap/>
            <w:vAlign w:val="center"/>
            <w:hideMark/>
          </w:tcPr>
          <w:p w14:paraId="2E1C8DB2"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32</w:t>
            </w:r>
          </w:p>
        </w:tc>
        <w:tc>
          <w:tcPr>
            <w:tcW w:w="546" w:type="dxa"/>
            <w:tcBorders>
              <w:top w:val="nil"/>
              <w:left w:val="nil"/>
              <w:bottom w:val="single" w:sz="4" w:space="0" w:color="auto"/>
              <w:right w:val="single" w:sz="4" w:space="0" w:color="auto"/>
            </w:tcBorders>
            <w:shd w:val="clear" w:color="auto" w:fill="auto"/>
            <w:noWrap/>
            <w:vAlign w:val="center"/>
            <w:hideMark/>
          </w:tcPr>
          <w:p w14:paraId="1874C1E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43</w:t>
            </w:r>
          </w:p>
        </w:tc>
        <w:tc>
          <w:tcPr>
            <w:tcW w:w="546" w:type="dxa"/>
            <w:tcBorders>
              <w:top w:val="nil"/>
              <w:left w:val="nil"/>
              <w:bottom w:val="single" w:sz="4" w:space="0" w:color="auto"/>
              <w:right w:val="single" w:sz="4" w:space="0" w:color="auto"/>
            </w:tcBorders>
            <w:shd w:val="clear" w:color="auto" w:fill="auto"/>
            <w:noWrap/>
            <w:vAlign w:val="center"/>
            <w:hideMark/>
          </w:tcPr>
          <w:p w14:paraId="523F8565"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33</w:t>
            </w:r>
          </w:p>
        </w:tc>
        <w:tc>
          <w:tcPr>
            <w:tcW w:w="546" w:type="dxa"/>
            <w:tcBorders>
              <w:top w:val="nil"/>
              <w:left w:val="nil"/>
              <w:bottom w:val="single" w:sz="4" w:space="0" w:color="auto"/>
              <w:right w:val="single" w:sz="4" w:space="0" w:color="auto"/>
            </w:tcBorders>
            <w:shd w:val="clear" w:color="auto" w:fill="auto"/>
            <w:noWrap/>
            <w:vAlign w:val="center"/>
            <w:hideMark/>
          </w:tcPr>
          <w:p w14:paraId="69ED62A8"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29</w:t>
            </w:r>
          </w:p>
        </w:tc>
        <w:tc>
          <w:tcPr>
            <w:tcW w:w="546" w:type="dxa"/>
            <w:tcBorders>
              <w:top w:val="nil"/>
              <w:left w:val="nil"/>
              <w:bottom w:val="single" w:sz="4" w:space="0" w:color="auto"/>
              <w:right w:val="single" w:sz="4" w:space="0" w:color="auto"/>
            </w:tcBorders>
            <w:shd w:val="clear" w:color="auto" w:fill="auto"/>
            <w:noWrap/>
            <w:vAlign w:val="center"/>
            <w:hideMark/>
          </w:tcPr>
          <w:p w14:paraId="52EEC79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42</w:t>
            </w:r>
          </w:p>
        </w:tc>
        <w:tc>
          <w:tcPr>
            <w:tcW w:w="546" w:type="dxa"/>
            <w:tcBorders>
              <w:top w:val="nil"/>
              <w:left w:val="nil"/>
              <w:bottom w:val="single" w:sz="4" w:space="0" w:color="auto"/>
              <w:right w:val="single" w:sz="4" w:space="0" w:color="auto"/>
            </w:tcBorders>
            <w:shd w:val="clear" w:color="auto" w:fill="auto"/>
            <w:noWrap/>
            <w:vAlign w:val="center"/>
            <w:hideMark/>
          </w:tcPr>
          <w:p w14:paraId="2D6C79D3"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45</w:t>
            </w:r>
          </w:p>
        </w:tc>
        <w:tc>
          <w:tcPr>
            <w:tcW w:w="546" w:type="dxa"/>
            <w:tcBorders>
              <w:top w:val="nil"/>
              <w:left w:val="nil"/>
              <w:bottom w:val="single" w:sz="4" w:space="0" w:color="auto"/>
              <w:right w:val="single" w:sz="4" w:space="0" w:color="auto"/>
            </w:tcBorders>
            <w:shd w:val="clear" w:color="auto" w:fill="auto"/>
            <w:noWrap/>
            <w:vAlign w:val="center"/>
            <w:hideMark/>
          </w:tcPr>
          <w:p w14:paraId="358A587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38</w:t>
            </w:r>
          </w:p>
        </w:tc>
        <w:tc>
          <w:tcPr>
            <w:tcW w:w="546" w:type="dxa"/>
            <w:tcBorders>
              <w:top w:val="nil"/>
              <w:left w:val="nil"/>
              <w:bottom w:val="single" w:sz="4" w:space="0" w:color="auto"/>
              <w:right w:val="single" w:sz="4" w:space="0" w:color="auto"/>
            </w:tcBorders>
            <w:shd w:val="clear" w:color="auto" w:fill="auto"/>
            <w:noWrap/>
            <w:vAlign w:val="center"/>
            <w:hideMark/>
          </w:tcPr>
          <w:p w14:paraId="176F90CA"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42</w:t>
            </w:r>
          </w:p>
        </w:tc>
        <w:tc>
          <w:tcPr>
            <w:tcW w:w="546" w:type="dxa"/>
            <w:tcBorders>
              <w:top w:val="nil"/>
              <w:left w:val="nil"/>
              <w:bottom w:val="single" w:sz="4" w:space="0" w:color="auto"/>
              <w:right w:val="single" w:sz="4" w:space="0" w:color="auto"/>
            </w:tcBorders>
            <w:shd w:val="clear" w:color="auto" w:fill="auto"/>
            <w:noWrap/>
            <w:vAlign w:val="center"/>
            <w:hideMark/>
          </w:tcPr>
          <w:p w14:paraId="2E124F8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42</w:t>
            </w:r>
          </w:p>
        </w:tc>
        <w:tc>
          <w:tcPr>
            <w:tcW w:w="546" w:type="dxa"/>
            <w:tcBorders>
              <w:top w:val="nil"/>
              <w:left w:val="nil"/>
              <w:bottom w:val="single" w:sz="4" w:space="0" w:color="auto"/>
              <w:right w:val="single" w:sz="4" w:space="0" w:color="auto"/>
            </w:tcBorders>
            <w:shd w:val="clear" w:color="auto" w:fill="auto"/>
            <w:noWrap/>
            <w:vAlign w:val="center"/>
            <w:hideMark/>
          </w:tcPr>
          <w:p w14:paraId="0F81C61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45</w:t>
            </w:r>
          </w:p>
        </w:tc>
        <w:tc>
          <w:tcPr>
            <w:tcW w:w="546" w:type="dxa"/>
            <w:tcBorders>
              <w:top w:val="nil"/>
              <w:left w:val="nil"/>
              <w:bottom w:val="single" w:sz="4" w:space="0" w:color="auto"/>
              <w:right w:val="single" w:sz="4" w:space="0" w:color="auto"/>
            </w:tcBorders>
            <w:shd w:val="clear" w:color="auto" w:fill="auto"/>
            <w:noWrap/>
            <w:vAlign w:val="center"/>
            <w:hideMark/>
          </w:tcPr>
          <w:p w14:paraId="0098FDE2"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38</w:t>
            </w:r>
          </w:p>
        </w:tc>
        <w:tc>
          <w:tcPr>
            <w:tcW w:w="546" w:type="dxa"/>
            <w:tcBorders>
              <w:top w:val="nil"/>
              <w:left w:val="nil"/>
              <w:bottom w:val="single" w:sz="4" w:space="0" w:color="auto"/>
              <w:right w:val="single" w:sz="4" w:space="0" w:color="auto"/>
            </w:tcBorders>
            <w:shd w:val="clear" w:color="auto" w:fill="auto"/>
            <w:noWrap/>
            <w:vAlign w:val="center"/>
            <w:hideMark/>
          </w:tcPr>
          <w:p w14:paraId="085069F2"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42</w:t>
            </w:r>
          </w:p>
        </w:tc>
        <w:tc>
          <w:tcPr>
            <w:tcW w:w="546" w:type="dxa"/>
            <w:tcBorders>
              <w:top w:val="nil"/>
              <w:left w:val="nil"/>
              <w:bottom w:val="single" w:sz="4" w:space="0" w:color="auto"/>
              <w:right w:val="single" w:sz="4" w:space="0" w:color="auto"/>
            </w:tcBorders>
            <w:shd w:val="clear" w:color="auto" w:fill="auto"/>
            <w:noWrap/>
            <w:vAlign w:val="center"/>
            <w:hideMark/>
          </w:tcPr>
          <w:p w14:paraId="0FFD2E2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45</w:t>
            </w:r>
          </w:p>
        </w:tc>
        <w:tc>
          <w:tcPr>
            <w:tcW w:w="546" w:type="dxa"/>
            <w:tcBorders>
              <w:top w:val="nil"/>
              <w:left w:val="nil"/>
              <w:bottom w:val="single" w:sz="4" w:space="0" w:color="auto"/>
              <w:right w:val="single" w:sz="4" w:space="0" w:color="auto"/>
            </w:tcBorders>
            <w:shd w:val="clear" w:color="auto" w:fill="auto"/>
            <w:noWrap/>
            <w:vAlign w:val="center"/>
            <w:hideMark/>
          </w:tcPr>
          <w:p w14:paraId="7EE046D9"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42</w:t>
            </w:r>
          </w:p>
        </w:tc>
        <w:tc>
          <w:tcPr>
            <w:tcW w:w="464" w:type="dxa"/>
            <w:tcBorders>
              <w:top w:val="nil"/>
              <w:left w:val="nil"/>
              <w:bottom w:val="single" w:sz="4" w:space="0" w:color="auto"/>
              <w:right w:val="single" w:sz="4" w:space="0" w:color="auto"/>
            </w:tcBorders>
            <w:shd w:val="clear" w:color="auto" w:fill="auto"/>
            <w:noWrap/>
            <w:vAlign w:val="center"/>
            <w:hideMark/>
          </w:tcPr>
          <w:p w14:paraId="7D0AEF9F"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546" w:type="dxa"/>
            <w:tcBorders>
              <w:top w:val="nil"/>
              <w:left w:val="nil"/>
              <w:bottom w:val="single" w:sz="4" w:space="0" w:color="auto"/>
              <w:right w:val="single" w:sz="4" w:space="0" w:color="auto"/>
            </w:tcBorders>
            <w:shd w:val="clear" w:color="auto" w:fill="auto"/>
            <w:noWrap/>
            <w:vAlign w:val="center"/>
            <w:hideMark/>
          </w:tcPr>
          <w:p w14:paraId="2797A7DD"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546" w:type="dxa"/>
            <w:tcBorders>
              <w:top w:val="nil"/>
              <w:left w:val="nil"/>
              <w:bottom w:val="single" w:sz="4" w:space="0" w:color="auto"/>
              <w:right w:val="single" w:sz="4" w:space="0" w:color="auto"/>
            </w:tcBorders>
            <w:shd w:val="clear" w:color="auto" w:fill="auto"/>
            <w:noWrap/>
            <w:vAlign w:val="center"/>
            <w:hideMark/>
          </w:tcPr>
          <w:p w14:paraId="000FA1EE"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72C3D65D"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5E03A2C0"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4C8775B1"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03BAEE42"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3552FD1E"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266" w:type="dxa"/>
            <w:tcBorders>
              <w:top w:val="nil"/>
              <w:left w:val="nil"/>
              <w:bottom w:val="single" w:sz="4" w:space="0" w:color="auto"/>
              <w:right w:val="single" w:sz="4" w:space="0" w:color="auto"/>
            </w:tcBorders>
            <w:shd w:val="clear" w:color="auto" w:fill="auto"/>
            <w:noWrap/>
            <w:vAlign w:val="center"/>
            <w:hideMark/>
          </w:tcPr>
          <w:p w14:paraId="4BC54901"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r>
      <w:tr w:rsidR="0097745D" w:rsidRPr="00FC10AF" w14:paraId="16CE4901" w14:textId="77777777" w:rsidTr="00525581">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7AEED2A9" w14:textId="77777777" w:rsidR="00941756" w:rsidRPr="00FC10AF" w:rsidRDefault="00941756" w:rsidP="004E3EBB">
            <w:pPr>
              <w:keepNext w:val="0"/>
              <w:widowControl w:val="0"/>
              <w:spacing w:line="240" w:lineRule="auto"/>
              <w:jc w:val="center"/>
              <w:rPr>
                <w:rFonts w:eastAsia="Times New Roman"/>
                <w:b/>
                <w:bCs/>
                <w:color w:val="000000"/>
                <w:sz w:val="22"/>
                <w:szCs w:val="22"/>
              </w:rPr>
            </w:pPr>
            <w:r w:rsidRPr="00FC10AF">
              <w:rPr>
                <w:rFonts w:eastAsia="Times New Roman"/>
                <w:b/>
                <w:bCs/>
                <w:color w:val="000000"/>
                <w:sz w:val="22"/>
                <w:szCs w:val="22"/>
              </w:rPr>
              <w:t>I-IV</w:t>
            </w:r>
          </w:p>
        </w:tc>
        <w:tc>
          <w:tcPr>
            <w:tcW w:w="546" w:type="dxa"/>
            <w:tcBorders>
              <w:top w:val="nil"/>
              <w:left w:val="nil"/>
              <w:bottom w:val="single" w:sz="4" w:space="0" w:color="auto"/>
              <w:right w:val="single" w:sz="4" w:space="0" w:color="auto"/>
            </w:tcBorders>
            <w:shd w:val="clear" w:color="auto" w:fill="auto"/>
            <w:noWrap/>
            <w:vAlign w:val="center"/>
            <w:hideMark/>
          </w:tcPr>
          <w:p w14:paraId="37148FF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142</w:t>
            </w:r>
          </w:p>
        </w:tc>
        <w:tc>
          <w:tcPr>
            <w:tcW w:w="546" w:type="dxa"/>
            <w:tcBorders>
              <w:top w:val="nil"/>
              <w:left w:val="nil"/>
              <w:bottom w:val="single" w:sz="4" w:space="0" w:color="auto"/>
              <w:right w:val="single" w:sz="4" w:space="0" w:color="auto"/>
            </w:tcBorders>
            <w:shd w:val="clear" w:color="auto" w:fill="auto"/>
            <w:noWrap/>
            <w:vAlign w:val="center"/>
            <w:hideMark/>
          </w:tcPr>
          <w:p w14:paraId="2AE39FD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163</w:t>
            </w:r>
          </w:p>
        </w:tc>
        <w:tc>
          <w:tcPr>
            <w:tcW w:w="546" w:type="dxa"/>
            <w:tcBorders>
              <w:top w:val="nil"/>
              <w:left w:val="nil"/>
              <w:bottom w:val="single" w:sz="4" w:space="0" w:color="auto"/>
              <w:right w:val="single" w:sz="4" w:space="0" w:color="auto"/>
            </w:tcBorders>
            <w:shd w:val="clear" w:color="auto" w:fill="auto"/>
            <w:noWrap/>
            <w:vAlign w:val="center"/>
            <w:hideMark/>
          </w:tcPr>
          <w:p w14:paraId="7978D6C5"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146</w:t>
            </w:r>
          </w:p>
        </w:tc>
        <w:tc>
          <w:tcPr>
            <w:tcW w:w="546" w:type="dxa"/>
            <w:tcBorders>
              <w:top w:val="nil"/>
              <w:left w:val="nil"/>
              <w:bottom w:val="single" w:sz="4" w:space="0" w:color="auto"/>
              <w:right w:val="single" w:sz="4" w:space="0" w:color="auto"/>
            </w:tcBorders>
            <w:shd w:val="clear" w:color="auto" w:fill="auto"/>
            <w:noWrap/>
            <w:vAlign w:val="center"/>
            <w:hideMark/>
          </w:tcPr>
          <w:p w14:paraId="2BD43C94"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172</w:t>
            </w:r>
          </w:p>
        </w:tc>
        <w:tc>
          <w:tcPr>
            <w:tcW w:w="546" w:type="dxa"/>
            <w:tcBorders>
              <w:top w:val="nil"/>
              <w:left w:val="nil"/>
              <w:bottom w:val="single" w:sz="4" w:space="0" w:color="auto"/>
              <w:right w:val="single" w:sz="4" w:space="0" w:color="auto"/>
            </w:tcBorders>
            <w:shd w:val="clear" w:color="auto" w:fill="auto"/>
            <w:noWrap/>
            <w:vAlign w:val="center"/>
            <w:hideMark/>
          </w:tcPr>
          <w:p w14:paraId="0824BAB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169</w:t>
            </w:r>
          </w:p>
        </w:tc>
        <w:tc>
          <w:tcPr>
            <w:tcW w:w="546" w:type="dxa"/>
            <w:tcBorders>
              <w:top w:val="nil"/>
              <w:left w:val="nil"/>
              <w:bottom w:val="single" w:sz="4" w:space="0" w:color="auto"/>
              <w:right w:val="single" w:sz="4" w:space="0" w:color="auto"/>
            </w:tcBorders>
            <w:shd w:val="clear" w:color="auto" w:fill="auto"/>
            <w:noWrap/>
            <w:vAlign w:val="center"/>
            <w:hideMark/>
          </w:tcPr>
          <w:p w14:paraId="041C5DEC"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133</w:t>
            </w:r>
          </w:p>
        </w:tc>
        <w:tc>
          <w:tcPr>
            <w:tcW w:w="546" w:type="dxa"/>
            <w:tcBorders>
              <w:top w:val="nil"/>
              <w:left w:val="nil"/>
              <w:bottom w:val="single" w:sz="4" w:space="0" w:color="auto"/>
              <w:right w:val="single" w:sz="4" w:space="0" w:color="auto"/>
            </w:tcBorders>
            <w:shd w:val="clear" w:color="auto" w:fill="auto"/>
            <w:noWrap/>
            <w:vAlign w:val="center"/>
            <w:hideMark/>
          </w:tcPr>
          <w:p w14:paraId="4F4BCCD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141</w:t>
            </w:r>
          </w:p>
        </w:tc>
        <w:tc>
          <w:tcPr>
            <w:tcW w:w="546" w:type="dxa"/>
            <w:tcBorders>
              <w:top w:val="nil"/>
              <w:left w:val="nil"/>
              <w:bottom w:val="single" w:sz="4" w:space="0" w:color="auto"/>
              <w:right w:val="single" w:sz="4" w:space="0" w:color="auto"/>
            </w:tcBorders>
            <w:shd w:val="clear" w:color="auto" w:fill="auto"/>
            <w:noWrap/>
            <w:vAlign w:val="center"/>
            <w:hideMark/>
          </w:tcPr>
          <w:p w14:paraId="29FF725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135</w:t>
            </w:r>
          </w:p>
        </w:tc>
        <w:tc>
          <w:tcPr>
            <w:tcW w:w="546" w:type="dxa"/>
            <w:tcBorders>
              <w:top w:val="nil"/>
              <w:left w:val="nil"/>
              <w:bottom w:val="single" w:sz="4" w:space="0" w:color="auto"/>
              <w:right w:val="single" w:sz="4" w:space="0" w:color="auto"/>
            </w:tcBorders>
            <w:shd w:val="clear" w:color="auto" w:fill="auto"/>
            <w:noWrap/>
            <w:vAlign w:val="center"/>
            <w:hideMark/>
          </w:tcPr>
          <w:p w14:paraId="47D11EBC"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136</w:t>
            </w:r>
          </w:p>
        </w:tc>
        <w:tc>
          <w:tcPr>
            <w:tcW w:w="546" w:type="dxa"/>
            <w:tcBorders>
              <w:top w:val="nil"/>
              <w:left w:val="nil"/>
              <w:bottom w:val="single" w:sz="4" w:space="0" w:color="auto"/>
              <w:right w:val="single" w:sz="4" w:space="0" w:color="auto"/>
            </w:tcBorders>
            <w:shd w:val="clear" w:color="auto" w:fill="auto"/>
            <w:noWrap/>
            <w:vAlign w:val="center"/>
            <w:hideMark/>
          </w:tcPr>
          <w:p w14:paraId="3C94EA9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142</w:t>
            </w:r>
          </w:p>
        </w:tc>
        <w:tc>
          <w:tcPr>
            <w:tcW w:w="546" w:type="dxa"/>
            <w:tcBorders>
              <w:top w:val="nil"/>
              <w:left w:val="nil"/>
              <w:bottom w:val="single" w:sz="4" w:space="0" w:color="auto"/>
              <w:right w:val="single" w:sz="4" w:space="0" w:color="auto"/>
            </w:tcBorders>
            <w:shd w:val="clear" w:color="auto" w:fill="auto"/>
            <w:noWrap/>
            <w:vAlign w:val="center"/>
            <w:hideMark/>
          </w:tcPr>
          <w:p w14:paraId="37F76F1A"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137</w:t>
            </w:r>
          </w:p>
        </w:tc>
        <w:tc>
          <w:tcPr>
            <w:tcW w:w="546" w:type="dxa"/>
            <w:tcBorders>
              <w:top w:val="nil"/>
              <w:left w:val="nil"/>
              <w:bottom w:val="single" w:sz="4" w:space="0" w:color="auto"/>
              <w:right w:val="single" w:sz="4" w:space="0" w:color="auto"/>
            </w:tcBorders>
            <w:shd w:val="clear" w:color="auto" w:fill="auto"/>
            <w:noWrap/>
            <w:vAlign w:val="center"/>
            <w:hideMark/>
          </w:tcPr>
          <w:p w14:paraId="2A6E1BA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142</w:t>
            </w:r>
          </w:p>
        </w:tc>
        <w:tc>
          <w:tcPr>
            <w:tcW w:w="546" w:type="dxa"/>
            <w:tcBorders>
              <w:top w:val="nil"/>
              <w:left w:val="nil"/>
              <w:bottom w:val="single" w:sz="4" w:space="0" w:color="auto"/>
              <w:right w:val="single" w:sz="4" w:space="0" w:color="auto"/>
            </w:tcBorders>
            <w:shd w:val="clear" w:color="auto" w:fill="auto"/>
            <w:noWrap/>
            <w:vAlign w:val="center"/>
            <w:hideMark/>
          </w:tcPr>
          <w:p w14:paraId="5D279C0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145</w:t>
            </w:r>
          </w:p>
        </w:tc>
        <w:tc>
          <w:tcPr>
            <w:tcW w:w="546" w:type="dxa"/>
            <w:tcBorders>
              <w:top w:val="nil"/>
              <w:left w:val="nil"/>
              <w:bottom w:val="single" w:sz="4" w:space="0" w:color="auto"/>
              <w:right w:val="single" w:sz="4" w:space="0" w:color="auto"/>
            </w:tcBorders>
            <w:shd w:val="clear" w:color="auto" w:fill="auto"/>
            <w:noWrap/>
            <w:vAlign w:val="center"/>
            <w:hideMark/>
          </w:tcPr>
          <w:p w14:paraId="5399818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132</w:t>
            </w:r>
          </w:p>
        </w:tc>
        <w:tc>
          <w:tcPr>
            <w:tcW w:w="546" w:type="dxa"/>
            <w:tcBorders>
              <w:top w:val="nil"/>
              <w:left w:val="nil"/>
              <w:bottom w:val="single" w:sz="4" w:space="0" w:color="auto"/>
              <w:right w:val="single" w:sz="4" w:space="0" w:color="auto"/>
            </w:tcBorders>
            <w:shd w:val="clear" w:color="auto" w:fill="auto"/>
            <w:noWrap/>
            <w:vAlign w:val="center"/>
            <w:hideMark/>
          </w:tcPr>
          <w:p w14:paraId="430AC85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135</w:t>
            </w:r>
          </w:p>
        </w:tc>
        <w:tc>
          <w:tcPr>
            <w:tcW w:w="464" w:type="dxa"/>
            <w:tcBorders>
              <w:top w:val="nil"/>
              <w:left w:val="nil"/>
              <w:bottom w:val="single" w:sz="4" w:space="0" w:color="auto"/>
              <w:right w:val="single" w:sz="4" w:space="0" w:color="auto"/>
            </w:tcBorders>
            <w:shd w:val="clear" w:color="auto" w:fill="auto"/>
            <w:noWrap/>
            <w:vAlign w:val="center"/>
            <w:hideMark/>
          </w:tcPr>
          <w:p w14:paraId="0FB5C46C"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546" w:type="dxa"/>
            <w:tcBorders>
              <w:top w:val="nil"/>
              <w:left w:val="nil"/>
              <w:bottom w:val="single" w:sz="4" w:space="0" w:color="auto"/>
              <w:right w:val="single" w:sz="4" w:space="0" w:color="auto"/>
            </w:tcBorders>
            <w:shd w:val="clear" w:color="auto" w:fill="auto"/>
            <w:noWrap/>
            <w:vAlign w:val="center"/>
            <w:hideMark/>
          </w:tcPr>
          <w:p w14:paraId="4B3D29E4"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546" w:type="dxa"/>
            <w:tcBorders>
              <w:top w:val="nil"/>
              <w:left w:val="nil"/>
              <w:bottom w:val="single" w:sz="4" w:space="0" w:color="auto"/>
              <w:right w:val="single" w:sz="4" w:space="0" w:color="auto"/>
            </w:tcBorders>
            <w:shd w:val="clear" w:color="auto" w:fill="auto"/>
            <w:noWrap/>
            <w:vAlign w:val="center"/>
            <w:hideMark/>
          </w:tcPr>
          <w:p w14:paraId="047CF4B0"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48C3A3C8"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146F1111"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03EE71C0"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6D8E8B8B"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108C4790"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266" w:type="dxa"/>
            <w:tcBorders>
              <w:top w:val="nil"/>
              <w:left w:val="nil"/>
              <w:bottom w:val="single" w:sz="4" w:space="0" w:color="auto"/>
              <w:right w:val="single" w:sz="4" w:space="0" w:color="auto"/>
            </w:tcBorders>
            <w:shd w:val="clear" w:color="auto" w:fill="auto"/>
            <w:noWrap/>
            <w:vAlign w:val="center"/>
            <w:hideMark/>
          </w:tcPr>
          <w:p w14:paraId="70A220B9"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r>
      <w:tr w:rsidR="0097745D" w:rsidRPr="00FC10AF" w14:paraId="63A50E51" w14:textId="77777777" w:rsidTr="00525581">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2D35F25" w14:textId="77777777" w:rsidR="00941756" w:rsidRPr="00FC10AF" w:rsidRDefault="00941756" w:rsidP="004E3EBB">
            <w:pPr>
              <w:keepNext w:val="0"/>
              <w:widowControl w:val="0"/>
              <w:spacing w:line="240" w:lineRule="auto"/>
              <w:jc w:val="center"/>
              <w:rPr>
                <w:rFonts w:eastAsia="Times New Roman"/>
                <w:b/>
                <w:bCs/>
                <w:color w:val="000000"/>
                <w:sz w:val="22"/>
                <w:szCs w:val="22"/>
              </w:rPr>
            </w:pPr>
            <w:r w:rsidRPr="00FC10AF">
              <w:rPr>
                <w:rFonts w:eastAsia="Times New Roman"/>
                <w:b/>
                <w:bCs/>
                <w:color w:val="000000"/>
                <w:sz w:val="22"/>
                <w:szCs w:val="22"/>
              </w:rPr>
              <w:t>V-VI</w:t>
            </w:r>
          </w:p>
        </w:tc>
        <w:tc>
          <w:tcPr>
            <w:tcW w:w="546" w:type="dxa"/>
            <w:tcBorders>
              <w:top w:val="nil"/>
              <w:left w:val="nil"/>
              <w:bottom w:val="single" w:sz="4" w:space="0" w:color="auto"/>
              <w:right w:val="single" w:sz="4" w:space="0" w:color="auto"/>
            </w:tcBorders>
            <w:shd w:val="clear" w:color="auto" w:fill="auto"/>
            <w:noWrap/>
            <w:vAlign w:val="center"/>
            <w:hideMark/>
          </w:tcPr>
          <w:p w14:paraId="01F5AF44"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43</w:t>
            </w:r>
          </w:p>
        </w:tc>
        <w:tc>
          <w:tcPr>
            <w:tcW w:w="546" w:type="dxa"/>
            <w:tcBorders>
              <w:top w:val="nil"/>
              <w:left w:val="nil"/>
              <w:bottom w:val="single" w:sz="4" w:space="0" w:color="auto"/>
              <w:right w:val="single" w:sz="4" w:space="0" w:color="auto"/>
            </w:tcBorders>
            <w:shd w:val="clear" w:color="auto" w:fill="auto"/>
            <w:noWrap/>
            <w:vAlign w:val="center"/>
            <w:hideMark/>
          </w:tcPr>
          <w:p w14:paraId="4951663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47</w:t>
            </w:r>
          </w:p>
        </w:tc>
        <w:tc>
          <w:tcPr>
            <w:tcW w:w="546" w:type="dxa"/>
            <w:tcBorders>
              <w:top w:val="nil"/>
              <w:left w:val="nil"/>
              <w:bottom w:val="single" w:sz="4" w:space="0" w:color="auto"/>
              <w:right w:val="single" w:sz="4" w:space="0" w:color="auto"/>
            </w:tcBorders>
            <w:shd w:val="clear" w:color="auto" w:fill="auto"/>
            <w:noWrap/>
            <w:vAlign w:val="center"/>
            <w:hideMark/>
          </w:tcPr>
          <w:p w14:paraId="52CC659C"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36</w:t>
            </w:r>
          </w:p>
        </w:tc>
        <w:tc>
          <w:tcPr>
            <w:tcW w:w="546" w:type="dxa"/>
            <w:tcBorders>
              <w:top w:val="nil"/>
              <w:left w:val="nil"/>
              <w:bottom w:val="single" w:sz="4" w:space="0" w:color="auto"/>
              <w:right w:val="single" w:sz="4" w:space="0" w:color="auto"/>
            </w:tcBorders>
            <w:shd w:val="clear" w:color="auto" w:fill="auto"/>
            <w:noWrap/>
            <w:vAlign w:val="center"/>
            <w:hideMark/>
          </w:tcPr>
          <w:p w14:paraId="0662E4F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43</w:t>
            </w:r>
          </w:p>
        </w:tc>
        <w:tc>
          <w:tcPr>
            <w:tcW w:w="546" w:type="dxa"/>
            <w:tcBorders>
              <w:top w:val="nil"/>
              <w:left w:val="nil"/>
              <w:bottom w:val="single" w:sz="4" w:space="0" w:color="auto"/>
              <w:right w:val="single" w:sz="4" w:space="0" w:color="auto"/>
            </w:tcBorders>
            <w:shd w:val="clear" w:color="auto" w:fill="auto"/>
            <w:noWrap/>
            <w:vAlign w:val="center"/>
            <w:hideMark/>
          </w:tcPr>
          <w:p w14:paraId="1AF7BD84"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41</w:t>
            </w:r>
          </w:p>
        </w:tc>
        <w:tc>
          <w:tcPr>
            <w:tcW w:w="546" w:type="dxa"/>
            <w:tcBorders>
              <w:top w:val="nil"/>
              <w:left w:val="nil"/>
              <w:bottom w:val="single" w:sz="4" w:space="0" w:color="auto"/>
              <w:right w:val="single" w:sz="4" w:space="0" w:color="auto"/>
            </w:tcBorders>
            <w:shd w:val="clear" w:color="auto" w:fill="auto"/>
            <w:noWrap/>
            <w:vAlign w:val="center"/>
            <w:hideMark/>
          </w:tcPr>
          <w:p w14:paraId="2D2E313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50</w:t>
            </w:r>
          </w:p>
        </w:tc>
        <w:tc>
          <w:tcPr>
            <w:tcW w:w="546" w:type="dxa"/>
            <w:tcBorders>
              <w:top w:val="nil"/>
              <w:left w:val="nil"/>
              <w:bottom w:val="single" w:sz="4" w:space="0" w:color="auto"/>
              <w:right w:val="single" w:sz="4" w:space="0" w:color="auto"/>
            </w:tcBorders>
            <w:shd w:val="clear" w:color="auto" w:fill="auto"/>
            <w:noWrap/>
            <w:vAlign w:val="center"/>
            <w:hideMark/>
          </w:tcPr>
          <w:p w14:paraId="6023EB84"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43</w:t>
            </w:r>
          </w:p>
        </w:tc>
        <w:tc>
          <w:tcPr>
            <w:tcW w:w="546" w:type="dxa"/>
            <w:tcBorders>
              <w:top w:val="nil"/>
              <w:left w:val="nil"/>
              <w:bottom w:val="single" w:sz="4" w:space="0" w:color="auto"/>
              <w:right w:val="single" w:sz="4" w:space="0" w:color="auto"/>
            </w:tcBorders>
            <w:shd w:val="clear" w:color="auto" w:fill="auto"/>
            <w:noWrap/>
            <w:vAlign w:val="center"/>
            <w:hideMark/>
          </w:tcPr>
          <w:p w14:paraId="5D0F188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51</w:t>
            </w:r>
          </w:p>
        </w:tc>
        <w:tc>
          <w:tcPr>
            <w:tcW w:w="546" w:type="dxa"/>
            <w:tcBorders>
              <w:top w:val="nil"/>
              <w:left w:val="nil"/>
              <w:bottom w:val="single" w:sz="4" w:space="0" w:color="auto"/>
              <w:right w:val="single" w:sz="4" w:space="0" w:color="auto"/>
            </w:tcBorders>
            <w:shd w:val="clear" w:color="auto" w:fill="auto"/>
            <w:noWrap/>
            <w:vAlign w:val="center"/>
            <w:hideMark/>
          </w:tcPr>
          <w:p w14:paraId="272D746C"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53</w:t>
            </w:r>
          </w:p>
        </w:tc>
        <w:tc>
          <w:tcPr>
            <w:tcW w:w="546" w:type="dxa"/>
            <w:tcBorders>
              <w:top w:val="nil"/>
              <w:left w:val="nil"/>
              <w:bottom w:val="single" w:sz="4" w:space="0" w:color="auto"/>
              <w:right w:val="single" w:sz="4" w:space="0" w:color="auto"/>
            </w:tcBorders>
            <w:shd w:val="clear" w:color="auto" w:fill="auto"/>
            <w:noWrap/>
            <w:vAlign w:val="center"/>
            <w:hideMark/>
          </w:tcPr>
          <w:p w14:paraId="15D82A9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29</w:t>
            </w:r>
          </w:p>
        </w:tc>
        <w:tc>
          <w:tcPr>
            <w:tcW w:w="546" w:type="dxa"/>
            <w:tcBorders>
              <w:top w:val="nil"/>
              <w:left w:val="nil"/>
              <w:bottom w:val="single" w:sz="4" w:space="0" w:color="auto"/>
              <w:right w:val="single" w:sz="4" w:space="0" w:color="auto"/>
            </w:tcBorders>
            <w:shd w:val="clear" w:color="auto" w:fill="auto"/>
            <w:noWrap/>
            <w:vAlign w:val="center"/>
            <w:hideMark/>
          </w:tcPr>
          <w:p w14:paraId="20E727D8"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47</w:t>
            </w:r>
          </w:p>
        </w:tc>
        <w:tc>
          <w:tcPr>
            <w:tcW w:w="546" w:type="dxa"/>
            <w:tcBorders>
              <w:top w:val="nil"/>
              <w:left w:val="nil"/>
              <w:bottom w:val="single" w:sz="4" w:space="0" w:color="auto"/>
              <w:right w:val="single" w:sz="4" w:space="0" w:color="auto"/>
            </w:tcBorders>
            <w:shd w:val="clear" w:color="auto" w:fill="auto"/>
            <w:noWrap/>
            <w:vAlign w:val="center"/>
            <w:hideMark/>
          </w:tcPr>
          <w:p w14:paraId="5EF0516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42</w:t>
            </w:r>
          </w:p>
        </w:tc>
        <w:tc>
          <w:tcPr>
            <w:tcW w:w="546" w:type="dxa"/>
            <w:tcBorders>
              <w:top w:val="nil"/>
              <w:left w:val="nil"/>
              <w:bottom w:val="single" w:sz="4" w:space="0" w:color="auto"/>
              <w:right w:val="single" w:sz="4" w:space="0" w:color="auto"/>
            </w:tcBorders>
            <w:shd w:val="clear" w:color="auto" w:fill="auto"/>
            <w:noWrap/>
            <w:vAlign w:val="center"/>
            <w:hideMark/>
          </w:tcPr>
          <w:p w14:paraId="446F9E48"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32</w:t>
            </w:r>
          </w:p>
        </w:tc>
        <w:tc>
          <w:tcPr>
            <w:tcW w:w="546" w:type="dxa"/>
            <w:tcBorders>
              <w:top w:val="nil"/>
              <w:left w:val="nil"/>
              <w:bottom w:val="single" w:sz="4" w:space="0" w:color="auto"/>
              <w:right w:val="single" w:sz="4" w:space="0" w:color="auto"/>
            </w:tcBorders>
            <w:shd w:val="clear" w:color="auto" w:fill="auto"/>
            <w:noWrap/>
            <w:vAlign w:val="center"/>
            <w:hideMark/>
          </w:tcPr>
          <w:p w14:paraId="0917FD09"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49</w:t>
            </w:r>
          </w:p>
        </w:tc>
        <w:tc>
          <w:tcPr>
            <w:tcW w:w="546" w:type="dxa"/>
            <w:tcBorders>
              <w:top w:val="nil"/>
              <w:left w:val="nil"/>
              <w:bottom w:val="single" w:sz="4" w:space="0" w:color="auto"/>
              <w:right w:val="single" w:sz="4" w:space="0" w:color="auto"/>
            </w:tcBorders>
            <w:shd w:val="clear" w:color="auto" w:fill="auto"/>
            <w:noWrap/>
            <w:vAlign w:val="center"/>
            <w:hideMark/>
          </w:tcPr>
          <w:p w14:paraId="785303A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53</w:t>
            </w:r>
          </w:p>
        </w:tc>
        <w:tc>
          <w:tcPr>
            <w:tcW w:w="464" w:type="dxa"/>
            <w:tcBorders>
              <w:top w:val="nil"/>
              <w:left w:val="nil"/>
              <w:bottom w:val="single" w:sz="4" w:space="0" w:color="auto"/>
              <w:right w:val="single" w:sz="4" w:space="0" w:color="auto"/>
            </w:tcBorders>
            <w:shd w:val="clear" w:color="auto" w:fill="auto"/>
            <w:noWrap/>
            <w:vAlign w:val="center"/>
            <w:hideMark/>
          </w:tcPr>
          <w:p w14:paraId="23C11A02"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546" w:type="dxa"/>
            <w:tcBorders>
              <w:top w:val="nil"/>
              <w:left w:val="nil"/>
              <w:bottom w:val="single" w:sz="4" w:space="0" w:color="auto"/>
              <w:right w:val="single" w:sz="4" w:space="0" w:color="auto"/>
            </w:tcBorders>
            <w:shd w:val="clear" w:color="auto" w:fill="auto"/>
            <w:noWrap/>
            <w:vAlign w:val="center"/>
            <w:hideMark/>
          </w:tcPr>
          <w:p w14:paraId="420F7281"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546" w:type="dxa"/>
            <w:tcBorders>
              <w:top w:val="nil"/>
              <w:left w:val="nil"/>
              <w:bottom w:val="single" w:sz="4" w:space="0" w:color="auto"/>
              <w:right w:val="single" w:sz="4" w:space="0" w:color="auto"/>
            </w:tcBorders>
            <w:shd w:val="clear" w:color="auto" w:fill="auto"/>
            <w:noWrap/>
            <w:vAlign w:val="center"/>
            <w:hideMark/>
          </w:tcPr>
          <w:p w14:paraId="65A8860B"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0D2B4345"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4FC0576D"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20E6D4A1"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5277EAC5"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5D766FF1"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266" w:type="dxa"/>
            <w:tcBorders>
              <w:top w:val="nil"/>
              <w:left w:val="nil"/>
              <w:bottom w:val="single" w:sz="4" w:space="0" w:color="auto"/>
              <w:right w:val="single" w:sz="4" w:space="0" w:color="auto"/>
            </w:tcBorders>
            <w:shd w:val="clear" w:color="auto" w:fill="auto"/>
            <w:noWrap/>
            <w:vAlign w:val="center"/>
            <w:hideMark/>
          </w:tcPr>
          <w:p w14:paraId="23B14B5E"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r>
      <w:tr w:rsidR="0097745D" w:rsidRPr="00FC10AF" w14:paraId="32F61CA3" w14:textId="77777777" w:rsidTr="00525581">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E2329F8" w14:textId="77777777" w:rsidR="00941756" w:rsidRPr="00FC10AF" w:rsidRDefault="00941756" w:rsidP="004E3EBB">
            <w:pPr>
              <w:keepNext w:val="0"/>
              <w:widowControl w:val="0"/>
              <w:spacing w:line="240" w:lineRule="auto"/>
              <w:jc w:val="center"/>
              <w:rPr>
                <w:rFonts w:eastAsia="Times New Roman"/>
                <w:b/>
                <w:bCs/>
                <w:color w:val="000000"/>
                <w:sz w:val="22"/>
                <w:szCs w:val="22"/>
              </w:rPr>
            </w:pPr>
            <w:r w:rsidRPr="00FC10AF">
              <w:rPr>
                <w:rFonts w:eastAsia="Times New Roman"/>
                <w:b/>
                <w:bCs/>
                <w:color w:val="000000"/>
                <w:sz w:val="22"/>
                <w:szCs w:val="22"/>
              </w:rPr>
              <w:t>VII-VIII</w:t>
            </w:r>
          </w:p>
        </w:tc>
        <w:tc>
          <w:tcPr>
            <w:tcW w:w="546" w:type="dxa"/>
            <w:tcBorders>
              <w:top w:val="nil"/>
              <w:left w:val="nil"/>
              <w:bottom w:val="single" w:sz="4" w:space="0" w:color="auto"/>
              <w:right w:val="single" w:sz="4" w:space="0" w:color="auto"/>
            </w:tcBorders>
            <w:shd w:val="clear" w:color="auto" w:fill="auto"/>
            <w:noWrap/>
            <w:vAlign w:val="center"/>
            <w:hideMark/>
          </w:tcPr>
          <w:p w14:paraId="360DE231"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101</w:t>
            </w:r>
          </w:p>
        </w:tc>
        <w:tc>
          <w:tcPr>
            <w:tcW w:w="546" w:type="dxa"/>
            <w:tcBorders>
              <w:top w:val="nil"/>
              <w:left w:val="nil"/>
              <w:bottom w:val="single" w:sz="4" w:space="0" w:color="auto"/>
              <w:right w:val="single" w:sz="4" w:space="0" w:color="auto"/>
            </w:tcBorders>
            <w:shd w:val="clear" w:color="auto" w:fill="auto"/>
            <w:noWrap/>
            <w:vAlign w:val="center"/>
            <w:hideMark/>
          </w:tcPr>
          <w:p w14:paraId="4DAB3623"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115</w:t>
            </w:r>
          </w:p>
        </w:tc>
        <w:tc>
          <w:tcPr>
            <w:tcW w:w="546" w:type="dxa"/>
            <w:tcBorders>
              <w:top w:val="nil"/>
              <w:left w:val="nil"/>
              <w:bottom w:val="single" w:sz="4" w:space="0" w:color="auto"/>
              <w:right w:val="single" w:sz="4" w:space="0" w:color="auto"/>
            </w:tcBorders>
            <w:shd w:val="clear" w:color="auto" w:fill="auto"/>
            <w:noWrap/>
            <w:vAlign w:val="center"/>
            <w:hideMark/>
          </w:tcPr>
          <w:p w14:paraId="3C48A95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111</w:t>
            </w:r>
          </w:p>
        </w:tc>
        <w:tc>
          <w:tcPr>
            <w:tcW w:w="546" w:type="dxa"/>
            <w:tcBorders>
              <w:top w:val="nil"/>
              <w:left w:val="nil"/>
              <w:bottom w:val="single" w:sz="4" w:space="0" w:color="auto"/>
              <w:right w:val="single" w:sz="4" w:space="0" w:color="auto"/>
            </w:tcBorders>
            <w:shd w:val="clear" w:color="auto" w:fill="auto"/>
            <w:noWrap/>
            <w:vAlign w:val="center"/>
            <w:hideMark/>
          </w:tcPr>
          <w:p w14:paraId="4A964E05"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115</w:t>
            </w:r>
          </w:p>
        </w:tc>
        <w:tc>
          <w:tcPr>
            <w:tcW w:w="546" w:type="dxa"/>
            <w:tcBorders>
              <w:top w:val="nil"/>
              <w:left w:val="nil"/>
              <w:bottom w:val="single" w:sz="4" w:space="0" w:color="auto"/>
              <w:right w:val="single" w:sz="4" w:space="0" w:color="auto"/>
            </w:tcBorders>
            <w:shd w:val="clear" w:color="auto" w:fill="auto"/>
            <w:noWrap/>
            <w:vAlign w:val="center"/>
            <w:hideMark/>
          </w:tcPr>
          <w:p w14:paraId="033BEB9D"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116</w:t>
            </w:r>
          </w:p>
        </w:tc>
        <w:tc>
          <w:tcPr>
            <w:tcW w:w="546" w:type="dxa"/>
            <w:tcBorders>
              <w:top w:val="nil"/>
              <w:left w:val="nil"/>
              <w:bottom w:val="single" w:sz="4" w:space="0" w:color="auto"/>
              <w:right w:val="single" w:sz="4" w:space="0" w:color="auto"/>
            </w:tcBorders>
            <w:shd w:val="clear" w:color="auto" w:fill="auto"/>
            <w:noWrap/>
            <w:vAlign w:val="center"/>
            <w:hideMark/>
          </w:tcPr>
          <w:p w14:paraId="2CCA98B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107</w:t>
            </w:r>
          </w:p>
        </w:tc>
        <w:tc>
          <w:tcPr>
            <w:tcW w:w="546" w:type="dxa"/>
            <w:tcBorders>
              <w:top w:val="nil"/>
              <w:left w:val="nil"/>
              <w:bottom w:val="single" w:sz="4" w:space="0" w:color="auto"/>
              <w:right w:val="single" w:sz="4" w:space="0" w:color="auto"/>
            </w:tcBorders>
            <w:shd w:val="clear" w:color="auto" w:fill="auto"/>
            <w:noWrap/>
            <w:vAlign w:val="center"/>
            <w:hideMark/>
          </w:tcPr>
          <w:p w14:paraId="735069A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103</w:t>
            </w:r>
          </w:p>
        </w:tc>
        <w:tc>
          <w:tcPr>
            <w:tcW w:w="546" w:type="dxa"/>
            <w:tcBorders>
              <w:top w:val="nil"/>
              <w:left w:val="nil"/>
              <w:bottom w:val="single" w:sz="4" w:space="0" w:color="auto"/>
              <w:right w:val="single" w:sz="4" w:space="0" w:color="auto"/>
            </w:tcBorders>
            <w:shd w:val="clear" w:color="auto" w:fill="auto"/>
            <w:noWrap/>
            <w:vAlign w:val="center"/>
            <w:hideMark/>
          </w:tcPr>
          <w:p w14:paraId="6EF355E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120</w:t>
            </w:r>
          </w:p>
        </w:tc>
        <w:tc>
          <w:tcPr>
            <w:tcW w:w="546" w:type="dxa"/>
            <w:tcBorders>
              <w:top w:val="nil"/>
              <w:left w:val="nil"/>
              <w:bottom w:val="single" w:sz="4" w:space="0" w:color="auto"/>
              <w:right w:val="single" w:sz="4" w:space="0" w:color="auto"/>
            </w:tcBorders>
            <w:shd w:val="clear" w:color="auto" w:fill="auto"/>
            <w:noWrap/>
            <w:vAlign w:val="center"/>
            <w:hideMark/>
          </w:tcPr>
          <w:p w14:paraId="0834994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100</w:t>
            </w:r>
          </w:p>
        </w:tc>
        <w:tc>
          <w:tcPr>
            <w:tcW w:w="546" w:type="dxa"/>
            <w:tcBorders>
              <w:top w:val="nil"/>
              <w:left w:val="nil"/>
              <w:bottom w:val="single" w:sz="4" w:space="0" w:color="auto"/>
              <w:right w:val="single" w:sz="4" w:space="0" w:color="auto"/>
            </w:tcBorders>
            <w:shd w:val="clear" w:color="auto" w:fill="auto"/>
            <w:noWrap/>
            <w:vAlign w:val="center"/>
            <w:hideMark/>
          </w:tcPr>
          <w:p w14:paraId="64E9F2F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110</w:t>
            </w:r>
          </w:p>
        </w:tc>
        <w:tc>
          <w:tcPr>
            <w:tcW w:w="546" w:type="dxa"/>
            <w:tcBorders>
              <w:top w:val="nil"/>
              <w:left w:val="nil"/>
              <w:bottom w:val="single" w:sz="4" w:space="0" w:color="auto"/>
              <w:right w:val="single" w:sz="4" w:space="0" w:color="auto"/>
            </w:tcBorders>
            <w:shd w:val="clear" w:color="auto" w:fill="auto"/>
            <w:noWrap/>
            <w:vAlign w:val="center"/>
            <w:hideMark/>
          </w:tcPr>
          <w:p w14:paraId="7E1ADF51"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115</w:t>
            </w:r>
          </w:p>
        </w:tc>
        <w:tc>
          <w:tcPr>
            <w:tcW w:w="546" w:type="dxa"/>
            <w:tcBorders>
              <w:top w:val="nil"/>
              <w:left w:val="nil"/>
              <w:bottom w:val="single" w:sz="4" w:space="0" w:color="auto"/>
              <w:right w:val="single" w:sz="4" w:space="0" w:color="auto"/>
            </w:tcBorders>
            <w:shd w:val="clear" w:color="auto" w:fill="auto"/>
            <w:noWrap/>
            <w:vAlign w:val="center"/>
            <w:hideMark/>
          </w:tcPr>
          <w:p w14:paraId="67F634B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103</w:t>
            </w:r>
          </w:p>
        </w:tc>
        <w:tc>
          <w:tcPr>
            <w:tcW w:w="546" w:type="dxa"/>
            <w:tcBorders>
              <w:top w:val="nil"/>
              <w:left w:val="nil"/>
              <w:bottom w:val="single" w:sz="4" w:space="0" w:color="auto"/>
              <w:right w:val="single" w:sz="4" w:space="0" w:color="auto"/>
            </w:tcBorders>
            <w:shd w:val="clear" w:color="auto" w:fill="auto"/>
            <w:noWrap/>
            <w:vAlign w:val="center"/>
            <w:hideMark/>
          </w:tcPr>
          <w:p w14:paraId="6B5127E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105</w:t>
            </w:r>
          </w:p>
        </w:tc>
        <w:tc>
          <w:tcPr>
            <w:tcW w:w="546" w:type="dxa"/>
            <w:tcBorders>
              <w:top w:val="nil"/>
              <w:left w:val="nil"/>
              <w:bottom w:val="single" w:sz="4" w:space="0" w:color="auto"/>
              <w:right w:val="single" w:sz="4" w:space="0" w:color="auto"/>
            </w:tcBorders>
            <w:shd w:val="clear" w:color="auto" w:fill="auto"/>
            <w:noWrap/>
            <w:vAlign w:val="center"/>
            <w:hideMark/>
          </w:tcPr>
          <w:p w14:paraId="2375619A"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115</w:t>
            </w:r>
          </w:p>
        </w:tc>
        <w:tc>
          <w:tcPr>
            <w:tcW w:w="546" w:type="dxa"/>
            <w:tcBorders>
              <w:top w:val="nil"/>
              <w:left w:val="nil"/>
              <w:bottom w:val="single" w:sz="4" w:space="0" w:color="auto"/>
              <w:right w:val="single" w:sz="4" w:space="0" w:color="auto"/>
            </w:tcBorders>
            <w:shd w:val="clear" w:color="auto" w:fill="auto"/>
            <w:noWrap/>
            <w:vAlign w:val="center"/>
            <w:hideMark/>
          </w:tcPr>
          <w:p w14:paraId="692E14E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115</w:t>
            </w:r>
          </w:p>
        </w:tc>
        <w:tc>
          <w:tcPr>
            <w:tcW w:w="464" w:type="dxa"/>
            <w:tcBorders>
              <w:top w:val="nil"/>
              <w:left w:val="nil"/>
              <w:bottom w:val="single" w:sz="4" w:space="0" w:color="auto"/>
              <w:right w:val="single" w:sz="4" w:space="0" w:color="auto"/>
            </w:tcBorders>
            <w:shd w:val="clear" w:color="auto" w:fill="auto"/>
            <w:noWrap/>
            <w:vAlign w:val="center"/>
            <w:hideMark/>
          </w:tcPr>
          <w:p w14:paraId="27E4D875"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95</w:t>
            </w:r>
          </w:p>
        </w:tc>
        <w:tc>
          <w:tcPr>
            <w:tcW w:w="546" w:type="dxa"/>
            <w:tcBorders>
              <w:top w:val="nil"/>
              <w:left w:val="nil"/>
              <w:bottom w:val="single" w:sz="4" w:space="0" w:color="auto"/>
              <w:right w:val="single" w:sz="4" w:space="0" w:color="auto"/>
            </w:tcBorders>
            <w:shd w:val="clear" w:color="auto" w:fill="auto"/>
            <w:noWrap/>
            <w:vAlign w:val="center"/>
            <w:hideMark/>
          </w:tcPr>
          <w:p w14:paraId="1150C19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112</w:t>
            </w:r>
          </w:p>
        </w:tc>
        <w:tc>
          <w:tcPr>
            <w:tcW w:w="546" w:type="dxa"/>
            <w:tcBorders>
              <w:top w:val="nil"/>
              <w:left w:val="nil"/>
              <w:bottom w:val="single" w:sz="4" w:space="0" w:color="auto"/>
              <w:right w:val="single" w:sz="4" w:space="0" w:color="auto"/>
            </w:tcBorders>
            <w:shd w:val="clear" w:color="auto" w:fill="auto"/>
            <w:noWrap/>
            <w:vAlign w:val="center"/>
            <w:hideMark/>
          </w:tcPr>
          <w:p w14:paraId="62209E51"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118</w:t>
            </w:r>
          </w:p>
        </w:tc>
        <w:tc>
          <w:tcPr>
            <w:tcW w:w="464" w:type="dxa"/>
            <w:tcBorders>
              <w:top w:val="nil"/>
              <w:left w:val="nil"/>
              <w:bottom w:val="single" w:sz="4" w:space="0" w:color="auto"/>
              <w:right w:val="single" w:sz="4" w:space="0" w:color="auto"/>
            </w:tcBorders>
            <w:shd w:val="clear" w:color="auto" w:fill="auto"/>
            <w:noWrap/>
            <w:vAlign w:val="center"/>
            <w:hideMark/>
          </w:tcPr>
          <w:p w14:paraId="1866740D"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2D7EDC68"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76DA58C5"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318C7959"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464" w:type="dxa"/>
            <w:tcBorders>
              <w:top w:val="nil"/>
              <w:left w:val="nil"/>
              <w:bottom w:val="single" w:sz="4" w:space="0" w:color="auto"/>
              <w:right w:val="single" w:sz="4" w:space="0" w:color="auto"/>
            </w:tcBorders>
            <w:shd w:val="clear" w:color="auto" w:fill="auto"/>
            <w:noWrap/>
            <w:vAlign w:val="center"/>
            <w:hideMark/>
          </w:tcPr>
          <w:p w14:paraId="751827DE"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c>
          <w:tcPr>
            <w:tcW w:w="266" w:type="dxa"/>
            <w:tcBorders>
              <w:top w:val="nil"/>
              <w:left w:val="nil"/>
              <w:bottom w:val="single" w:sz="4" w:space="0" w:color="auto"/>
              <w:right w:val="single" w:sz="4" w:space="0" w:color="auto"/>
            </w:tcBorders>
            <w:shd w:val="clear" w:color="auto" w:fill="auto"/>
            <w:noWrap/>
            <w:vAlign w:val="center"/>
            <w:hideMark/>
          </w:tcPr>
          <w:p w14:paraId="3ABE5600"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r>
      <w:tr w:rsidR="0097745D" w:rsidRPr="00FC10AF" w14:paraId="2670F2DE" w14:textId="77777777" w:rsidTr="00525581">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6B55C81" w14:textId="77777777" w:rsidR="00941756" w:rsidRPr="00FC10AF" w:rsidRDefault="00941756" w:rsidP="004E3EBB">
            <w:pPr>
              <w:keepNext w:val="0"/>
              <w:widowControl w:val="0"/>
              <w:spacing w:line="240" w:lineRule="auto"/>
              <w:jc w:val="center"/>
              <w:rPr>
                <w:rFonts w:eastAsia="Times New Roman"/>
                <w:b/>
                <w:bCs/>
                <w:color w:val="000000"/>
                <w:sz w:val="22"/>
                <w:szCs w:val="22"/>
              </w:rPr>
            </w:pPr>
            <w:r w:rsidRPr="00FC10AF">
              <w:rPr>
                <w:rFonts w:eastAsia="Times New Roman"/>
                <w:b/>
                <w:bCs/>
                <w:color w:val="000000"/>
                <w:sz w:val="22"/>
                <w:szCs w:val="22"/>
              </w:rPr>
              <w:t>IX</w:t>
            </w:r>
          </w:p>
        </w:tc>
        <w:tc>
          <w:tcPr>
            <w:tcW w:w="546" w:type="dxa"/>
            <w:tcBorders>
              <w:top w:val="nil"/>
              <w:left w:val="nil"/>
              <w:bottom w:val="single" w:sz="4" w:space="0" w:color="auto"/>
              <w:right w:val="single" w:sz="4" w:space="0" w:color="auto"/>
            </w:tcBorders>
            <w:shd w:val="clear" w:color="auto" w:fill="auto"/>
            <w:noWrap/>
            <w:vAlign w:val="center"/>
            <w:hideMark/>
          </w:tcPr>
          <w:p w14:paraId="16AA78B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35</w:t>
            </w:r>
          </w:p>
        </w:tc>
        <w:tc>
          <w:tcPr>
            <w:tcW w:w="546" w:type="dxa"/>
            <w:tcBorders>
              <w:top w:val="nil"/>
              <w:left w:val="nil"/>
              <w:bottom w:val="single" w:sz="4" w:space="0" w:color="auto"/>
              <w:right w:val="single" w:sz="4" w:space="0" w:color="auto"/>
            </w:tcBorders>
            <w:shd w:val="clear" w:color="auto" w:fill="auto"/>
            <w:noWrap/>
            <w:vAlign w:val="center"/>
            <w:hideMark/>
          </w:tcPr>
          <w:p w14:paraId="24E4B7C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35</w:t>
            </w:r>
          </w:p>
        </w:tc>
        <w:tc>
          <w:tcPr>
            <w:tcW w:w="546" w:type="dxa"/>
            <w:tcBorders>
              <w:top w:val="nil"/>
              <w:left w:val="nil"/>
              <w:bottom w:val="single" w:sz="4" w:space="0" w:color="auto"/>
              <w:right w:val="single" w:sz="4" w:space="0" w:color="auto"/>
            </w:tcBorders>
            <w:shd w:val="clear" w:color="auto" w:fill="auto"/>
            <w:noWrap/>
            <w:vAlign w:val="center"/>
            <w:hideMark/>
          </w:tcPr>
          <w:p w14:paraId="756B1DD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28</w:t>
            </w:r>
          </w:p>
        </w:tc>
        <w:tc>
          <w:tcPr>
            <w:tcW w:w="546" w:type="dxa"/>
            <w:tcBorders>
              <w:top w:val="nil"/>
              <w:left w:val="nil"/>
              <w:bottom w:val="single" w:sz="4" w:space="0" w:color="auto"/>
              <w:right w:val="single" w:sz="4" w:space="0" w:color="auto"/>
            </w:tcBorders>
            <w:shd w:val="clear" w:color="auto" w:fill="auto"/>
            <w:noWrap/>
            <w:vAlign w:val="center"/>
            <w:hideMark/>
          </w:tcPr>
          <w:p w14:paraId="2964A51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29</w:t>
            </w:r>
          </w:p>
        </w:tc>
        <w:tc>
          <w:tcPr>
            <w:tcW w:w="546" w:type="dxa"/>
            <w:tcBorders>
              <w:top w:val="nil"/>
              <w:left w:val="nil"/>
              <w:bottom w:val="single" w:sz="4" w:space="0" w:color="auto"/>
              <w:right w:val="single" w:sz="4" w:space="0" w:color="auto"/>
            </w:tcBorders>
            <w:shd w:val="clear" w:color="auto" w:fill="auto"/>
            <w:noWrap/>
            <w:vAlign w:val="center"/>
            <w:hideMark/>
          </w:tcPr>
          <w:p w14:paraId="151D1648"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34</w:t>
            </w:r>
          </w:p>
        </w:tc>
        <w:tc>
          <w:tcPr>
            <w:tcW w:w="546" w:type="dxa"/>
            <w:tcBorders>
              <w:top w:val="nil"/>
              <w:left w:val="nil"/>
              <w:bottom w:val="single" w:sz="4" w:space="0" w:color="auto"/>
              <w:right w:val="single" w:sz="4" w:space="0" w:color="auto"/>
            </w:tcBorders>
            <w:shd w:val="clear" w:color="auto" w:fill="auto"/>
            <w:noWrap/>
            <w:vAlign w:val="center"/>
            <w:hideMark/>
          </w:tcPr>
          <w:p w14:paraId="17EC75D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35</w:t>
            </w:r>
          </w:p>
        </w:tc>
        <w:tc>
          <w:tcPr>
            <w:tcW w:w="546" w:type="dxa"/>
            <w:tcBorders>
              <w:top w:val="nil"/>
              <w:left w:val="nil"/>
              <w:bottom w:val="single" w:sz="4" w:space="0" w:color="auto"/>
              <w:right w:val="single" w:sz="4" w:space="0" w:color="auto"/>
            </w:tcBorders>
            <w:shd w:val="clear" w:color="auto" w:fill="auto"/>
            <w:noWrap/>
            <w:vAlign w:val="center"/>
            <w:hideMark/>
          </w:tcPr>
          <w:p w14:paraId="6572717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38</w:t>
            </w:r>
          </w:p>
        </w:tc>
        <w:tc>
          <w:tcPr>
            <w:tcW w:w="546" w:type="dxa"/>
            <w:tcBorders>
              <w:top w:val="nil"/>
              <w:left w:val="nil"/>
              <w:bottom w:val="single" w:sz="4" w:space="0" w:color="auto"/>
              <w:right w:val="single" w:sz="4" w:space="0" w:color="auto"/>
            </w:tcBorders>
            <w:shd w:val="clear" w:color="auto" w:fill="auto"/>
            <w:noWrap/>
            <w:vAlign w:val="center"/>
            <w:hideMark/>
          </w:tcPr>
          <w:p w14:paraId="72785F7C"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33</w:t>
            </w:r>
          </w:p>
        </w:tc>
        <w:tc>
          <w:tcPr>
            <w:tcW w:w="546" w:type="dxa"/>
            <w:tcBorders>
              <w:top w:val="nil"/>
              <w:left w:val="nil"/>
              <w:bottom w:val="single" w:sz="4" w:space="0" w:color="auto"/>
              <w:right w:val="single" w:sz="4" w:space="0" w:color="auto"/>
            </w:tcBorders>
            <w:shd w:val="clear" w:color="auto" w:fill="auto"/>
            <w:noWrap/>
            <w:vAlign w:val="center"/>
            <w:hideMark/>
          </w:tcPr>
          <w:p w14:paraId="0EF41628"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34</w:t>
            </w:r>
          </w:p>
        </w:tc>
        <w:tc>
          <w:tcPr>
            <w:tcW w:w="546" w:type="dxa"/>
            <w:tcBorders>
              <w:top w:val="nil"/>
              <w:left w:val="nil"/>
              <w:bottom w:val="single" w:sz="4" w:space="0" w:color="auto"/>
              <w:right w:val="single" w:sz="4" w:space="0" w:color="auto"/>
            </w:tcBorders>
            <w:shd w:val="clear" w:color="auto" w:fill="auto"/>
            <w:noWrap/>
            <w:vAlign w:val="center"/>
            <w:hideMark/>
          </w:tcPr>
          <w:p w14:paraId="4502A49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28</w:t>
            </w:r>
          </w:p>
        </w:tc>
        <w:tc>
          <w:tcPr>
            <w:tcW w:w="546" w:type="dxa"/>
            <w:tcBorders>
              <w:top w:val="nil"/>
              <w:left w:val="nil"/>
              <w:bottom w:val="single" w:sz="4" w:space="0" w:color="auto"/>
              <w:right w:val="single" w:sz="4" w:space="0" w:color="auto"/>
            </w:tcBorders>
            <w:shd w:val="clear" w:color="auto" w:fill="auto"/>
            <w:noWrap/>
            <w:vAlign w:val="center"/>
            <w:hideMark/>
          </w:tcPr>
          <w:p w14:paraId="1172220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34</w:t>
            </w:r>
          </w:p>
        </w:tc>
        <w:tc>
          <w:tcPr>
            <w:tcW w:w="546" w:type="dxa"/>
            <w:tcBorders>
              <w:top w:val="nil"/>
              <w:left w:val="nil"/>
              <w:bottom w:val="single" w:sz="4" w:space="0" w:color="auto"/>
              <w:right w:val="single" w:sz="4" w:space="0" w:color="auto"/>
            </w:tcBorders>
            <w:shd w:val="clear" w:color="auto" w:fill="auto"/>
            <w:noWrap/>
            <w:vAlign w:val="center"/>
            <w:hideMark/>
          </w:tcPr>
          <w:p w14:paraId="6291591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36</w:t>
            </w:r>
          </w:p>
        </w:tc>
        <w:tc>
          <w:tcPr>
            <w:tcW w:w="546" w:type="dxa"/>
            <w:tcBorders>
              <w:top w:val="nil"/>
              <w:left w:val="nil"/>
              <w:bottom w:val="single" w:sz="4" w:space="0" w:color="auto"/>
              <w:right w:val="single" w:sz="4" w:space="0" w:color="auto"/>
            </w:tcBorders>
            <w:shd w:val="clear" w:color="auto" w:fill="auto"/>
            <w:noWrap/>
            <w:vAlign w:val="center"/>
            <w:hideMark/>
          </w:tcPr>
          <w:p w14:paraId="7D129CD1"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28</w:t>
            </w:r>
          </w:p>
        </w:tc>
        <w:tc>
          <w:tcPr>
            <w:tcW w:w="546" w:type="dxa"/>
            <w:tcBorders>
              <w:top w:val="nil"/>
              <w:left w:val="nil"/>
              <w:bottom w:val="single" w:sz="4" w:space="0" w:color="auto"/>
              <w:right w:val="single" w:sz="4" w:space="0" w:color="auto"/>
            </w:tcBorders>
            <w:shd w:val="clear" w:color="auto" w:fill="auto"/>
            <w:noWrap/>
            <w:vAlign w:val="center"/>
            <w:hideMark/>
          </w:tcPr>
          <w:p w14:paraId="4E16EE3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34</w:t>
            </w:r>
          </w:p>
        </w:tc>
        <w:tc>
          <w:tcPr>
            <w:tcW w:w="546" w:type="dxa"/>
            <w:tcBorders>
              <w:top w:val="nil"/>
              <w:left w:val="nil"/>
              <w:bottom w:val="single" w:sz="4" w:space="0" w:color="auto"/>
              <w:right w:val="single" w:sz="4" w:space="0" w:color="auto"/>
            </w:tcBorders>
            <w:shd w:val="clear" w:color="auto" w:fill="auto"/>
            <w:noWrap/>
            <w:vAlign w:val="center"/>
            <w:hideMark/>
          </w:tcPr>
          <w:p w14:paraId="60BEA52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36</w:t>
            </w:r>
          </w:p>
        </w:tc>
        <w:tc>
          <w:tcPr>
            <w:tcW w:w="464" w:type="dxa"/>
            <w:tcBorders>
              <w:top w:val="nil"/>
              <w:left w:val="nil"/>
              <w:bottom w:val="single" w:sz="4" w:space="0" w:color="auto"/>
              <w:right w:val="single" w:sz="4" w:space="0" w:color="auto"/>
            </w:tcBorders>
            <w:shd w:val="clear" w:color="auto" w:fill="auto"/>
            <w:noWrap/>
            <w:vAlign w:val="center"/>
            <w:hideMark/>
          </w:tcPr>
          <w:p w14:paraId="0CD2A0D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37</w:t>
            </w:r>
          </w:p>
        </w:tc>
        <w:tc>
          <w:tcPr>
            <w:tcW w:w="546" w:type="dxa"/>
            <w:tcBorders>
              <w:top w:val="nil"/>
              <w:left w:val="nil"/>
              <w:bottom w:val="single" w:sz="4" w:space="0" w:color="auto"/>
              <w:right w:val="single" w:sz="4" w:space="0" w:color="auto"/>
            </w:tcBorders>
            <w:shd w:val="clear" w:color="auto" w:fill="auto"/>
            <w:noWrap/>
            <w:vAlign w:val="center"/>
            <w:hideMark/>
          </w:tcPr>
          <w:p w14:paraId="0770F92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34</w:t>
            </w:r>
          </w:p>
        </w:tc>
        <w:tc>
          <w:tcPr>
            <w:tcW w:w="546" w:type="dxa"/>
            <w:tcBorders>
              <w:top w:val="nil"/>
              <w:left w:val="nil"/>
              <w:bottom w:val="single" w:sz="4" w:space="0" w:color="auto"/>
              <w:right w:val="single" w:sz="4" w:space="0" w:color="auto"/>
            </w:tcBorders>
            <w:shd w:val="clear" w:color="auto" w:fill="auto"/>
            <w:noWrap/>
            <w:vAlign w:val="center"/>
            <w:hideMark/>
          </w:tcPr>
          <w:p w14:paraId="1413049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28</w:t>
            </w:r>
          </w:p>
        </w:tc>
        <w:tc>
          <w:tcPr>
            <w:tcW w:w="464" w:type="dxa"/>
            <w:tcBorders>
              <w:top w:val="nil"/>
              <w:left w:val="nil"/>
              <w:bottom w:val="single" w:sz="4" w:space="0" w:color="auto"/>
              <w:right w:val="single" w:sz="4" w:space="0" w:color="auto"/>
            </w:tcBorders>
            <w:shd w:val="clear" w:color="auto" w:fill="auto"/>
            <w:noWrap/>
            <w:vAlign w:val="center"/>
            <w:hideMark/>
          </w:tcPr>
          <w:p w14:paraId="38A4E4C2"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32</w:t>
            </w:r>
          </w:p>
        </w:tc>
        <w:tc>
          <w:tcPr>
            <w:tcW w:w="464" w:type="dxa"/>
            <w:tcBorders>
              <w:top w:val="nil"/>
              <w:left w:val="nil"/>
              <w:bottom w:val="single" w:sz="4" w:space="0" w:color="auto"/>
              <w:right w:val="single" w:sz="4" w:space="0" w:color="auto"/>
            </w:tcBorders>
            <w:shd w:val="clear" w:color="auto" w:fill="auto"/>
            <w:noWrap/>
            <w:vAlign w:val="center"/>
            <w:hideMark/>
          </w:tcPr>
          <w:p w14:paraId="28E8CBA2"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32</w:t>
            </w:r>
          </w:p>
        </w:tc>
        <w:tc>
          <w:tcPr>
            <w:tcW w:w="464" w:type="dxa"/>
            <w:tcBorders>
              <w:top w:val="nil"/>
              <w:left w:val="nil"/>
              <w:bottom w:val="single" w:sz="4" w:space="0" w:color="auto"/>
              <w:right w:val="single" w:sz="4" w:space="0" w:color="auto"/>
            </w:tcBorders>
            <w:shd w:val="clear" w:color="auto" w:fill="auto"/>
            <w:noWrap/>
            <w:vAlign w:val="center"/>
            <w:hideMark/>
          </w:tcPr>
          <w:p w14:paraId="05D8C193"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37</w:t>
            </w:r>
          </w:p>
        </w:tc>
        <w:tc>
          <w:tcPr>
            <w:tcW w:w="464" w:type="dxa"/>
            <w:tcBorders>
              <w:top w:val="nil"/>
              <w:left w:val="nil"/>
              <w:bottom w:val="single" w:sz="4" w:space="0" w:color="auto"/>
              <w:right w:val="single" w:sz="4" w:space="0" w:color="auto"/>
            </w:tcBorders>
            <w:shd w:val="clear" w:color="auto" w:fill="auto"/>
            <w:noWrap/>
            <w:vAlign w:val="center"/>
            <w:hideMark/>
          </w:tcPr>
          <w:p w14:paraId="6786CEF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27</w:t>
            </w:r>
          </w:p>
        </w:tc>
        <w:tc>
          <w:tcPr>
            <w:tcW w:w="464" w:type="dxa"/>
            <w:tcBorders>
              <w:top w:val="nil"/>
              <w:left w:val="nil"/>
              <w:bottom w:val="single" w:sz="4" w:space="0" w:color="auto"/>
              <w:right w:val="single" w:sz="4" w:space="0" w:color="auto"/>
            </w:tcBorders>
            <w:shd w:val="clear" w:color="auto" w:fill="auto"/>
            <w:noWrap/>
            <w:vAlign w:val="center"/>
            <w:hideMark/>
          </w:tcPr>
          <w:p w14:paraId="39BE93CD"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27</w:t>
            </w:r>
          </w:p>
        </w:tc>
        <w:tc>
          <w:tcPr>
            <w:tcW w:w="266" w:type="dxa"/>
            <w:tcBorders>
              <w:top w:val="nil"/>
              <w:left w:val="nil"/>
              <w:bottom w:val="single" w:sz="4" w:space="0" w:color="auto"/>
              <w:right w:val="single" w:sz="4" w:space="0" w:color="auto"/>
            </w:tcBorders>
            <w:shd w:val="clear" w:color="auto" w:fill="auto"/>
            <w:noWrap/>
            <w:vAlign w:val="center"/>
            <w:hideMark/>
          </w:tcPr>
          <w:p w14:paraId="5F38F08B" w14:textId="77777777" w:rsidR="00941756" w:rsidRPr="00FC10AF" w:rsidRDefault="00941756" w:rsidP="004E3EBB">
            <w:pPr>
              <w:keepNext w:val="0"/>
              <w:widowControl w:val="0"/>
              <w:spacing w:line="240" w:lineRule="auto"/>
              <w:jc w:val="left"/>
              <w:rPr>
                <w:rFonts w:eastAsia="Times New Roman"/>
                <w:color w:val="000000"/>
                <w:sz w:val="22"/>
                <w:szCs w:val="22"/>
              </w:rPr>
            </w:pPr>
            <w:r w:rsidRPr="00FC10AF">
              <w:rPr>
                <w:rFonts w:eastAsia="Times New Roman"/>
                <w:color w:val="000000"/>
                <w:sz w:val="22"/>
                <w:szCs w:val="22"/>
              </w:rPr>
              <w:t> </w:t>
            </w:r>
          </w:p>
        </w:tc>
      </w:tr>
      <w:tr w:rsidR="0097745D" w:rsidRPr="00FC10AF" w14:paraId="5AE567A1" w14:textId="77777777" w:rsidTr="00525581">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5621F77A" w14:textId="77777777" w:rsidR="00941756" w:rsidRPr="00FC10AF" w:rsidRDefault="00941756" w:rsidP="004E3EBB">
            <w:pPr>
              <w:keepNext w:val="0"/>
              <w:widowControl w:val="0"/>
              <w:spacing w:line="240" w:lineRule="auto"/>
              <w:jc w:val="center"/>
              <w:rPr>
                <w:rFonts w:eastAsia="Times New Roman"/>
                <w:b/>
                <w:bCs/>
                <w:color w:val="000000"/>
                <w:sz w:val="22"/>
                <w:szCs w:val="22"/>
              </w:rPr>
            </w:pPr>
            <w:r w:rsidRPr="00FC10AF">
              <w:rPr>
                <w:rFonts w:eastAsia="Times New Roman"/>
                <w:b/>
                <w:bCs/>
                <w:color w:val="000000"/>
                <w:sz w:val="22"/>
                <w:szCs w:val="22"/>
              </w:rPr>
              <w:t>X</w:t>
            </w:r>
          </w:p>
        </w:tc>
        <w:tc>
          <w:tcPr>
            <w:tcW w:w="546" w:type="dxa"/>
            <w:tcBorders>
              <w:top w:val="nil"/>
              <w:left w:val="nil"/>
              <w:bottom w:val="single" w:sz="4" w:space="0" w:color="auto"/>
              <w:right w:val="single" w:sz="4" w:space="0" w:color="auto"/>
            </w:tcBorders>
            <w:shd w:val="clear" w:color="auto" w:fill="auto"/>
            <w:noWrap/>
            <w:vAlign w:val="center"/>
            <w:hideMark/>
          </w:tcPr>
          <w:p w14:paraId="701FF27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26</w:t>
            </w:r>
          </w:p>
        </w:tc>
        <w:tc>
          <w:tcPr>
            <w:tcW w:w="546" w:type="dxa"/>
            <w:tcBorders>
              <w:top w:val="nil"/>
              <w:left w:val="nil"/>
              <w:bottom w:val="single" w:sz="4" w:space="0" w:color="auto"/>
              <w:right w:val="single" w:sz="4" w:space="0" w:color="auto"/>
            </w:tcBorders>
            <w:shd w:val="clear" w:color="auto" w:fill="auto"/>
            <w:noWrap/>
            <w:vAlign w:val="center"/>
            <w:hideMark/>
          </w:tcPr>
          <w:p w14:paraId="14A49AD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19</w:t>
            </w:r>
          </w:p>
        </w:tc>
        <w:tc>
          <w:tcPr>
            <w:tcW w:w="546" w:type="dxa"/>
            <w:tcBorders>
              <w:top w:val="nil"/>
              <w:left w:val="nil"/>
              <w:bottom w:val="single" w:sz="4" w:space="0" w:color="auto"/>
              <w:right w:val="single" w:sz="4" w:space="0" w:color="auto"/>
            </w:tcBorders>
            <w:shd w:val="clear" w:color="auto" w:fill="auto"/>
            <w:noWrap/>
            <w:vAlign w:val="center"/>
            <w:hideMark/>
          </w:tcPr>
          <w:p w14:paraId="09D4F02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24</w:t>
            </w:r>
          </w:p>
        </w:tc>
        <w:tc>
          <w:tcPr>
            <w:tcW w:w="546" w:type="dxa"/>
            <w:tcBorders>
              <w:top w:val="nil"/>
              <w:left w:val="nil"/>
              <w:bottom w:val="single" w:sz="4" w:space="0" w:color="auto"/>
              <w:right w:val="single" w:sz="4" w:space="0" w:color="auto"/>
            </w:tcBorders>
            <w:shd w:val="clear" w:color="auto" w:fill="auto"/>
            <w:noWrap/>
            <w:vAlign w:val="center"/>
            <w:hideMark/>
          </w:tcPr>
          <w:p w14:paraId="490E4EBA"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27</w:t>
            </w:r>
          </w:p>
        </w:tc>
        <w:tc>
          <w:tcPr>
            <w:tcW w:w="546" w:type="dxa"/>
            <w:tcBorders>
              <w:top w:val="nil"/>
              <w:left w:val="nil"/>
              <w:bottom w:val="single" w:sz="4" w:space="0" w:color="auto"/>
              <w:right w:val="single" w:sz="4" w:space="0" w:color="auto"/>
            </w:tcBorders>
            <w:shd w:val="clear" w:color="auto" w:fill="auto"/>
            <w:noWrap/>
            <w:vAlign w:val="center"/>
            <w:hideMark/>
          </w:tcPr>
          <w:p w14:paraId="44EF1CB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21</w:t>
            </w:r>
          </w:p>
        </w:tc>
        <w:tc>
          <w:tcPr>
            <w:tcW w:w="546" w:type="dxa"/>
            <w:tcBorders>
              <w:top w:val="nil"/>
              <w:left w:val="nil"/>
              <w:bottom w:val="single" w:sz="4" w:space="0" w:color="auto"/>
              <w:right w:val="single" w:sz="4" w:space="0" w:color="auto"/>
            </w:tcBorders>
            <w:shd w:val="clear" w:color="auto" w:fill="auto"/>
            <w:noWrap/>
            <w:vAlign w:val="center"/>
            <w:hideMark/>
          </w:tcPr>
          <w:p w14:paraId="242EA9CC"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28</w:t>
            </w:r>
          </w:p>
        </w:tc>
        <w:tc>
          <w:tcPr>
            <w:tcW w:w="546" w:type="dxa"/>
            <w:tcBorders>
              <w:top w:val="nil"/>
              <w:left w:val="nil"/>
              <w:bottom w:val="single" w:sz="4" w:space="0" w:color="auto"/>
              <w:right w:val="single" w:sz="4" w:space="0" w:color="auto"/>
            </w:tcBorders>
            <w:shd w:val="clear" w:color="auto" w:fill="auto"/>
            <w:noWrap/>
            <w:vAlign w:val="center"/>
            <w:hideMark/>
          </w:tcPr>
          <w:p w14:paraId="2D34CBD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25</w:t>
            </w:r>
          </w:p>
        </w:tc>
        <w:tc>
          <w:tcPr>
            <w:tcW w:w="546" w:type="dxa"/>
            <w:tcBorders>
              <w:top w:val="nil"/>
              <w:left w:val="nil"/>
              <w:bottom w:val="single" w:sz="4" w:space="0" w:color="auto"/>
              <w:right w:val="single" w:sz="4" w:space="0" w:color="auto"/>
            </w:tcBorders>
            <w:shd w:val="clear" w:color="auto" w:fill="auto"/>
            <w:noWrap/>
            <w:vAlign w:val="center"/>
            <w:hideMark/>
          </w:tcPr>
          <w:p w14:paraId="5D7D54B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26</w:t>
            </w:r>
          </w:p>
        </w:tc>
        <w:tc>
          <w:tcPr>
            <w:tcW w:w="546" w:type="dxa"/>
            <w:tcBorders>
              <w:top w:val="nil"/>
              <w:left w:val="nil"/>
              <w:bottom w:val="single" w:sz="4" w:space="0" w:color="auto"/>
              <w:right w:val="single" w:sz="4" w:space="0" w:color="auto"/>
            </w:tcBorders>
            <w:shd w:val="clear" w:color="auto" w:fill="auto"/>
            <w:noWrap/>
            <w:vAlign w:val="center"/>
            <w:hideMark/>
          </w:tcPr>
          <w:p w14:paraId="2C28E21A"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29</w:t>
            </w:r>
          </w:p>
        </w:tc>
        <w:tc>
          <w:tcPr>
            <w:tcW w:w="546" w:type="dxa"/>
            <w:tcBorders>
              <w:top w:val="nil"/>
              <w:left w:val="nil"/>
              <w:bottom w:val="single" w:sz="4" w:space="0" w:color="auto"/>
              <w:right w:val="single" w:sz="4" w:space="0" w:color="auto"/>
            </w:tcBorders>
            <w:shd w:val="clear" w:color="auto" w:fill="auto"/>
            <w:noWrap/>
            <w:vAlign w:val="center"/>
            <w:hideMark/>
          </w:tcPr>
          <w:p w14:paraId="3776DA8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24</w:t>
            </w:r>
          </w:p>
        </w:tc>
        <w:tc>
          <w:tcPr>
            <w:tcW w:w="546" w:type="dxa"/>
            <w:tcBorders>
              <w:top w:val="nil"/>
              <w:left w:val="nil"/>
              <w:bottom w:val="single" w:sz="4" w:space="0" w:color="auto"/>
              <w:right w:val="single" w:sz="4" w:space="0" w:color="auto"/>
            </w:tcBorders>
            <w:shd w:val="clear" w:color="auto" w:fill="auto"/>
            <w:noWrap/>
            <w:vAlign w:val="center"/>
            <w:hideMark/>
          </w:tcPr>
          <w:p w14:paraId="65AB74FE"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28</w:t>
            </w:r>
          </w:p>
        </w:tc>
        <w:tc>
          <w:tcPr>
            <w:tcW w:w="546" w:type="dxa"/>
            <w:tcBorders>
              <w:top w:val="nil"/>
              <w:left w:val="nil"/>
              <w:bottom w:val="single" w:sz="4" w:space="0" w:color="auto"/>
              <w:right w:val="single" w:sz="4" w:space="0" w:color="auto"/>
            </w:tcBorders>
            <w:shd w:val="clear" w:color="auto" w:fill="auto"/>
            <w:noWrap/>
            <w:vAlign w:val="center"/>
            <w:hideMark/>
          </w:tcPr>
          <w:p w14:paraId="7DB41454"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29</w:t>
            </w:r>
          </w:p>
        </w:tc>
        <w:tc>
          <w:tcPr>
            <w:tcW w:w="546" w:type="dxa"/>
            <w:tcBorders>
              <w:top w:val="nil"/>
              <w:left w:val="nil"/>
              <w:bottom w:val="single" w:sz="4" w:space="0" w:color="auto"/>
              <w:right w:val="single" w:sz="4" w:space="0" w:color="auto"/>
            </w:tcBorders>
            <w:shd w:val="clear" w:color="auto" w:fill="auto"/>
            <w:noWrap/>
            <w:vAlign w:val="center"/>
            <w:hideMark/>
          </w:tcPr>
          <w:p w14:paraId="007CD57A"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29</w:t>
            </w:r>
          </w:p>
        </w:tc>
        <w:tc>
          <w:tcPr>
            <w:tcW w:w="546" w:type="dxa"/>
            <w:tcBorders>
              <w:top w:val="nil"/>
              <w:left w:val="nil"/>
              <w:bottom w:val="single" w:sz="4" w:space="0" w:color="auto"/>
              <w:right w:val="single" w:sz="4" w:space="0" w:color="auto"/>
            </w:tcBorders>
            <w:shd w:val="clear" w:color="auto" w:fill="auto"/>
            <w:noWrap/>
            <w:vAlign w:val="center"/>
            <w:hideMark/>
          </w:tcPr>
          <w:p w14:paraId="50165FA5"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26</w:t>
            </w:r>
          </w:p>
        </w:tc>
        <w:tc>
          <w:tcPr>
            <w:tcW w:w="546" w:type="dxa"/>
            <w:tcBorders>
              <w:top w:val="nil"/>
              <w:left w:val="nil"/>
              <w:bottom w:val="single" w:sz="4" w:space="0" w:color="auto"/>
              <w:right w:val="single" w:sz="4" w:space="0" w:color="auto"/>
            </w:tcBorders>
            <w:shd w:val="clear" w:color="auto" w:fill="auto"/>
            <w:noWrap/>
            <w:vAlign w:val="center"/>
            <w:hideMark/>
          </w:tcPr>
          <w:p w14:paraId="05600AD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23</w:t>
            </w:r>
          </w:p>
        </w:tc>
        <w:tc>
          <w:tcPr>
            <w:tcW w:w="464" w:type="dxa"/>
            <w:tcBorders>
              <w:top w:val="nil"/>
              <w:left w:val="nil"/>
              <w:bottom w:val="single" w:sz="4" w:space="0" w:color="auto"/>
              <w:right w:val="single" w:sz="4" w:space="0" w:color="auto"/>
            </w:tcBorders>
            <w:shd w:val="clear" w:color="auto" w:fill="auto"/>
            <w:noWrap/>
            <w:vAlign w:val="center"/>
            <w:hideMark/>
          </w:tcPr>
          <w:p w14:paraId="508DC85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27</w:t>
            </w:r>
          </w:p>
        </w:tc>
        <w:tc>
          <w:tcPr>
            <w:tcW w:w="546" w:type="dxa"/>
            <w:tcBorders>
              <w:top w:val="nil"/>
              <w:left w:val="nil"/>
              <w:bottom w:val="single" w:sz="4" w:space="0" w:color="auto"/>
              <w:right w:val="single" w:sz="4" w:space="0" w:color="auto"/>
            </w:tcBorders>
            <w:shd w:val="clear" w:color="auto" w:fill="auto"/>
            <w:noWrap/>
            <w:vAlign w:val="center"/>
            <w:hideMark/>
          </w:tcPr>
          <w:p w14:paraId="6A4C1F8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29</w:t>
            </w:r>
          </w:p>
        </w:tc>
        <w:tc>
          <w:tcPr>
            <w:tcW w:w="546" w:type="dxa"/>
            <w:tcBorders>
              <w:top w:val="nil"/>
              <w:left w:val="nil"/>
              <w:bottom w:val="single" w:sz="4" w:space="0" w:color="auto"/>
              <w:right w:val="single" w:sz="4" w:space="0" w:color="auto"/>
            </w:tcBorders>
            <w:shd w:val="clear" w:color="auto" w:fill="auto"/>
            <w:noWrap/>
            <w:vAlign w:val="center"/>
            <w:hideMark/>
          </w:tcPr>
          <w:p w14:paraId="0561668B"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27</w:t>
            </w:r>
          </w:p>
        </w:tc>
        <w:tc>
          <w:tcPr>
            <w:tcW w:w="464" w:type="dxa"/>
            <w:tcBorders>
              <w:top w:val="nil"/>
              <w:left w:val="nil"/>
              <w:bottom w:val="single" w:sz="4" w:space="0" w:color="auto"/>
              <w:right w:val="single" w:sz="4" w:space="0" w:color="auto"/>
            </w:tcBorders>
            <w:shd w:val="clear" w:color="auto" w:fill="auto"/>
            <w:noWrap/>
            <w:vAlign w:val="center"/>
            <w:hideMark/>
          </w:tcPr>
          <w:p w14:paraId="04A78B5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29</w:t>
            </w:r>
          </w:p>
        </w:tc>
        <w:tc>
          <w:tcPr>
            <w:tcW w:w="464" w:type="dxa"/>
            <w:tcBorders>
              <w:top w:val="nil"/>
              <w:left w:val="nil"/>
              <w:bottom w:val="single" w:sz="4" w:space="0" w:color="auto"/>
              <w:right w:val="single" w:sz="4" w:space="0" w:color="auto"/>
            </w:tcBorders>
            <w:shd w:val="clear" w:color="auto" w:fill="auto"/>
            <w:noWrap/>
            <w:vAlign w:val="center"/>
            <w:hideMark/>
          </w:tcPr>
          <w:p w14:paraId="2A99157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25</w:t>
            </w:r>
          </w:p>
        </w:tc>
        <w:tc>
          <w:tcPr>
            <w:tcW w:w="464" w:type="dxa"/>
            <w:tcBorders>
              <w:top w:val="nil"/>
              <w:left w:val="nil"/>
              <w:bottom w:val="single" w:sz="4" w:space="0" w:color="auto"/>
              <w:right w:val="single" w:sz="4" w:space="0" w:color="auto"/>
            </w:tcBorders>
            <w:shd w:val="clear" w:color="auto" w:fill="auto"/>
            <w:noWrap/>
            <w:vAlign w:val="center"/>
            <w:hideMark/>
          </w:tcPr>
          <w:p w14:paraId="4DDA65E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25</w:t>
            </w:r>
          </w:p>
        </w:tc>
        <w:tc>
          <w:tcPr>
            <w:tcW w:w="464" w:type="dxa"/>
            <w:tcBorders>
              <w:top w:val="nil"/>
              <w:left w:val="nil"/>
              <w:bottom w:val="single" w:sz="4" w:space="0" w:color="auto"/>
              <w:right w:val="single" w:sz="4" w:space="0" w:color="auto"/>
            </w:tcBorders>
            <w:shd w:val="clear" w:color="auto" w:fill="auto"/>
            <w:noWrap/>
            <w:vAlign w:val="center"/>
            <w:hideMark/>
          </w:tcPr>
          <w:p w14:paraId="4E8434AC"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25</w:t>
            </w:r>
          </w:p>
        </w:tc>
        <w:tc>
          <w:tcPr>
            <w:tcW w:w="464" w:type="dxa"/>
            <w:tcBorders>
              <w:top w:val="nil"/>
              <w:left w:val="nil"/>
              <w:bottom w:val="single" w:sz="4" w:space="0" w:color="auto"/>
              <w:right w:val="single" w:sz="4" w:space="0" w:color="auto"/>
            </w:tcBorders>
            <w:shd w:val="clear" w:color="auto" w:fill="auto"/>
            <w:noWrap/>
            <w:vAlign w:val="center"/>
            <w:hideMark/>
          </w:tcPr>
          <w:p w14:paraId="40E5779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27</w:t>
            </w:r>
          </w:p>
        </w:tc>
        <w:tc>
          <w:tcPr>
            <w:tcW w:w="266" w:type="dxa"/>
            <w:tcBorders>
              <w:top w:val="nil"/>
              <w:left w:val="nil"/>
              <w:bottom w:val="single" w:sz="4" w:space="0" w:color="auto"/>
              <w:right w:val="single" w:sz="4" w:space="0" w:color="auto"/>
            </w:tcBorders>
            <w:shd w:val="clear" w:color="auto" w:fill="auto"/>
            <w:noWrap/>
            <w:vAlign w:val="center"/>
            <w:hideMark/>
          </w:tcPr>
          <w:p w14:paraId="3E298BC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31</w:t>
            </w:r>
          </w:p>
        </w:tc>
      </w:tr>
      <w:tr w:rsidR="0097745D" w:rsidRPr="00FC10AF" w14:paraId="6709D842" w14:textId="77777777" w:rsidTr="00525581">
        <w:trPr>
          <w:trHeight w:val="300"/>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2DC566C1" w14:textId="77777777" w:rsidR="00941756" w:rsidRPr="00FC10AF" w:rsidRDefault="00941756" w:rsidP="004E3EBB">
            <w:pPr>
              <w:keepNext w:val="0"/>
              <w:widowControl w:val="0"/>
              <w:spacing w:line="240" w:lineRule="auto"/>
              <w:jc w:val="center"/>
              <w:rPr>
                <w:rFonts w:eastAsia="Times New Roman"/>
                <w:b/>
                <w:bCs/>
                <w:color w:val="000000"/>
                <w:sz w:val="22"/>
                <w:szCs w:val="22"/>
              </w:rPr>
            </w:pPr>
            <w:r w:rsidRPr="00FC10AF">
              <w:rPr>
                <w:rFonts w:eastAsia="Times New Roman"/>
                <w:b/>
                <w:bCs/>
                <w:color w:val="000000"/>
                <w:sz w:val="22"/>
                <w:szCs w:val="22"/>
              </w:rPr>
              <w:t>XI</w:t>
            </w:r>
          </w:p>
        </w:tc>
        <w:tc>
          <w:tcPr>
            <w:tcW w:w="546" w:type="dxa"/>
            <w:tcBorders>
              <w:top w:val="nil"/>
              <w:left w:val="nil"/>
              <w:bottom w:val="single" w:sz="4" w:space="0" w:color="auto"/>
              <w:right w:val="single" w:sz="4" w:space="0" w:color="auto"/>
            </w:tcBorders>
            <w:shd w:val="clear" w:color="auto" w:fill="auto"/>
            <w:noWrap/>
            <w:vAlign w:val="center"/>
            <w:hideMark/>
          </w:tcPr>
          <w:p w14:paraId="0903B6BC"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86</w:t>
            </w:r>
          </w:p>
        </w:tc>
        <w:tc>
          <w:tcPr>
            <w:tcW w:w="546" w:type="dxa"/>
            <w:tcBorders>
              <w:top w:val="nil"/>
              <w:left w:val="nil"/>
              <w:bottom w:val="single" w:sz="4" w:space="0" w:color="auto"/>
              <w:right w:val="single" w:sz="4" w:space="0" w:color="auto"/>
            </w:tcBorders>
            <w:shd w:val="clear" w:color="auto" w:fill="auto"/>
            <w:noWrap/>
            <w:vAlign w:val="center"/>
            <w:hideMark/>
          </w:tcPr>
          <w:p w14:paraId="6E85FBBF"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96</w:t>
            </w:r>
          </w:p>
        </w:tc>
        <w:tc>
          <w:tcPr>
            <w:tcW w:w="546" w:type="dxa"/>
            <w:tcBorders>
              <w:top w:val="nil"/>
              <w:left w:val="nil"/>
              <w:bottom w:val="single" w:sz="4" w:space="0" w:color="auto"/>
              <w:right w:val="single" w:sz="4" w:space="0" w:color="auto"/>
            </w:tcBorders>
            <w:shd w:val="clear" w:color="auto" w:fill="auto"/>
            <w:noWrap/>
            <w:vAlign w:val="center"/>
            <w:hideMark/>
          </w:tcPr>
          <w:p w14:paraId="2517CA18"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86</w:t>
            </w:r>
          </w:p>
        </w:tc>
        <w:tc>
          <w:tcPr>
            <w:tcW w:w="546" w:type="dxa"/>
            <w:tcBorders>
              <w:top w:val="nil"/>
              <w:left w:val="nil"/>
              <w:bottom w:val="single" w:sz="4" w:space="0" w:color="auto"/>
              <w:right w:val="single" w:sz="4" w:space="0" w:color="auto"/>
            </w:tcBorders>
            <w:shd w:val="clear" w:color="auto" w:fill="auto"/>
            <w:noWrap/>
            <w:vAlign w:val="center"/>
            <w:hideMark/>
          </w:tcPr>
          <w:p w14:paraId="1CB0D05D"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86</w:t>
            </w:r>
          </w:p>
        </w:tc>
        <w:tc>
          <w:tcPr>
            <w:tcW w:w="546" w:type="dxa"/>
            <w:tcBorders>
              <w:top w:val="nil"/>
              <w:left w:val="nil"/>
              <w:bottom w:val="single" w:sz="4" w:space="0" w:color="auto"/>
              <w:right w:val="single" w:sz="4" w:space="0" w:color="auto"/>
            </w:tcBorders>
            <w:shd w:val="clear" w:color="auto" w:fill="auto"/>
            <w:noWrap/>
            <w:vAlign w:val="center"/>
            <w:hideMark/>
          </w:tcPr>
          <w:p w14:paraId="46364ADD"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68</w:t>
            </w:r>
          </w:p>
        </w:tc>
        <w:tc>
          <w:tcPr>
            <w:tcW w:w="546" w:type="dxa"/>
            <w:tcBorders>
              <w:top w:val="nil"/>
              <w:left w:val="nil"/>
              <w:bottom w:val="single" w:sz="4" w:space="0" w:color="auto"/>
              <w:right w:val="single" w:sz="4" w:space="0" w:color="auto"/>
            </w:tcBorders>
            <w:shd w:val="clear" w:color="auto" w:fill="auto"/>
            <w:noWrap/>
            <w:vAlign w:val="center"/>
            <w:hideMark/>
          </w:tcPr>
          <w:p w14:paraId="2BE2DA4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87</w:t>
            </w:r>
          </w:p>
        </w:tc>
        <w:tc>
          <w:tcPr>
            <w:tcW w:w="546" w:type="dxa"/>
            <w:tcBorders>
              <w:top w:val="nil"/>
              <w:left w:val="nil"/>
              <w:bottom w:val="single" w:sz="4" w:space="0" w:color="auto"/>
              <w:right w:val="single" w:sz="4" w:space="0" w:color="auto"/>
            </w:tcBorders>
            <w:shd w:val="clear" w:color="auto" w:fill="auto"/>
            <w:noWrap/>
            <w:vAlign w:val="center"/>
            <w:hideMark/>
          </w:tcPr>
          <w:p w14:paraId="38DC8F0A"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90</w:t>
            </w:r>
          </w:p>
        </w:tc>
        <w:tc>
          <w:tcPr>
            <w:tcW w:w="546" w:type="dxa"/>
            <w:tcBorders>
              <w:top w:val="nil"/>
              <w:left w:val="nil"/>
              <w:bottom w:val="single" w:sz="4" w:space="0" w:color="auto"/>
              <w:right w:val="single" w:sz="4" w:space="0" w:color="auto"/>
            </w:tcBorders>
            <w:shd w:val="clear" w:color="auto" w:fill="auto"/>
            <w:noWrap/>
            <w:vAlign w:val="center"/>
            <w:hideMark/>
          </w:tcPr>
          <w:p w14:paraId="006843C9"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91</w:t>
            </w:r>
          </w:p>
        </w:tc>
        <w:tc>
          <w:tcPr>
            <w:tcW w:w="546" w:type="dxa"/>
            <w:tcBorders>
              <w:top w:val="nil"/>
              <w:left w:val="nil"/>
              <w:bottom w:val="single" w:sz="4" w:space="0" w:color="auto"/>
              <w:right w:val="single" w:sz="4" w:space="0" w:color="auto"/>
            </w:tcBorders>
            <w:shd w:val="clear" w:color="auto" w:fill="auto"/>
            <w:noWrap/>
            <w:vAlign w:val="center"/>
            <w:hideMark/>
          </w:tcPr>
          <w:p w14:paraId="3AFD1EA2"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82</w:t>
            </w:r>
          </w:p>
        </w:tc>
        <w:tc>
          <w:tcPr>
            <w:tcW w:w="546" w:type="dxa"/>
            <w:tcBorders>
              <w:top w:val="nil"/>
              <w:left w:val="nil"/>
              <w:bottom w:val="single" w:sz="4" w:space="0" w:color="auto"/>
              <w:right w:val="single" w:sz="4" w:space="0" w:color="auto"/>
            </w:tcBorders>
            <w:shd w:val="clear" w:color="auto" w:fill="auto"/>
            <w:noWrap/>
            <w:vAlign w:val="center"/>
            <w:hideMark/>
          </w:tcPr>
          <w:p w14:paraId="1B8CF191"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79</w:t>
            </w:r>
          </w:p>
        </w:tc>
        <w:tc>
          <w:tcPr>
            <w:tcW w:w="546" w:type="dxa"/>
            <w:tcBorders>
              <w:top w:val="nil"/>
              <w:left w:val="nil"/>
              <w:bottom w:val="single" w:sz="4" w:space="0" w:color="auto"/>
              <w:right w:val="single" w:sz="4" w:space="0" w:color="auto"/>
            </w:tcBorders>
            <w:shd w:val="clear" w:color="auto" w:fill="auto"/>
            <w:noWrap/>
            <w:vAlign w:val="center"/>
            <w:hideMark/>
          </w:tcPr>
          <w:p w14:paraId="091BF8D5"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87</w:t>
            </w:r>
          </w:p>
        </w:tc>
        <w:tc>
          <w:tcPr>
            <w:tcW w:w="546" w:type="dxa"/>
            <w:tcBorders>
              <w:top w:val="nil"/>
              <w:left w:val="nil"/>
              <w:bottom w:val="single" w:sz="4" w:space="0" w:color="auto"/>
              <w:right w:val="single" w:sz="4" w:space="0" w:color="auto"/>
            </w:tcBorders>
            <w:shd w:val="clear" w:color="auto" w:fill="auto"/>
            <w:noWrap/>
            <w:vAlign w:val="center"/>
            <w:hideMark/>
          </w:tcPr>
          <w:p w14:paraId="1125BCDA"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84</w:t>
            </w:r>
          </w:p>
        </w:tc>
        <w:tc>
          <w:tcPr>
            <w:tcW w:w="546" w:type="dxa"/>
            <w:tcBorders>
              <w:top w:val="nil"/>
              <w:left w:val="nil"/>
              <w:bottom w:val="single" w:sz="4" w:space="0" w:color="auto"/>
              <w:right w:val="single" w:sz="4" w:space="0" w:color="auto"/>
            </w:tcBorders>
            <w:shd w:val="clear" w:color="auto" w:fill="auto"/>
            <w:noWrap/>
            <w:vAlign w:val="center"/>
            <w:hideMark/>
          </w:tcPr>
          <w:p w14:paraId="6FCAB6E2"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78</w:t>
            </w:r>
          </w:p>
        </w:tc>
        <w:tc>
          <w:tcPr>
            <w:tcW w:w="546" w:type="dxa"/>
            <w:tcBorders>
              <w:top w:val="nil"/>
              <w:left w:val="nil"/>
              <w:bottom w:val="single" w:sz="4" w:space="0" w:color="auto"/>
              <w:right w:val="single" w:sz="4" w:space="0" w:color="auto"/>
            </w:tcBorders>
            <w:shd w:val="clear" w:color="auto" w:fill="auto"/>
            <w:noWrap/>
            <w:vAlign w:val="center"/>
            <w:hideMark/>
          </w:tcPr>
          <w:p w14:paraId="4ED6E513"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88</w:t>
            </w:r>
          </w:p>
        </w:tc>
        <w:tc>
          <w:tcPr>
            <w:tcW w:w="546" w:type="dxa"/>
            <w:tcBorders>
              <w:top w:val="nil"/>
              <w:left w:val="nil"/>
              <w:bottom w:val="single" w:sz="4" w:space="0" w:color="auto"/>
              <w:right w:val="single" w:sz="4" w:space="0" w:color="auto"/>
            </w:tcBorders>
            <w:shd w:val="clear" w:color="auto" w:fill="auto"/>
            <w:noWrap/>
            <w:vAlign w:val="center"/>
            <w:hideMark/>
          </w:tcPr>
          <w:p w14:paraId="251EF62D"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91</w:t>
            </w:r>
          </w:p>
        </w:tc>
        <w:tc>
          <w:tcPr>
            <w:tcW w:w="464" w:type="dxa"/>
            <w:tcBorders>
              <w:top w:val="nil"/>
              <w:left w:val="nil"/>
              <w:bottom w:val="single" w:sz="4" w:space="0" w:color="auto"/>
              <w:right w:val="single" w:sz="4" w:space="0" w:color="auto"/>
            </w:tcBorders>
            <w:shd w:val="clear" w:color="auto" w:fill="auto"/>
            <w:noWrap/>
            <w:vAlign w:val="center"/>
            <w:hideMark/>
          </w:tcPr>
          <w:p w14:paraId="2FD6E1E2"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86</w:t>
            </w:r>
          </w:p>
        </w:tc>
        <w:tc>
          <w:tcPr>
            <w:tcW w:w="546" w:type="dxa"/>
            <w:tcBorders>
              <w:top w:val="nil"/>
              <w:left w:val="nil"/>
              <w:bottom w:val="single" w:sz="4" w:space="0" w:color="auto"/>
              <w:right w:val="single" w:sz="4" w:space="0" w:color="auto"/>
            </w:tcBorders>
            <w:shd w:val="clear" w:color="auto" w:fill="auto"/>
            <w:noWrap/>
            <w:vAlign w:val="center"/>
            <w:hideMark/>
          </w:tcPr>
          <w:p w14:paraId="61A46428"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85</w:t>
            </w:r>
          </w:p>
        </w:tc>
        <w:tc>
          <w:tcPr>
            <w:tcW w:w="546" w:type="dxa"/>
            <w:tcBorders>
              <w:top w:val="nil"/>
              <w:left w:val="nil"/>
              <w:bottom w:val="single" w:sz="4" w:space="0" w:color="auto"/>
              <w:right w:val="single" w:sz="4" w:space="0" w:color="auto"/>
            </w:tcBorders>
            <w:shd w:val="clear" w:color="auto" w:fill="auto"/>
            <w:noWrap/>
            <w:vAlign w:val="center"/>
            <w:hideMark/>
          </w:tcPr>
          <w:p w14:paraId="7AA33030"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90</w:t>
            </w:r>
          </w:p>
        </w:tc>
        <w:tc>
          <w:tcPr>
            <w:tcW w:w="464" w:type="dxa"/>
            <w:tcBorders>
              <w:top w:val="nil"/>
              <w:left w:val="nil"/>
              <w:bottom w:val="single" w:sz="4" w:space="0" w:color="auto"/>
              <w:right w:val="single" w:sz="4" w:space="0" w:color="auto"/>
            </w:tcBorders>
            <w:shd w:val="clear" w:color="auto" w:fill="auto"/>
            <w:noWrap/>
            <w:vAlign w:val="center"/>
            <w:hideMark/>
          </w:tcPr>
          <w:p w14:paraId="617CA39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86</w:t>
            </w:r>
          </w:p>
        </w:tc>
        <w:tc>
          <w:tcPr>
            <w:tcW w:w="464" w:type="dxa"/>
            <w:tcBorders>
              <w:top w:val="nil"/>
              <w:left w:val="nil"/>
              <w:bottom w:val="single" w:sz="4" w:space="0" w:color="auto"/>
              <w:right w:val="single" w:sz="4" w:space="0" w:color="auto"/>
            </w:tcBorders>
            <w:shd w:val="clear" w:color="auto" w:fill="auto"/>
            <w:noWrap/>
            <w:vAlign w:val="center"/>
            <w:hideMark/>
          </w:tcPr>
          <w:p w14:paraId="059C9EF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87</w:t>
            </w:r>
          </w:p>
        </w:tc>
        <w:tc>
          <w:tcPr>
            <w:tcW w:w="464" w:type="dxa"/>
            <w:tcBorders>
              <w:top w:val="nil"/>
              <w:left w:val="nil"/>
              <w:bottom w:val="single" w:sz="4" w:space="0" w:color="auto"/>
              <w:right w:val="single" w:sz="4" w:space="0" w:color="auto"/>
            </w:tcBorders>
            <w:shd w:val="clear" w:color="auto" w:fill="auto"/>
            <w:noWrap/>
            <w:vAlign w:val="center"/>
            <w:hideMark/>
          </w:tcPr>
          <w:p w14:paraId="648B2BAA"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90</w:t>
            </w:r>
          </w:p>
        </w:tc>
        <w:tc>
          <w:tcPr>
            <w:tcW w:w="464" w:type="dxa"/>
            <w:tcBorders>
              <w:top w:val="nil"/>
              <w:left w:val="nil"/>
              <w:bottom w:val="single" w:sz="4" w:space="0" w:color="auto"/>
              <w:right w:val="single" w:sz="4" w:space="0" w:color="auto"/>
            </w:tcBorders>
            <w:shd w:val="clear" w:color="auto" w:fill="auto"/>
            <w:noWrap/>
            <w:vAlign w:val="center"/>
            <w:hideMark/>
          </w:tcPr>
          <w:p w14:paraId="4A1712F7"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90</w:t>
            </w:r>
          </w:p>
        </w:tc>
        <w:tc>
          <w:tcPr>
            <w:tcW w:w="464" w:type="dxa"/>
            <w:tcBorders>
              <w:top w:val="nil"/>
              <w:left w:val="nil"/>
              <w:bottom w:val="single" w:sz="4" w:space="0" w:color="auto"/>
              <w:right w:val="single" w:sz="4" w:space="0" w:color="auto"/>
            </w:tcBorders>
            <w:shd w:val="clear" w:color="auto" w:fill="auto"/>
            <w:noWrap/>
            <w:vAlign w:val="center"/>
            <w:hideMark/>
          </w:tcPr>
          <w:p w14:paraId="723F7162"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85</w:t>
            </w:r>
          </w:p>
        </w:tc>
        <w:tc>
          <w:tcPr>
            <w:tcW w:w="266" w:type="dxa"/>
            <w:tcBorders>
              <w:top w:val="nil"/>
              <w:left w:val="nil"/>
              <w:bottom w:val="single" w:sz="4" w:space="0" w:color="auto"/>
              <w:right w:val="single" w:sz="4" w:space="0" w:color="auto"/>
            </w:tcBorders>
            <w:shd w:val="clear" w:color="auto" w:fill="auto"/>
            <w:noWrap/>
            <w:vAlign w:val="center"/>
            <w:hideMark/>
          </w:tcPr>
          <w:p w14:paraId="06EDACC6" w14:textId="77777777" w:rsidR="00941756" w:rsidRPr="00FC10AF" w:rsidRDefault="00941756" w:rsidP="004E3EBB">
            <w:pPr>
              <w:keepNext w:val="0"/>
              <w:widowControl w:val="0"/>
              <w:spacing w:line="240" w:lineRule="auto"/>
              <w:jc w:val="right"/>
              <w:rPr>
                <w:rFonts w:eastAsia="Times New Roman"/>
                <w:color w:val="000000"/>
                <w:sz w:val="22"/>
                <w:szCs w:val="22"/>
              </w:rPr>
            </w:pPr>
            <w:r w:rsidRPr="00FC10AF">
              <w:rPr>
                <w:rFonts w:eastAsia="Times New Roman"/>
                <w:color w:val="000000"/>
                <w:sz w:val="22"/>
                <w:szCs w:val="22"/>
              </w:rPr>
              <w:t>82</w:t>
            </w:r>
          </w:p>
        </w:tc>
      </w:tr>
    </w:tbl>
    <w:p w14:paraId="7FBA3BE2" w14:textId="77777777" w:rsidR="00941756" w:rsidRPr="00FC10AF" w:rsidRDefault="00941756" w:rsidP="004E3EBB">
      <w:pPr>
        <w:keepNext w:val="0"/>
        <w:widowControl w:val="0"/>
        <w:rPr>
          <w:i/>
          <w:sz w:val="22"/>
        </w:rPr>
      </w:pPr>
      <w:r w:rsidRPr="00FC10AF">
        <w:rPr>
          <w:i/>
          <w:sz w:val="22"/>
        </w:rPr>
        <w:t xml:space="preserve">*данные по толщинам отсутствуют для тех скважин, в которых соответствующие интервалы не были охвачены методами ГИС </w:t>
      </w:r>
    </w:p>
    <w:p w14:paraId="26983A20" w14:textId="77777777" w:rsidR="00CD063D" w:rsidRPr="00FC10AF" w:rsidRDefault="00CD063D" w:rsidP="004E3EBB">
      <w:pPr>
        <w:pStyle w:val="Caption"/>
        <w:keepNext w:val="0"/>
        <w:widowControl w:val="0"/>
        <w:rPr>
          <w:highlight w:val="yellow"/>
        </w:rPr>
      </w:pPr>
    </w:p>
    <w:p w14:paraId="38FA9C31" w14:textId="6703503C" w:rsidR="00941756" w:rsidRPr="00FC10AF" w:rsidRDefault="00941756" w:rsidP="009337F2">
      <w:pPr>
        <w:pStyle w:val="a3"/>
      </w:pPr>
      <w:bookmarkStart w:id="92" w:name="_Ref121473987"/>
      <w:bookmarkStart w:id="93" w:name="_Toc133496239"/>
      <w:r w:rsidRPr="00FC10AF">
        <w:t>Таблица</w:t>
      </w:r>
      <w:r w:rsidR="00187052" w:rsidRPr="00FC10AF">
        <w:t xml:space="preserve"> </w:t>
      </w:r>
      <w:r w:rsidR="006E33A7" w:rsidRPr="00FC10AF">
        <w:fldChar w:fldCharType="begin"/>
      </w:r>
      <w:r w:rsidR="006E33A7" w:rsidRPr="00FC10AF">
        <w:instrText xml:space="preserve"> STYLEREF 1 \s </w:instrText>
      </w:r>
      <w:r w:rsidR="006E33A7" w:rsidRPr="00FC10AF">
        <w:fldChar w:fldCharType="separate"/>
      </w:r>
      <w:r w:rsidR="00AD77DD" w:rsidRPr="00FC10AF">
        <w:rPr>
          <w:noProof/>
        </w:rPr>
        <w:t>3</w:t>
      </w:r>
      <w:r w:rsidR="006E33A7" w:rsidRPr="00FC10AF">
        <w:fldChar w:fldCharType="end"/>
      </w:r>
      <w:r w:rsidR="006E33A7" w:rsidRPr="00FC10AF">
        <w:t>.</w:t>
      </w:r>
      <w:r w:rsidR="006E33A7" w:rsidRPr="00FC10AF">
        <w:fldChar w:fldCharType="begin"/>
      </w:r>
      <w:r w:rsidR="006E33A7" w:rsidRPr="00FC10AF">
        <w:instrText xml:space="preserve"> SEQ Таблица \* ARABIC \s 1 </w:instrText>
      </w:r>
      <w:r w:rsidR="006E33A7" w:rsidRPr="00FC10AF">
        <w:fldChar w:fldCharType="separate"/>
      </w:r>
      <w:r w:rsidR="00AD77DD" w:rsidRPr="00FC10AF">
        <w:rPr>
          <w:noProof/>
        </w:rPr>
        <w:t>2</w:t>
      </w:r>
      <w:r w:rsidR="006E33A7" w:rsidRPr="00FC10AF">
        <w:fldChar w:fldCharType="end"/>
      </w:r>
      <w:bookmarkEnd w:id="92"/>
      <w:r w:rsidRPr="00FC10AF">
        <w:t xml:space="preserve"> Геолого-геофизическая характеристика разреза поглощающей скважины ПА-118</w:t>
      </w:r>
      <w:bookmarkEnd w:id="93"/>
    </w:p>
    <w:tbl>
      <w:tblPr>
        <w:tblW w:w="12908" w:type="dxa"/>
        <w:tblInd w:w="198" w:type="dxa"/>
        <w:tblLayout w:type="fixed"/>
        <w:tblLook w:val="04A0" w:firstRow="1" w:lastRow="0" w:firstColumn="1" w:lastColumn="0" w:noHBand="0" w:noVBand="1"/>
      </w:tblPr>
      <w:tblGrid>
        <w:gridCol w:w="520"/>
        <w:gridCol w:w="978"/>
        <w:gridCol w:w="1058"/>
        <w:gridCol w:w="1200"/>
        <w:gridCol w:w="1302"/>
        <w:gridCol w:w="1816"/>
        <w:gridCol w:w="1287"/>
        <w:gridCol w:w="1417"/>
        <w:gridCol w:w="1701"/>
        <w:gridCol w:w="1609"/>
        <w:gridCol w:w="20"/>
      </w:tblGrid>
      <w:tr w:rsidR="00941756" w:rsidRPr="00FC10AF" w14:paraId="4E9135EC" w14:textId="77777777" w:rsidTr="00525581">
        <w:trPr>
          <w:trHeight w:val="375"/>
        </w:trPr>
        <w:tc>
          <w:tcPr>
            <w:tcW w:w="520" w:type="dxa"/>
            <w:vMerge w:val="restart"/>
            <w:tcBorders>
              <w:top w:val="single" w:sz="4" w:space="0" w:color="auto"/>
              <w:left w:val="single" w:sz="4" w:space="0" w:color="auto"/>
              <w:bottom w:val="nil"/>
              <w:right w:val="single" w:sz="4" w:space="0" w:color="auto"/>
            </w:tcBorders>
            <w:shd w:val="clear" w:color="auto" w:fill="auto"/>
            <w:noWrap/>
            <w:textDirection w:val="btLr"/>
            <w:vAlign w:val="center"/>
            <w:hideMark/>
          </w:tcPr>
          <w:p w14:paraId="0146D0FB" w14:textId="77777777" w:rsidR="00941756" w:rsidRPr="00FC10AF" w:rsidRDefault="00941756" w:rsidP="004E3EBB">
            <w:pPr>
              <w:keepNext w:val="0"/>
              <w:widowControl w:val="0"/>
              <w:jc w:val="center"/>
              <w:rPr>
                <w:b/>
                <w:bCs/>
                <w:color w:val="000000"/>
                <w:sz w:val="20"/>
                <w:szCs w:val="20"/>
                <w:lang w:eastAsia="ru-RU"/>
              </w:rPr>
            </w:pPr>
            <w:r w:rsidRPr="00FC10AF">
              <w:rPr>
                <w:b/>
                <w:bCs/>
                <w:color w:val="000000"/>
                <w:sz w:val="20"/>
                <w:szCs w:val="20"/>
                <w:lang w:eastAsia="ru-RU"/>
              </w:rPr>
              <w:t>ПА-118</w:t>
            </w:r>
          </w:p>
        </w:tc>
        <w:tc>
          <w:tcPr>
            <w:tcW w:w="97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BE41C" w14:textId="77777777" w:rsidR="00941756" w:rsidRPr="00FC10AF" w:rsidRDefault="00941756" w:rsidP="004E3EBB">
            <w:pPr>
              <w:keepNext w:val="0"/>
              <w:widowControl w:val="0"/>
              <w:jc w:val="center"/>
              <w:rPr>
                <w:b/>
                <w:bCs/>
                <w:color w:val="000000"/>
                <w:sz w:val="20"/>
                <w:szCs w:val="20"/>
                <w:lang w:eastAsia="ru-RU"/>
              </w:rPr>
            </w:pPr>
            <w:r w:rsidRPr="00FC10AF">
              <w:rPr>
                <w:b/>
                <w:bCs/>
                <w:color w:val="000000"/>
                <w:sz w:val="20"/>
                <w:szCs w:val="20"/>
                <w:lang w:eastAsia="ru-RU"/>
              </w:rPr>
              <w:t>Пласт</w:t>
            </w:r>
          </w:p>
        </w:tc>
        <w:tc>
          <w:tcPr>
            <w:tcW w:w="105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FABF1E"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Кровля</w:t>
            </w:r>
          </w:p>
        </w:tc>
        <w:tc>
          <w:tcPr>
            <w:tcW w:w="12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82C909"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Подошва</w:t>
            </w:r>
          </w:p>
        </w:tc>
        <w:tc>
          <w:tcPr>
            <w:tcW w:w="13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674C7D"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Истинная мощность, м</w:t>
            </w:r>
          </w:p>
        </w:tc>
        <w:tc>
          <w:tcPr>
            <w:tcW w:w="18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3EE38AB"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Коэфф.</w:t>
            </w:r>
            <w:r w:rsidRPr="00FC10AF">
              <w:rPr>
                <w:color w:val="000000"/>
                <w:sz w:val="20"/>
                <w:szCs w:val="20"/>
                <w:lang w:eastAsia="ru-RU"/>
              </w:rPr>
              <w:br/>
              <w:t>песчанистости,</w:t>
            </w:r>
            <w:r w:rsidRPr="00FC10AF">
              <w:rPr>
                <w:color w:val="000000"/>
                <w:sz w:val="20"/>
                <w:szCs w:val="20"/>
                <w:lang w:eastAsia="ru-RU"/>
              </w:rPr>
              <w:br/>
              <w:t>д.е.</w:t>
            </w:r>
          </w:p>
        </w:tc>
        <w:tc>
          <w:tcPr>
            <w:tcW w:w="4405" w:type="dxa"/>
            <w:gridSpan w:val="3"/>
            <w:tcBorders>
              <w:top w:val="single" w:sz="4" w:space="0" w:color="auto"/>
              <w:left w:val="nil"/>
              <w:bottom w:val="single" w:sz="4" w:space="0" w:color="auto"/>
              <w:right w:val="single" w:sz="4" w:space="0" w:color="auto"/>
            </w:tcBorders>
            <w:shd w:val="clear" w:color="auto" w:fill="auto"/>
            <w:noWrap/>
            <w:vAlign w:val="center"/>
            <w:hideMark/>
          </w:tcPr>
          <w:p w14:paraId="5500C91E"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Песчаник</w:t>
            </w:r>
          </w:p>
        </w:tc>
        <w:tc>
          <w:tcPr>
            <w:tcW w:w="1629" w:type="dxa"/>
            <w:gridSpan w:val="2"/>
            <w:tcBorders>
              <w:top w:val="single" w:sz="4" w:space="0" w:color="auto"/>
              <w:left w:val="nil"/>
              <w:bottom w:val="single" w:sz="4" w:space="0" w:color="auto"/>
              <w:right w:val="single" w:sz="4" w:space="0" w:color="auto"/>
            </w:tcBorders>
            <w:shd w:val="clear" w:color="auto" w:fill="auto"/>
            <w:noWrap/>
            <w:vAlign w:val="center"/>
            <w:hideMark/>
          </w:tcPr>
          <w:p w14:paraId="1A306B4D"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Глины</w:t>
            </w:r>
          </w:p>
        </w:tc>
      </w:tr>
      <w:tr w:rsidR="00941756" w:rsidRPr="00FC10AF" w14:paraId="791BE8DD" w14:textId="77777777" w:rsidTr="00525581">
        <w:trPr>
          <w:gridAfter w:val="1"/>
          <w:wAfter w:w="20" w:type="dxa"/>
          <w:trHeight w:val="585"/>
        </w:trPr>
        <w:tc>
          <w:tcPr>
            <w:tcW w:w="520" w:type="dxa"/>
            <w:vMerge/>
            <w:tcBorders>
              <w:top w:val="single" w:sz="4" w:space="0" w:color="auto"/>
              <w:left w:val="single" w:sz="4" w:space="0" w:color="auto"/>
              <w:bottom w:val="nil"/>
              <w:right w:val="single" w:sz="4" w:space="0" w:color="auto"/>
            </w:tcBorders>
            <w:vAlign w:val="center"/>
            <w:hideMark/>
          </w:tcPr>
          <w:p w14:paraId="33CE8D7B" w14:textId="77777777" w:rsidR="00941756" w:rsidRPr="00FC10AF" w:rsidRDefault="00941756" w:rsidP="004E3EBB">
            <w:pPr>
              <w:keepNext w:val="0"/>
              <w:widowControl w:val="0"/>
              <w:jc w:val="left"/>
              <w:rPr>
                <w:bCs/>
                <w:color w:val="000000"/>
                <w:sz w:val="20"/>
                <w:szCs w:val="20"/>
                <w:lang w:eastAsia="ru-RU"/>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16166CFF" w14:textId="77777777" w:rsidR="00941756" w:rsidRPr="00FC10AF" w:rsidRDefault="00941756" w:rsidP="004E3EBB">
            <w:pPr>
              <w:keepNext w:val="0"/>
              <w:widowControl w:val="0"/>
              <w:jc w:val="center"/>
              <w:rPr>
                <w:b/>
                <w:bCs/>
                <w:color w:val="000000"/>
                <w:sz w:val="20"/>
                <w:szCs w:val="20"/>
                <w:lang w:eastAsia="ru-RU"/>
              </w:rPr>
            </w:pPr>
          </w:p>
        </w:tc>
        <w:tc>
          <w:tcPr>
            <w:tcW w:w="1058" w:type="dxa"/>
            <w:vMerge/>
            <w:tcBorders>
              <w:top w:val="single" w:sz="4" w:space="0" w:color="auto"/>
              <w:left w:val="single" w:sz="4" w:space="0" w:color="auto"/>
              <w:bottom w:val="single" w:sz="4" w:space="0" w:color="auto"/>
              <w:right w:val="single" w:sz="4" w:space="0" w:color="auto"/>
            </w:tcBorders>
            <w:vAlign w:val="center"/>
            <w:hideMark/>
          </w:tcPr>
          <w:p w14:paraId="756026C9" w14:textId="77777777" w:rsidR="00941756" w:rsidRPr="00FC10AF" w:rsidRDefault="00941756" w:rsidP="004E3EBB">
            <w:pPr>
              <w:keepNext w:val="0"/>
              <w:widowControl w:val="0"/>
              <w:jc w:val="center"/>
              <w:rPr>
                <w:color w:val="000000"/>
                <w:sz w:val="20"/>
                <w:szCs w:val="20"/>
                <w:lang w:eastAsia="ru-RU"/>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4BCD70C" w14:textId="77777777" w:rsidR="00941756" w:rsidRPr="00FC10AF" w:rsidRDefault="00941756" w:rsidP="004E3EBB">
            <w:pPr>
              <w:keepNext w:val="0"/>
              <w:widowControl w:val="0"/>
              <w:jc w:val="center"/>
              <w:rPr>
                <w:color w:val="000000"/>
                <w:sz w:val="20"/>
                <w:szCs w:val="20"/>
                <w:lang w:eastAsia="ru-RU"/>
              </w:rPr>
            </w:pPr>
          </w:p>
        </w:tc>
        <w:tc>
          <w:tcPr>
            <w:tcW w:w="1302" w:type="dxa"/>
            <w:vMerge/>
            <w:tcBorders>
              <w:top w:val="single" w:sz="4" w:space="0" w:color="auto"/>
              <w:left w:val="single" w:sz="4" w:space="0" w:color="auto"/>
              <w:bottom w:val="single" w:sz="4" w:space="0" w:color="auto"/>
              <w:right w:val="single" w:sz="4" w:space="0" w:color="auto"/>
            </w:tcBorders>
            <w:vAlign w:val="center"/>
            <w:hideMark/>
          </w:tcPr>
          <w:p w14:paraId="5B929BBC" w14:textId="77777777" w:rsidR="00941756" w:rsidRPr="00FC10AF" w:rsidRDefault="00941756" w:rsidP="004E3EBB">
            <w:pPr>
              <w:keepNext w:val="0"/>
              <w:widowControl w:val="0"/>
              <w:jc w:val="center"/>
              <w:rPr>
                <w:color w:val="000000"/>
                <w:sz w:val="20"/>
                <w:szCs w:val="20"/>
                <w:lang w:eastAsia="ru-RU"/>
              </w:rPr>
            </w:pPr>
          </w:p>
        </w:tc>
        <w:tc>
          <w:tcPr>
            <w:tcW w:w="1816" w:type="dxa"/>
            <w:vMerge/>
            <w:tcBorders>
              <w:top w:val="single" w:sz="4" w:space="0" w:color="auto"/>
              <w:left w:val="single" w:sz="4" w:space="0" w:color="auto"/>
              <w:bottom w:val="single" w:sz="4" w:space="0" w:color="auto"/>
              <w:right w:val="single" w:sz="4" w:space="0" w:color="auto"/>
            </w:tcBorders>
            <w:vAlign w:val="center"/>
            <w:hideMark/>
          </w:tcPr>
          <w:p w14:paraId="226D53DD" w14:textId="77777777" w:rsidR="00941756" w:rsidRPr="00FC10AF" w:rsidRDefault="00941756" w:rsidP="004E3EBB">
            <w:pPr>
              <w:keepNext w:val="0"/>
              <w:widowControl w:val="0"/>
              <w:jc w:val="center"/>
              <w:rPr>
                <w:color w:val="000000"/>
                <w:sz w:val="20"/>
                <w:szCs w:val="20"/>
                <w:lang w:eastAsia="ru-RU"/>
              </w:rPr>
            </w:pPr>
          </w:p>
        </w:tc>
        <w:tc>
          <w:tcPr>
            <w:tcW w:w="1287" w:type="dxa"/>
            <w:vMerge w:val="restart"/>
            <w:tcBorders>
              <w:top w:val="nil"/>
              <w:left w:val="single" w:sz="4" w:space="0" w:color="auto"/>
              <w:bottom w:val="single" w:sz="4" w:space="0" w:color="auto"/>
              <w:right w:val="single" w:sz="4" w:space="0" w:color="auto"/>
            </w:tcBorders>
            <w:shd w:val="clear" w:color="auto" w:fill="auto"/>
            <w:vAlign w:val="center"/>
            <w:hideMark/>
          </w:tcPr>
          <w:p w14:paraId="57371396"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Эффект. мощность, м</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76F73436"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Эффект. пористость,</w:t>
            </w:r>
            <w:r w:rsidRPr="00FC10AF">
              <w:rPr>
                <w:color w:val="000000"/>
                <w:sz w:val="20"/>
                <w:szCs w:val="20"/>
                <w:lang w:eastAsia="ru-RU"/>
              </w:rPr>
              <w:br/>
              <w:t>д.е.</w:t>
            </w:r>
          </w:p>
        </w:tc>
        <w:tc>
          <w:tcPr>
            <w:tcW w:w="1701" w:type="dxa"/>
            <w:vMerge w:val="restart"/>
            <w:tcBorders>
              <w:top w:val="nil"/>
              <w:left w:val="single" w:sz="4" w:space="0" w:color="auto"/>
              <w:bottom w:val="single" w:sz="4" w:space="0" w:color="auto"/>
              <w:right w:val="single" w:sz="4" w:space="0" w:color="auto"/>
            </w:tcBorders>
            <w:shd w:val="clear" w:color="auto" w:fill="auto"/>
            <w:vAlign w:val="center"/>
            <w:hideMark/>
          </w:tcPr>
          <w:p w14:paraId="049AE9D7"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Проницаемость, мД</w:t>
            </w:r>
          </w:p>
        </w:tc>
        <w:tc>
          <w:tcPr>
            <w:tcW w:w="1609" w:type="dxa"/>
            <w:vMerge w:val="restart"/>
            <w:tcBorders>
              <w:top w:val="nil"/>
              <w:left w:val="single" w:sz="4" w:space="0" w:color="auto"/>
              <w:bottom w:val="single" w:sz="4" w:space="0" w:color="auto"/>
              <w:right w:val="single" w:sz="4" w:space="0" w:color="auto"/>
            </w:tcBorders>
            <w:shd w:val="clear" w:color="auto" w:fill="auto"/>
            <w:vAlign w:val="center"/>
            <w:hideMark/>
          </w:tcPr>
          <w:p w14:paraId="46099813" w14:textId="77777777" w:rsidR="00941756" w:rsidRPr="00FC10AF" w:rsidRDefault="00941756" w:rsidP="004E3EBB">
            <w:pPr>
              <w:keepNext w:val="0"/>
              <w:widowControl w:val="0"/>
              <w:jc w:val="center"/>
              <w:rPr>
                <w:color w:val="000000"/>
                <w:sz w:val="20"/>
                <w:szCs w:val="20"/>
                <w:lang w:eastAsia="ru-RU"/>
              </w:rPr>
            </w:pPr>
            <w:r w:rsidRPr="00FC10AF">
              <w:rPr>
                <w:color w:val="000000"/>
                <w:sz w:val="20"/>
                <w:szCs w:val="20"/>
                <w:lang w:eastAsia="ru-RU"/>
              </w:rPr>
              <w:t>Проницаемость, мД</w:t>
            </w:r>
          </w:p>
        </w:tc>
      </w:tr>
      <w:tr w:rsidR="00941756" w:rsidRPr="006547F5" w14:paraId="5298965B" w14:textId="77777777" w:rsidTr="00525581">
        <w:trPr>
          <w:gridAfter w:val="1"/>
          <w:wAfter w:w="20" w:type="dxa"/>
          <w:trHeight w:val="180"/>
        </w:trPr>
        <w:tc>
          <w:tcPr>
            <w:tcW w:w="520" w:type="dxa"/>
            <w:vMerge/>
            <w:tcBorders>
              <w:top w:val="single" w:sz="4" w:space="0" w:color="auto"/>
              <w:left w:val="single" w:sz="4" w:space="0" w:color="auto"/>
              <w:bottom w:val="nil"/>
              <w:right w:val="single" w:sz="4" w:space="0" w:color="auto"/>
            </w:tcBorders>
            <w:vAlign w:val="center"/>
            <w:hideMark/>
          </w:tcPr>
          <w:p w14:paraId="3EC16FEE" w14:textId="77777777" w:rsidR="00941756" w:rsidRPr="00525581" w:rsidRDefault="00941756" w:rsidP="004E3EBB">
            <w:pPr>
              <w:keepNext w:val="0"/>
              <w:widowControl w:val="0"/>
              <w:jc w:val="left"/>
              <w:rPr>
                <w:bCs/>
                <w:color w:val="000000"/>
                <w:sz w:val="20"/>
                <w:szCs w:val="20"/>
                <w:lang w:eastAsia="ru-RU"/>
              </w:rPr>
            </w:pPr>
          </w:p>
        </w:tc>
        <w:tc>
          <w:tcPr>
            <w:tcW w:w="978" w:type="dxa"/>
            <w:vMerge/>
            <w:tcBorders>
              <w:top w:val="single" w:sz="4" w:space="0" w:color="auto"/>
              <w:left w:val="single" w:sz="4" w:space="0" w:color="auto"/>
              <w:bottom w:val="single" w:sz="4" w:space="0" w:color="auto"/>
              <w:right w:val="single" w:sz="4" w:space="0" w:color="auto"/>
            </w:tcBorders>
            <w:vAlign w:val="center"/>
            <w:hideMark/>
          </w:tcPr>
          <w:p w14:paraId="1DEFCADD" w14:textId="77777777" w:rsidR="00941756" w:rsidRPr="00525581" w:rsidRDefault="00941756" w:rsidP="004E3EBB">
            <w:pPr>
              <w:keepNext w:val="0"/>
              <w:widowControl w:val="0"/>
              <w:jc w:val="center"/>
              <w:rPr>
                <w:b/>
                <w:bCs/>
                <w:color w:val="000000"/>
                <w:sz w:val="20"/>
                <w:szCs w:val="20"/>
                <w:lang w:eastAsia="ru-RU"/>
              </w:rPr>
            </w:pPr>
          </w:p>
        </w:tc>
        <w:tc>
          <w:tcPr>
            <w:tcW w:w="1058" w:type="dxa"/>
            <w:tcBorders>
              <w:top w:val="nil"/>
              <w:left w:val="nil"/>
              <w:bottom w:val="single" w:sz="4" w:space="0" w:color="auto"/>
              <w:right w:val="single" w:sz="4" w:space="0" w:color="auto"/>
            </w:tcBorders>
            <w:shd w:val="clear" w:color="auto" w:fill="auto"/>
            <w:noWrap/>
            <w:vAlign w:val="center"/>
            <w:hideMark/>
          </w:tcPr>
          <w:p w14:paraId="13464C1E" w14:textId="77777777" w:rsidR="00941756" w:rsidRPr="00525581" w:rsidRDefault="00941756" w:rsidP="004E3EBB">
            <w:pPr>
              <w:keepNext w:val="0"/>
              <w:widowControl w:val="0"/>
              <w:jc w:val="center"/>
              <w:rPr>
                <w:color w:val="000000"/>
                <w:sz w:val="20"/>
                <w:szCs w:val="20"/>
                <w:lang w:eastAsia="ru-RU"/>
              </w:rPr>
            </w:pPr>
            <w:r w:rsidRPr="00525581">
              <w:rPr>
                <w:color w:val="000000"/>
                <w:sz w:val="20"/>
                <w:szCs w:val="20"/>
                <w:lang w:eastAsia="ru-RU"/>
              </w:rPr>
              <w:t>а.о. (м)</w:t>
            </w:r>
          </w:p>
        </w:tc>
        <w:tc>
          <w:tcPr>
            <w:tcW w:w="1200" w:type="dxa"/>
            <w:tcBorders>
              <w:top w:val="nil"/>
              <w:left w:val="nil"/>
              <w:bottom w:val="single" w:sz="4" w:space="0" w:color="auto"/>
              <w:right w:val="single" w:sz="4" w:space="0" w:color="auto"/>
            </w:tcBorders>
            <w:shd w:val="clear" w:color="auto" w:fill="auto"/>
            <w:noWrap/>
            <w:vAlign w:val="center"/>
            <w:hideMark/>
          </w:tcPr>
          <w:p w14:paraId="0AE2C77C" w14:textId="77777777" w:rsidR="00941756" w:rsidRPr="00525581" w:rsidRDefault="00941756" w:rsidP="004E3EBB">
            <w:pPr>
              <w:keepNext w:val="0"/>
              <w:widowControl w:val="0"/>
              <w:jc w:val="center"/>
              <w:rPr>
                <w:color w:val="000000"/>
                <w:sz w:val="20"/>
                <w:szCs w:val="20"/>
                <w:lang w:eastAsia="ru-RU"/>
              </w:rPr>
            </w:pPr>
            <w:r w:rsidRPr="00525581">
              <w:rPr>
                <w:color w:val="000000"/>
                <w:sz w:val="20"/>
                <w:szCs w:val="20"/>
                <w:lang w:eastAsia="ru-RU"/>
              </w:rPr>
              <w:t>а.о. (м)</w:t>
            </w:r>
          </w:p>
        </w:tc>
        <w:tc>
          <w:tcPr>
            <w:tcW w:w="1302" w:type="dxa"/>
            <w:vMerge/>
            <w:tcBorders>
              <w:top w:val="single" w:sz="4" w:space="0" w:color="auto"/>
              <w:left w:val="single" w:sz="4" w:space="0" w:color="auto"/>
              <w:bottom w:val="single" w:sz="4" w:space="0" w:color="auto"/>
              <w:right w:val="single" w:sz="4" w:space="0" w:color="auto"/>
            </w:tcBorders>
            <w:vAlign w:val="center"/>
            <w:hideMark/>
          </w:tcPr>
          <w:p w14:paraId="390B9672" w14:textId="77777777" w:rsidR="00941756" w:rsidRPr="00525581" w:rsidRDefault="00941756" w:rsidP="004E3EBB">
            <w:pPr>
              <w:keepNext w:val="0"/>
              <w:widowControl w:val="0"/>
              <w:jc w:val="center"/>
              <w:rPr>
                <w:color w:val="000000"/>
                <w:sz w:val="20"/>
                <w:szCs w:val="20"/>
                <w:lang w:eastAsia="ru-RU"/>
              </w:rPr>
            </w:pPr>
          </w:p>
        </w:tc>
        <w:tc>
          <w:tcPr>
            <w:tcW w:w="1816" w:type="dxa"/>
            <w:vMerge/>
            <w:tcBorders>
              <w:top w:val="single" w:sz="4" w:space="0" w:color="auto"/>
              <w:left w:val="single" w:sz="4" w:space="0" w:color="auto"/>
              <w:bottom w:val="single" w:sz="4" w:space="0" w:color="auto"/>
              <w:right w:val="single" w:sz="4" w:space="0" w:color="auto"/>
            </w:tcBorders>
            <w:vAlign w:val="center"/>
            <w:hideMark/>
          </w:tcPr>
          <w:p w14:paraId="0C976850" w14:textId="77777777" w:rsidR="00941756" w:rsidRPr="00525581" w:rsidRDefault="00941756" w:rsidP="004E3EBB">
            <w:pPr>
              <w:keepNext w:val="0"/>
              <w:widowControl w:val="0"/>
              <w:jc w:val="center"/>
              <w:rPr>
                <w:color w:val="000000"/>
                <w:sz w:val="20"/>
                <w:szCs w:val="20"/>
                <w:lang w:eastAsia="ru-RU"/>
              </w:rPr>
            </w:pPr>
          </w:p>
        </w:tc>
        <w:tc>
          <w:tcPr>
            <w:tcW w:w="1287" w:type="dxa"/>
            <w:vMerge/>
            <w:tcBorders>
              <w:top w:val="nil"/>
              <w:left w:val="single" w:sz="4" w:space="0" w:color="auto"/>
              <w:bottom w:val="single" w:sz="4" w:space="0" w:color="auto"/>
              <w:right w:val="single" w:sz="4" w:space="0" w:color="auto"/>
            </w:tcBorders>
            <w:vAlign w:val="center"/>
            <w:hideMark/>
          </w:tcPr>
          <w:p w14:paraId="278970D3" w14:textId="77777777" w:rsidR="00941756" w:rsidRPr="00525581" w:rsidRDefault="00941756" w:rsidP="004E3EBB">
            <w:pPr>
              <w:keepNext w:val="0"/>
              <w:widowControl w:val="0"/>
              <w:jc w:val="center"/>
              <w:rPr>
                <w:color w:val="000000"/>
                <w:sz w:val="20"/>
                <w:szCs w:val="20"/>
                <w:lang w:eastAsia="ru-RU"/>
              </w:rPr>
            </w:pPr>
          </w:p>
        </w:tc>
        <w:tc>
          <w:tcPr>
            <w:tcW w:w="1417" w:type="dxa"/>
            <w:vMerge/>
            <w:tcBorders>
              <w:top w:val="nil"/>
              <w:left w:val="single" w:sz="4" w:space="0" w:color="auto"/>
              <w:bottom w:val="single" w:sz="4" w:space="0" w:color="auto"/>
              <w:right w:val="single" w:sz="4" w:space="0" w:color="auto"/>
            </w:tcBorders>
            <w:vAlign w:val="center"/>
            <w:hideMark/>
          </w:tcPr>
          <w:p w14:paraId="5EBA0520" w14:textId="77777777" w:rsidR="00941756" w:rsidRPr="00525581" w:rsidRDefault="00941756" w:rsidP="004E3EBB">
            <w:pPr>
              <w:keepNext w:val="0"/>
              <w:widowControl w:val="0"/>
              <w:jc w:val="center"/>
              <w:rPr>
                <w:color w:val="000000"/>
                <w:sz w:val="20"/>
                <w:szCs w:val="20"/>
                <w:lang w:eastAsia="ru-RU"/>
              </w:rPr>
            </w:pPr>
          </w:p>
        </w:tc>
        <w:tc>
          <w:tcPr>
            <w:tcW w:w="1701" w:type="dxa"/>
            <w:vMerge/>
            <w:tcBorders>
              <w:top w:val="nil"/>
              <w:left w:val="single" w:sz="4" w:space="0" w:color="auto"/>
              <w:bottom w:val="single" w:sz="4" w:space="0" w:color="auto"/>
              <w:right w:val="single" w:sz="4" w:space="0" w:color="auto"/>
            </w:tcBorders>
            <w:vAlign w:val="center"/>
            <w:hideMark/>
          </w:tcPr>
          <w:p w14:paraId="2163787D" w14:textId="77777777" w:rsidR="00941756" w:rsidRPr="00525581" w:rsidRDefault="00941756" w:rsidP="004E3EBB">
            <w:pPr>
              <w:keepNext w:val="0"/>
              <w:widowControl w:val="0"/>
              <w:jc w:val="center"/>
              <w:rPr>
                <w:color w:val="000000"/>
                <w:sz w:val="20"/>
                <w:szCs w:val="20"/>
                <w:lang w:eastAsia="ru-RU"/>
              </w:rPr>
            </w:pPr>
          </w:p>
        </w:tc>
        <w:tc>
          <w:tcPr>
            <w:tcW w:w="1609" w:type="dxa"/>
            <w:vMerge/>
            <w:tcBorders>
              <w:top w:val="nil"/>
              <w:left w:val="single" w:sz="4" w:space="0" w:color="auto"/>
              <w:bottom w:val="single" w:sz="4" w:space="0" w:color="auto"/>
              <w:right w:val="single" w:sz="4" w:space="0" w:color="auto"/>
            </w:tcBorders>
            <w:vAlign w:val="center"/>
            <w:hideMark/>
          </w:tcPr>
          <w:p w14:paraId="0012216A" w14:textId="77777777" w:rsidR="00941756" w:rsidRPr="00525581" w:rsidRDefault="00941756" w:rsidP="004E3EBB">
            <w:pPr>
              <w:keepNext w:val="0"/>
              <w:widowControl w:val="0"/>
              <w:jc w:val="center"/>
              <w:rPr>
                <w:color w:val="000000"/>
                <w:sz w:val="20"/>
                <w:szCs w:val="20"/>
                <w:lang w:eastAsia="ru-RU"/>
              </w:rPr>
            </w:pPr>
          </w:p>
        </w:tc>
      </w:tr>
      <w:tr w:rsidR="00525581" w:rsidRPr="006547F5" w14:paraId="6E1AF24B" w14:textId="77777777" w:rsidTr="00525581">
        <w:trPr>
          <w:gridAfter w:val="1"/>
          <w:wAfter w:w="20" w:type="dxa"/>
          <w:trHeight w:val="226"/>
        </w:trPr>
        <w:tc>
          <w:tcPr>
            <w:tcW w:w="520" w:type="dxa"/>
            <w:vMerge/>
            <w:tcBorders>
              <w:top w:val="single" w:sz="4" w:space="0" w:color="auto"/>
              <w:left w:val="single" w:sz="4" w:space="0" w:color="auto"/>
              <w:bottom w:val="nil"/>
              <w:right w:val="single" w:sz="4" w:space="0" w:color="auto"/>
            </w:tcBorders>
            <w:vAlign w:val="center"/>
            <w:hideMark/>
          </w:tcPr>
          <w:p w14:paraId="42CCF967" w14:textId="77777777" w:rsidR="00525581" w:rsidRPr="00525581" w:rsidRDefault="00525581" w:rsidP="004E3EBB">
            <w:pPr>
              <w:keepNext w:val="0"/>
              <w:widowControl w:val="0"/>
              <w:jc w:val="left"/>
              <w:rPr>
                <w:bCs/>
                <w:color w:val="000000"/>
                <w:sz w:val="20"/>
                <w:szCs w:val="20"/>
                <w:lang w:eastAsia="ru-RU"/>
              </w:rPr>
            </w:pPr>
          </w:p>
        </w:tc>
        <w:tc>
          <w:tcPr>
            <w:tcW w:w="978" w:type="dxa"/>
            <w:tcBorders>
              <w:top w:val="nil"/>
              <w:left w:val="nil"/>
              <w:bottom w:val="single" w:sz="4" w:space="0" w:color="auto"/>
              <w:right w:val="single" w:sz="4" w:space="0" w:color="auto"/>
            </w:tcBorders>
            <w:shd w:val="clear" w:color="auto" w:fill="auto"/>
            <w:noWrap/>
            <w:vAlign w:val="center"/>
            <w:hideMark/>
          </w:tcPr>
          <w:p w14:paraId="4C88AB73" w14:textId="77777777" w:rsidR="00525581" w:rsidRPr="00525581" w:rsidRDefault="00525581" w:rsidP="004E3EBB">
            <w:pPr>
              <w:keepNext w:val="0"/>
              <w:widowControl w:val="0"/>
              <w:jc w:val="center"/>
              <w:rPr>
                <w:b/>
                <w:bCs/>
                <w:color w:val="000000"/>
                <w:sz w:val="20"/>
                <w:szCs w:val="20"/>
                <w:lang w:eastAsia="ru-RU"/>
              </w:rPr>
            </w:pPr>
            <w:r w:rsidRPr="00525581">
              <w:rPr>
                <w:b/>
                <w:bCs/>
                <w:color w:val="000000"/>
                <w:sz w:val="20"/>
                <w:szCs w:val="20"/>
                <w:lang w:eastAsia="ru-RU"/>
              </w:rPr>
              <w:t>O</w:t>
            </w:r>
          </w:p>
        </w:tc>
        <w:tc>
          <w:tcPr>
            <w:tcW w:w="1058" w:type="dxa"/>
            <w:tcBorders>
              <w:top w:val="nil"/>
              <w:left w:val="nil"/>
              <w:bottom w:val="single" w:sz="4" w:space="0" w:color="auto"/>
              <w:right w:val="single" w:sz="4" w:space="0" w:color="auto"/>
            </w:tcBorders>
            <w:shd w:val="clear" w:color="auto" w:fill="auto"/>
            <w:noWrap/>
            <w:vAlign w:val="center"/>
            <w:hideMark/>
          </w:tcPr>
          <w:p w14:paraId="32263C1C"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-1132,0</w:t>
            </w:r>
          </w:p>
        </w:tc>
        <w:tc>
          <w:tcPr>
            <w:tcW w:w="1200" w:type="dxa"/>
            <w:tcBorders>
              <w:top w:val="nil"/>
              <w:left w:val="nil"/>
              <w:bottom w:val="single" w:sz="4" w:space="0" w:color="auto"/>
              <w:right w:val="single" w:sz="4" w:space="0" w:color="auto"/>
            </w:tcBorders>
            <w:shd w:val="clear" w:color="auto" w:fill="auto"/>
            <w:noWrap/>
            <w:vAlign w:val="center"/>
            <w:hideMark/>
          </w:tcPr>
          <w:p w14:paraId="7FDCD622"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-1175,9</w:t>
            </w:r>
          </w:p>
        </w:tc>
        <w:tc>
          <w:tcPr>
            <w:tcW w:w="1302" w:type="dxa"/>
            <w:tcBorders>
              <w:top w:val="nil"/>
              <w:left w:val="nil"/>
              <w:bottom w:val="single" w:sz="4" w:space="0" w:color="auto"/>
              <w:right w:val="single" w:sz="4" w:space="0" w:color="auto"/>
            </w:tcBorders>
            <w:shd w:val="clear" w:color="auto" w:fill="auto"/>
            <w:noWrap/>
            <w:vAlign w:val="center"/>
            <w:hideMark/>
          </w:tcPr>
          <w:p w14:paraId="560FDFFE"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42</w:t>
            </w:r>
          </w:p>
        </w:tc>
        <w:tc>
          <w:tcPr>
            <w:tcW w:w="1816" w:type="dxa"/>
            <w:tcBorders>
              <w:top w:val="nil"/>
              <w:left w:val="nil"/>
              <w:bottom w:val="single" w:sz="4" w:space="0" w:color="auto"/>
              <w:right w:val="single" w:sz="4" w:space="0" w:color="auto"/>
            </w:tcBorders>
            <w:shd w:val="clear" w:color="auto" w:fill="auto"/>
            <w:noWrap/>
            <w:vAlign w:val="center"/>
            <w:hideMark/>
          </w:tcPr>
          <w:p w14:paraId="3A11070A"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0,76</w:t>
            </w:r>
          </w:p>
        </w:tc>
        <w:tc>
          <w:tcPr>
            <w:tcW w:w="1287" w:type="dxa"/>
            <w:tcBorders>
              <w:top w:val="nil"/>
              <w:left w:val="nil"/>
              <w:bottom w:val="single" w:sz="4" w:space="0" w:color="auto"/>
              <w:right w:val="single" w:sz="4" w:space="0" w:color="auto"/>
            </w:tcBorders>
            <w:shd w:val="clear" w:color="auto" w:fill="auto"/>
            <w:noWrap/>
            <w:vAlign w:val="center"/>
            <w:hideMark/>
          </w:tcPr>
          <w:p w14:paraId="3A47D676"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32</w:t>
            </w:r>
          </w:p>
        </w:tc>
        <w:tc>
          <w:tcPr>
            <w:tcW w:w="1417" w:type="dxa"/>
            <w:tcBorders>
              <w:top w:val="nil"/>
              <w:left w:val="nil"/>
              <w:bottom w:val="single" w:sz="4" w:space="0" w:color="000000"/>
              <w:right w:val="single" w:sz="4" w:space="0" w:color="000000"/>
            </w:tcBorders>
            <w:shd w:val="clear" w:color="auto" w:fill="auto"/>
            <w:vAlign w:val="center"/>
            <w:hideMark/>
          </w:tcPr>
          <w:p w14:paraId="70FB3FCF"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0,238</w:t>
            </w:r>
          </w:p>
        </w:tc>
        <w:tc>
          <w:tcPr>
            <w:tcW w:w="1701" w:type="dxa"/>
            <w:tcBorders>
              <w:top w:val="nil"/>
              <w:left w:val="nil"/>
              <w:bottom w:val="single" w:sz="4" w:space="0" w:color="000000"/>
              <w:right w:val="single" w:sz="4" w:space="0" w:color="000000"/>
            </w:tcBorders>
            <w:shd w:val="clear" w:color="auto" w:fill="auto"/>
            <w:vAlign w:val="center"/>
            <w:hideMark/>
          </w:tcPr>
          <w:p w14:paraId="71CBEB52"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30,535</w:t>
            </w:r>
          </w:p>
        </w:tc>
        <w:tc>
          <w:tcPr>
            <w:tcW w:w="1609" w:type="dxa"/>
            <w:tcBorders>
              <w:top w:val="nil"/>
              <w:left w:val="nil"/>
              <w:bottom w:val="single" w:sz="4" w:space="0" w:color="auto"/>
              <w:right w:val="single" w:sz="4" w:space="0" w:color="auto"/>
            </w:tcBorders>
            <w:shd w:val="clear" w:color="auto" w:fill="auto"/>
            <w:noWrap/>
            <w:vAlign w:val="center"/>
            <w:hideMark/>
          </w:tcPr>
          <w:p w14:paraId="370FA432"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val="en-US" w:eastAsia="ru-RU"/>
              </w:rPr>
              <w:t>&lt;</w:t>
            </w:r>
            <w:r w:rsidRPr="00525581">
              <w:rPr>
                <w:color w:val="000000"/>
                <w:sz w:val="20"/>
                <w:szCs w:val="20"/>
                <w:lang w:eastAsia="ru-RU"/>
              </w:rPr>
              <w:t>0,1</w:t>
            </w:r>
          </w:p>
        </w:tc>
      </w:tr>
      <w:tr w:rsidR="00525581" w:rsidRPr="006547F5" w14:paraId="3F6607E8" w14:textId="77777777" w:rsidTr="00525581">
        <w:trPr>
          <w:gridAfter w:val="1"/>
          <w:wAfter w:w="20" w:type="dxa"/>
          <w:trHeight w:val="272"/>
        </w:trPr>
        <w:tc>
          <w:tcPr>
            <w:tcW w:w="520" w:type="dxa"/>
            <w:vMerge/>
            <w:tcBorders>
              <w:top w:val="single" w:sz="4" w:space="0" w:color="auto"/>
              <w:left w:val="single" w:sz="4" w:space="0" w:color="auto"/>
              <w:bottom w:val="nil"/>
              <w:right w:val="single" w:sz="4" w:space="0" w:color="auto"/>
            </w:tcBorders>
            <w:vAlign w:val="center"/>
            <w:hideMark/>
          </w:tcPr>
          <w:p w14:paraId="1ACE292D" w14:textId="77777777" w:rsidR="00525581" w:rsidRPr="00525581" w:rsidRDefault="00525581" w:rsidP="004E3EBB">
            <w:pPr>
              <w:keepNext w:val="0"/>
              <w:widowControl w:val="0"/>
              <w:jc w:val="left"/>
              <w:rPr>
                <w:bCs/>
                <w:color w:val="000000"/>
                <w:sz w:val="20"/>
                <w:szCs w:val="20"/>
                <w:lang w:eastAsia="ru-RU"/>
              </w:rPr>
            </w:pPr>
          </w:p>
        </w:tc>
        <w:tc>
          <w:tcPr>
            <w:tcW w:w="978" w:type="dxa"/>
            <w:tcBorders>
              <w:top w:val="nil"/>
              <w:left w:val="nil"/>
              <w:bottom w:val="single" w:sz="4" w:space="0" w:color="auto"/>
              <w:right w:val="single" w:sz="4" w:space="0" w:color="auto"/>
            </w:tcBorders>
            <w:shd w:val="clear" w:color="auto" w:fill="auto"/>
            <w:noWrap/>
            <w:vAlign w:val="center"/>
            <w:hideMark/>
          </w:tcPr>
          <w:p w14:paraId="720E559F" w14:textId="77777777" w:rsidR="00525581" w:rsidRPr="00525581" w:rsidRDefault="00525581" w:rsidP="004E3EBB">
            <w:pPr>
              <w:keepNext w:val="0"/>
              <w:widowControl w:val="0"/>
              <w:jc w:val="center"/>
              <w:rPr>
                <w:b/>
                <w:bCs/>
                <w:color w:val="000000"/>
                <w:sz w:val="20"/>
                <w:szCs w:val="20"/>
                <w:lang w:eastAsia="ru-RU"/>
              </w:rPr>
            </w:pPr>
            <w:r w:rsidRPr="00525581">
              <w:rPr>
                <w:b/>
                <w:bCs/>
                <w:color w:val="000000"/>
                <w:sz w:val="20"/>
                <w:szCs w:val="20"/>
                <w:lang w:eastAsia="ru-RU"/>
              </w:rPr>
              <w:t>I-IV</w:t>
            </w:r>
          </w:p>
        </w:tc>
        <w:tc>
          <w:tcPr>
            <w:tcW w:w="1058" w:type="dxa"/>
            <w:tcBorders>
              <w:top w:val="nil"/>
              <w:left w:val="nil"/>
              <w:bottom w:val="single" w:sz="4" w:space="0" w:color="auto"/>
              <w:right w:val="single" w:sz="4" w:space="0" w:color="auto"/>
            </w:tcBorders>
            <w:shd w:val="clear" w:color="auto" w:fill="auto"/>
            <w:noWrap/>
            <w:vAlign w:val="center"/>
            <w:hideMark/>
          </w:tcPr>
          <w:p w14:paraId="2AF7B065"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-1175,9</w:t>
            </w:r>
          </w:p>
        </w:tc>
        <w:tc>
          <w:tcPr>
            <w:tcW w:w="1200" w:type="dxa"/>
            <w:tcBorders>
              <w:top w:val="nil"/>
              <w:left w:val="nil"/>
              <w:bottom w:val="single" w:sz="4" w:space="0" w:color="auto"/>
              <w:right w:val="single" w:sz="4" w:space="0" w:color="auto"/>
            </w:tcBorders>
            <w:shd w:val="clear" w:color="auto" w:fill="auto"/>
            <w:noWrap/>
            <w:vAlign w:val="center"/>
            <w:hideMark/>
          </w:tcPr>
          <w:p w14:paraId="7B36E170"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-1317,7</w:t>
            </w:r>
          </w:p>
        </w:tc>
        <w:tc>
          <w:tcPr>
            <w:tcW w:w="1302" w:type="dxa"/>
            <w:tcBorders>
              <w:top w:val="nil"/>
              <w:left w:val="nil"/>
              <w:bottom w:val="single" w:sz="4" w:space="0" w:color="auto"/>
              <w:right w:val="single" w:sz="4" w:space="0" w:color="auto"/>
            </w:tcBorders>
            <w:shd w:val="clear" w:color="auto" w:fill="auto"/>
            <w:noWrap/>
            <w:vAlign w:val="center"/>
            <w:hideMark/>
          </w:tcPr>
          <w:p w14:paraId="03738239"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136</w:t>
            </w:r>
          </w:p>
        </w:tc>
        <w:tc>
          <w:tcPr>
            <w:tcW w:w="1816" w:type="dxa"/>
            <w:tcBorders>
              <w:top w:val="nil"/>
              <w:left w:val="nil"/>
              <w:bottom w:val="single" w:sz="4" w:space="0" w:color="auto"/>
              <w:right w:val="single" w:sz="4" w:space="0" w:color="auto"/>
            </w:tcBorders>
            <w:shd w:val="clear" w:color="auto" w:fill="auto"/>
            <w:noWrap/>
            <w:vAlign w:val="center"/>
            <w:hideMark/>
          </w:tcPr>
          <w:p w14:paraId="015773FE"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0,37</w:t>
            </w:r>
          </w:p>
        </w:tc>
        <w:tc>
          <w:tcPr>
            <w:tcW w:w="1287" w:type="dxa"/>
            <w:tcBorders>
              <w:top w:val="nil"/>
              <w:left w:val="nil"/>
              <w:bottom w:val="single" w:sz="4" w:space="0" w:color="auto"/>
              <w:right w:val="single" w:sz="4" w:space="0" w:color="auto"/>
            </w:tcBorders>
            <w:shd w:val="clear" w:color="auto" w:fill="auto"/>
            <w:noWrap/>
            <w:vAlign w:val="center"/>
            <w:hideMark/>
          </w:tcPr>
          <w:p w14:paraId="13097BFE"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50</w:t>
            </w:r>
          </w:p>
        </w:tc>
        <w:tc>
          <w:tcPr>
            <w:tcW w:w="1417" w:type="dxa"/>
            <w:tcBorders>
              <w:top w:val="nil"/>
              <w:left w:val="nil"/>
              <w:bottom w:val="single" w:sz="4" w:space="0" w:color="000000"/>
              <w:right w:val="single" w:sz="4" w:space="0" w:color="000000"/>
            </w:tcBorders>
            <w:shd w:val="clear" w:color="auto" w:fill="auto"/>
            <w:vAlign w:val="center"/>
            <w:hideMark/>
          </w:tcPr>
          <w:p w14:paraId="6DE672E6"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0,216</w:t>
            </w:r>
          </w:p>
        </w:tc>
        <w:tc>
          <w:tcPr>
            <w:tcW w:w="1701" w:type="dxa"/>
            <w:tcBorders>
              <w:top w:val="nil"/>
              <w:left w:val="nil"/>
              <w:bottom w:val="single" w:sz="4" w:space="0" w:color="000000"/>
              <w:right w:val="single" w:sz="4" w:space="0" w:color="000000"/>
            </w:tcBorders>
            <w:shd w:val="clear" w:color="auto" w:fill="auto"/>
            <w:vAlign w:val="center"/>
            <w:hideMark/>
          </w:tcPr>
          <w:p w14:paraId="3CD2CCAA"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3,88</w:t>
            </w:r>
          </w:p>
        </w:tc>
        <w:tc>
          <w:tcPr>
            <w:tcW w:w="1609" w:type="dxa"/>
            <w:tcBorders>
              <w:top w:val="nil"/>
              <w:left w:val="nil"/>
              <w:bottom w:val="single" w:sz="4" w:space="0" w:color="auto"/>
              <w:right w:val="single" w:sz="4" w:space="0" w:color="auto"/>
            </w:tcBorders>
            <w:shd w:val="clear" w:color="auto" w:fill="auto"/>
            <w:noWrap/>
            <w:vAlign w:val="center"/>
            <w:hideMark/>
          </w:tcPr>
          <w:p w14:paraId="7E027596"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val="en-US" w:eastAsia="ru-RU"/>
              </w:rPr>
              <w:t>&lt;</w:t>
            </w:r>
            <w:r w:rsidRPr="00525581">
              <w:rPr>
                <w:color w:val="000000"/>
                <w:sz w:val="20"/>
                <w:szCs w:val="20"/>
                <w:lang w:eastAsia="ru-RU"/>
              </w:rPr>
              <w:t>0,1</w:t>
            </w:r>
          </w:p>
        </w:tc>
      </w:tr>
      <w:tr w:rsidR="00525581" w:rsidRPr="006547F5" w14:paraId="1E6A3556" w14:textId="77777777" w:rsidTr="00525581">
        <w:trPr>
          <w:gridAfter w:val="1"/>
          <w:wAfter w:w="20" w:type="dxa"/>
          <w:trHeight w:val="275"/>
        </w:trPr>
        <w:tc>
          <w:tcPr>
            <w:tcW w:w="520" w:type="dxa"/>
            <w:vMerge/>
            <w:tcBorders>
              <w:top w:val="single" w:sz="4" w:space="0" w:color="auto"/>
              <w:left w:val="single" w:sz="4" w:space="0" w:color="auto"/>
              <w:bottom w:val="nil"/>
              <w:right w:val="single" w:sz="4" w:space="0" w:color="auto"/>
            </w:tcBorders>
            <w:vAlign w:val="center"/>
            <w:hideMark/>
          </w:tcPr>
          <w:p w14:paraId="484A3868" w14:textId="77777777" w:rsidR="00525581" w:rsidRPr="00525581" w:rsidRDefault="00525581" w:rsidP="004E3EBB">
            <w:pPr>
              <w:keepNext w:val="0"/>
              <w:widowControl w:val="0"/>
              <w:jc w:val="left"/>
              <w:rPr>
                <w:bCs/>
                <w:color w:val="000000"/>
                <w:sz w:val="20"/>
                <w:szCs w:val="20"/>
                <w:lang w:eastAsia="ru-RU"/>
              </w:rPr>
            </w:pPr>
          </w:p>
        </w:tc>
        <w:tc>
          <w:tcPr>
            <w:tcW w:w="978" w:type="dxa"/>
            <w:tcBorders>
              <w:top w:val="nil"/>
              <w:left w:val="nil"/>
              <w:bottom w:val="single" w:sz="4" w:space="0" w:color="auto"/>
              <w:right w:val="single" w:sz="4" w:space="0" w:color="auto"/>
            </w:tcBorders>
            <w:shd w:val="clear" w:color="auto" w:fill="auto"/>
            <w:noWrap/>
            <w:vAlign w:val="center"/>
            <w:hideMark/>
          </w:tcPr>
          <w:p w14:paraId="6262C18D" w14:textId="77777777" w:rsidR="00525581" w:rsidRPr="00525581" w:rsidRDefault="00525581" w:rsidP="004E3EBB">
            <w:pPr>
              <w:keepNext w:val="0"/>
              <w:widowControl w:val="0"/>
              <w:jc w:val="center"/>
              <w:rPr>
                <w:b/>
                <w:bCs/>
                <w:color w:val="000000"/>
                <w:sz w:val="20"/>
                <w:szCs w:val="20"/>
                <w:lang w:eastAsia="ru-RU"/>
              </w:rPr>
            </w:pPr>
            <w:r w:rsidRPr="00525581">
              <w:rPr>
                <w:b/>
                <w:bCs/>
                <w:color w:val="000000"/>
                <w:sz w:val="20"/>
                <w:szCs w:val="20"/>
                <w:lang w:eastAsia="ru-RU"/>
              </w:rPr>
              <w:t>V-VI</w:t>
            </w:r>
          </w:p>
        </w:tc>
        <w:tc>
          <w:tcPr>
            <w:tcW w:w="1058" w:type="dxa"/>
            <w:tcBorders>
              <w:top w:val="nil"/>
              <w:left w:val="nil"/>
              <w:bottom w:val="single" w:sz="4" w:space="0" w:color="auto"/>
              <w:right w:val="single" w:sz="4" w:space="0" w:color="auto"/>
            </w:tcBorders>
            <w:shd w:val="clear" w:color="auto" w:fill="auto"/>
            <w:noWrap/>
            <w:vAlign w:val="center"/>
            <w:hideMark/>
          </w:tcPr>
          <w:p w14:paraId="01A81AEA"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-1317,7</w:t>
            </w:r>
          </w:p>
        </w:tc>
        <w:tc>
          <w:tcPr>
            <w:tcW w:w="1200" w:type="dxa"/>
            <w:tcBorders>
              <w:top w:val="nil"/>
              <w:left w:val="nil"/>
              <w:bottom w:val="single" w:sz="4" w:space="0" w:color="auto"/>
              <w:right w:val="single" w:sz="4" w:space="0" w:color="auto"/>
            </w:tcBorders>
            <w:shd w:val="clear" w:color="auto" w:fill="auto"/>
            <w:noWrap/>
            <w:vAlign w:val="center"/>
            <w:hideMark/>
          </w:tcPr>
          <w:p w14:paraId="291D2A92"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-1372,0</w:t>
            </w:r>
          </w:p>
        </w:tc>
        <w:tc>
          <w:tcPr>
            <w:tcW w:w="1302" w:type="dxa"/>
            <w:tcBorders>
              <w:top w:val="nil"/>
              <w:left w:val="nil"/>
              <w:bottom w:val="single" w:sz="4" w:space="0" w:color="auto"/>
              <w:right w:val="single" w:sz="4" w:space="0" w:color="auto"/>
            </w:tcBorders>
            <w:shd w:val="clear" w:color="auto" w:fill="auto"/>
            <w:noWrap/>
            <w:vAlign w:val="center"/>
            <w:hideMark/>
          </w:tcPr>
          <w:p w14:paraId="5EF6F948"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53</w:t>
            </w:r>
          </w:p>
        </w:tc>
        <w:tc>
          <w:tcPr>
            <w:tcW w:w="1816" w:type="dxa"/>
            <w:tcBorders>
              <w:top w:val="nil"/>
              <w:left w:val="nil"/>
              <w:bottom w:val="single" w:sz="4" w:space="0" w:color="auto"/>
              <w:right w:val="single" w:sz="4" w:space="0" w:color="auto"/>
            </w:tcBorders>
            <w:shd w:val="clear" w:color="auto" w:fill="auto"/>
            <w:noWrap/>
            <w:vAlign w:val="center"/>
            <w:hideMark/>
          </w:tcPr>
          <w:p w14:paraId="43C6271F"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0,21</w:t>
            </w:r>
          </w:p>
        </w:tc>
        <w:tc>
          <w:tcPr>
            <w:tcW w:w="1287" w:type="dxa"/>
            <w:tcBorders>
              <w:top w:val="nil"/>
              <w:left w:val="nil"/>
              <w:bottom w:val="single" w:sz="4" w:space="0" w:color="auto"/>
              <w:right w:val="single" w:sz="4" w:space="0" w:color="auto"/>
            </w:tcBorders>
            <w:shd w:val="clear" w:color="auto" w:fill="auto"/>
            <w:noWrap/>
            <w:vAlign w:val="center"/>
            <w:hideMark/>
          </w:tcPr>
          <w:p w14:paraId="23D797E5"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11</w:t>
            </w:r>
          </w:p>
        </w:tc>
        <w:tc>
          <w:tcPr>
            <w:tcW w:w="1417" w:type="dxa"/>
            <w:tcBorders>
              <w:top w:val="nil"/>
              <w:left w:val="nil"/>
              <w:bottom w:val="single" w:sz="4" w:space="0" w:color="000000"/>
              <w:right w:val="single" w:sz="4" w:space="0" w:color="000000"/>
            </w:tcBorders>
            <w:shd w:val="clear" w:color="auto" w:fill="auto"/>
            <w:vAlign w:val="center"/>
            <w:hideMark/>
          </w:tcPr>
          <w:p w14:paraId="20EAF88C"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0,21</w:t>
            </w:r>
          </w:p>
        </w:tc>
        <w:tc>
          <w:tcPr>
            <w:tcW w:w="1701" w:type="dxa"/>
            <w:tcBorders>
              <w:top w:val="nil"/>
              <w:left w:val="nil"/>
              <w:bottom w:val="single" w:sz="4" w:space="0" w:color="000000"/>
              <w:right w:val="single" w:sz="4" w:space="0" w:color="000000"/>
            </w:tcBorders>
            <w:shd w:val="clear" w:color="auto" w:fill="auto"/>
            <w:vAlign w:val="center"/>
            <w:hideMark/>
          </w:tcPr>
          <w:p w14:paraId="714DC9DB"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0,913</w:t>
            </w:r>
          </w:p>
        </w:tc>
        <w:tc>
          <w:tcPr>
            <w:tcW w:w="1609" w:type="dxa"/>
            <w:tcBorders>
              <w:top w:val="nil"/>
              <w:left w:val="nil"/>
              <w:bottom w:val="single" w:sz="4" w:space="0" w:color="auto"/>
              <w:right w:val="single" w:sz="4" w:space="0" w:color="auto"/>
            </w:tcBorders>
            <w:shd w:val="clear" w:color="auto" w:fill="auto"/>
            <w:noWrap/>
            <w:vAlign w:val="center"/>
            <w:hideMark/>
          </w:tcPr>
          <w:p w14:paraId="5045BCD6"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val="en-US" w:eastAsia="ru-RU"/>
              </w:rPr>
              <w:t>&lt;</w:t>
            </w:r>
            <w:r w:rsidRPr="00525581">
              <w:rPr>
                <w:color w:val="000000"/>
                <w:sz w:val="20"/>
                <w:szCs w:val="20"/>
                <w:lang w:eastAsia="ru-RU"/>
              </w:rPr>
              <w:t>0,1</w:t>
            </w:r>
          </w:p>
        </w:tc>
      </w:tr>
      <w:tr w:rsidR="00525581" w:rsidRPr="006547F5" w14:paraId="60EDF176" w14:textId="77777777" w:rsidTr="00525581">
        <w:trPr>
          <w:gridAfter w:val="1"/>
          <w:wAfter w:w="20" w:type="dxa"/>
          <w:trHeight w:val="266"/>
        </w:trPr>
        <w:tc>
          <w:tcPr>
            <w:tcW w:w="520" w:type="dxa"/>
            <w:vMerge/>
            <w:tcBorders>
              <w:top w:val="single" w:sz="4" w:space="0" w:color="auto"/>
              <w:left w:val="single" w:sz="4" w:space="0" w:color="auto"/>
              <w:bottom w:val="nil"/>
              <w:right w:val="single" w:sz="4" w:space="0" w:color="auto"/>
            </w:tcBorders>
            <w:vAlign w:val="center"/>
            <w:hideMark/>
          </w:tcPr>
          <w:p w14:paraId="6B8CE4AE" w14:textId="77777777" w:rsidR="00525581" w:rsidRPr="00525581" w:rsidRDefault="00525581" w:rsidP="004E3EBB">
            <w:pPr>
              <w:keepNext w:val="0"/>
              <w:widowControl w:val="0"/>
              <w:jc w:val="left"/>
              <w:rPr>
                <w:bCs/>
                <w:color w:val="000000"/>
                <w:sz w:val="20"/>
                <w:szCs w:val="20"/>
                <w:lang w:eastAsia="ru-RU"/>
              </w:rPr>
            </w:pPr>
          </w:p>
        </w:tc>
        <w:tc>
          <w:tcPr>
            <w:tcW w:w="978" w:type="dxa"/>
            <w:tcBorders>
              <w:top w:val="nil"/>
              <w:left w:val="nil"/>
              <w:bottom w:val="single" w:sz="4" w:space="0" w:color="auto"/>
              <w:right w:val="single" w:sz="4" w:space="0" w:color="auto"/>
            </w:tcBorders>
            <w:shd w:val="clear" w:color="auto" w:fill="auto"/>
            <w:noWrap/>
            <w:vAlign w:val="center"/>
            <w:hideMark/>
          </w:tcPr>
          <w:p w14:paraId="172DC925" w14:textId="77777777" w:rsidR="00525581" w:rsidRPr="00525581" w:rsidRDefault="00525581" w:rsidP="004E3EBB">
            <w:pPr>
              <w:keepNext w:val="0"/>
              <w:widowControl w:val="0"/>
              <w:jc w:val="center"/>
              <w:rPr>
                <w:b/>
                <w:bCs/>
                <w:color w:val="000000"/>
                <w:sz w:val="20"/>
                <w:szCs w:val="20"/>
                <w:lang w:eastAsia="ru-RU"/>
              </w:rPr>
            </w:pPr>
            <w:r w:rsidRPr="00525581">
              <w:rPr>
                <w:b/>
                <w:bCs/>
                <w:color w:val="000000"/>
                <w:sz w:val="20"/>
                <w:szCs w:val="20"/>
                <w:lang w:eastAsia="ru-RU"/>
              </w:rPr>
              <w:t>VII-VIII</w:t>
            </w:r>
          </w:p>
        </w:tc>
        <w:tc>
          <w:tcPr>
            <w:tcW w:w="1058" w:type="dxa"/>
            <w:tcBorders>
              <w:top w:val="nil"/>
              <w:left w:val="nil"/>
              <w:bottom w:val="single" w:sz="4" w:space="0" w:color="auto"/>
              <w:right w:val="single" w:sz="4" w:space="0" w:color="auto"/>
            </w:tcBorders>
            <w:shd w:val="clear" w:color="auto" w:fill="auto"/>
            <w:noWrap/>
            <w:vAlign w:val="center"/>
            <w:hideMark/>
          </w:tcPr>
          <w:p w14:paraId="528A5380"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-1372,0</w:t>
            </w:r>
          </w:p>
        </w:tc>
        <w:tc>
          <w:tcPr>
            <w:tcW w:w="1200" w:type="dxa"/>
            <w:tcBorders>
              <w:top w:val="nil"/>
              <w:left w:val="nil"/>
              <w:bottom w:val="single" w:sz="4" w:space="0" w:color="auto"/>
              <w:right w:val="single" w:sz="4" w:space="0" w:color="auto"/>
            </w:tcBorders>
            <w:shd w:val="clear" w:color="auto" w:fill="auto"/>
            <w:noWrap/>
            <w:vAlign w:val="center"/>
            <w:hideMark/>
          </w:tcPr>
          <w:p w14:paraId="1FB24525"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-1473,7</w:t>
            </w:r>
          </w:p>
        </w:tc>
        <w:tc>
          <w:tcPr>
            <w:tcW w:w="1302" w:type="dxa"/>
            <w:tcBorders>
              <w:top w:val="nil"/>
              <w:left w:val="nil"/>
              <w:bottom w:val="single" w:sz="4" w:space="0" w:color="auto"/>
              <w:right w:val="single" w:sz="4" w:space="0" w:color="auto"/>
            </w:tcBorders>
            <w:shd w:val="clear" w:color="auto" w:fill="auto"/>
            <w:noWrap/>
            <w:vAlign w:val="center"/>
            <w:hideMark/>
          </w:tcPr>
          <w:p w14:paraId="151368A5"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100</w:t>
            </w:r>
          </w:p>
        </w:tc>
        <w:tc>
          <w:tcPr>
            <w:tcW w:w="1816" w:type="dxa"/>
            <w:tcBorders>
              <w:top w:val="nil"/>
              <w:left w:val="nil"/>
              <w:bottom w:val="single" w:sz="4" w:space="0" w:color="auto"/>
              <w:right w:val="single" w:sz="4" w:space="0" w:color="auto"/>
            </w:tcBorders>
            <w:shd w:val="clear" w:color="auto" w:fill="auto"/>
            <w:noWrap/>
            <w:vAlign w:val="center"/>
            <w:hideMark/>
          </w:tcPr>
          <w:p w14:paraId="24A2515E"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0,29</w:t>
            </w:r>
          </w:p>
        </w:tc>
        <w:tc>
          <w:tcPr>
            <w:tcW w:w="1287" w:type="dxa"/>
            <w:tcBorders>
              <w:top w:val="nil"/>
              <w:left w:val="nil"/>
              <w:bottom w:val="single" w:sz="4" w:space="0" w:color="auto"/>
              <w:right w:val="single" w:sz="4" w:space="0" w:color="auto"/>
            </w:tcBorders>
            <w:shd w:val="clear" w:color="auto" w:fill="auto"/>
            <w:noWrap/>
            <w:vAlign w:val="center"/>
            <w:hideMark/>
          </w:tcPr>
          <w:p w14:paraId="02184B4F"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29</w:t>
            </w:r>
          </w:p>
        </w:tc>
        <w:tc>
          <w:tcPr>
            <w:tcW w:w="1417" w:type="dxa"/>
            <w:tcBorders>
              <w:top w:val="nil"/>
              <w:left w:val="nil"/>
              <w:bottom w:val="single" w:sz="4" w:space="0" w:color="000000"/>
              <w:right w:val="single" w:sz="4" w:space="0" w:color="000000"/>
            </w:tcBorders>
            <w:shd w:val="clear" w:color="auto" w:fill="auto"/>
            <w:vAlign w:val="center"/>
            <w:hideMark/>
          </w:tcPr>
          <w:p w14:paraId="790DC61A"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0,213</w:t>
            </w:r>
          </w:p>
        </w:tc>
        <w:tc>
          <w:tcPr>
            <w:tcW w:w="1701" w:type="dxa"/>
            <w:tcBorders>
              <w:top w:val="nil"/>
              <w:left w:val="nil"/>
              <w:bottom w:val="single" w:sz="4" w:space="0" w:color="000000"/>
              <w:right w:val="single" w:sz="4" w:space="0" w:color="000000"/>
            </w:tcBorders>
            <w:shd w:val="clear" w:color="auto" w:fill="auto"/>
            <w:vAlign w:val="center"/>
            <w:hideMark/>
          </w:tcPr>
          <w:p w14:paraId="2075BA54"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3,95</w:t>
            </w:r>
          </w:p>
        </w:tc>
        <w:tc>
          <w:tcPr>
            <w:tcW w:w="1609" w:type="dxa"/>
            <w:tcBorders>
              <w:top w:val="nil"/>
              <w:left w:val="nil"/>
              <w:bottom w:val="single" w:sz="4" w:space="0" w:color="auto"/>
              <w:right w:val="single" w:sz="4" w:space="0" w:color="auto"/>
            </w:tcBorders>
            <w:shd w:val="clear" w:color="auto" w:fill="auto"/>
            <w:noWrap/>
            <w:vAlign w:val="center"/>
            <w:hideMark/>
          </w:tcPr>
          <w:p w14:paraId="5F79DBB1"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val="en-US" w:eastAsia="ru-RU"/>
              </w:rPr>
              <w:t>&lt;</w:t>
            </w:r>
            <w:r w:rsidRPr="00525581">
              <w:rPr>
                <w:color w:val="000000"/>
                <w:sz w:val="20"/>
                <w:szCs w:val="20"/>
                <w:lang w:eastAsia="ru-RU"/>
              </w:rPr>
              <w:t>0,1</w:t>
            </w:r>
          </w:p>
        </w:tc>
      </w:tr>
      <w:tr w:rsidR="00525581" w:rsidRPr="006547F5" w14:paraId="29886864" w14:textId="77777777" w:rsidTr="00525581">
        <w:trPr>
          <w:gridAfter w:val="1"/>
          <w:wAfter w:w="20" w:type="dxa"/>
          <w:trHeight w:val="269"/>
        </w:trPr>
        <w:tc>
          <w:tcPr>
            <w:tcW w:w="520" w:type="dxa"/>
            <w:vMerge/>
            <w:tcBorders>
              <w:top w:val="single" w:sz="4" w:space="0" w:color="auto"/>
              <w:left w:val="single" w:sz="4" w:space="0" w:color="auto"/>
              <w:bottom w:val="nil"/>
              <w:right w:val="single" w:sz="4" w:space="0" w:color="auto"/>
            </w:tcBorders>
            <w:vAlign w:val="center"/>
            <w:hideMark/>
          </w:tcPr>
          <w:p w14:paraId="235525BE" w14:textId="77777777" w:rsidR="00525581" w:rsidRPr="00525581" w:rsidRDefault="00525581" w:rsidP="004E3EBB">
            <w:pPr>
              <w:keepNext w:val="0"/>
              <w:widowControl w:val="0"/>
              <w:jc w:val="left"/>
              <w:rPr>
                <w:bCs/>
                <w:color w:val="000000"/>
                <w:sz w:val="20"/>
                <w:szCs w:val="20"/>
                <w:lang w:eastAsia="ru-RU"/>
              </w:rPr>
            </w:pPr>
          </w:p>
        </w:tc>
        <w:tc>
          <w:tcPr>
            <w:tcW w:w="978" w:type="dxa"/>
            <w:tcBorders>
              <w:top w:val="nil"/>
              <w:left w:val="nil"/>
              <w:bottom w:val="single" w:sz="4" w:space="0" w:color="auto"/>
              <w:right w:val="single" w:sz="4" w:space="0" w:color="auto"/>
            </w:tcBorders>
            <w:shd w:val="clear" w:color="auto" w:fill="auto"/>
            <w:noWrap/>
            <w:vAlign w:val="center"/>
            <w:hideMark/>
          </w:tcPr>
          <w:p w14:paraId="1495B6C1" w14:textId="77777777" w:rsidR="00525581" w:rsidRPr="00525581" w:rsidRDefault="00525581" w:rsidP="004E3EBB">
            <w:pPr>
              <w:keepNext w:val="0"/>
              <w:widowControl w:val="0"/>
              <w:jc w:val="center"/>
              <w:rPr>
                <w:b/>
                <w:bCs/>
                <w:color w:val="000000"/>
                <w:sz w:val="20"/>
                <w:szCs w:val="20"/>
                <w:lang w:eastAsia="ru-RU"/>
              </w:rPr>
            </w:pPr>
            <w:r w:rsidRPr="00525581">
              <w:rPr>
                <w:b/>
                <w:bCs/>
                <w:color w:val="000000"/>
                <w:sz w:val="20"/>
                <w:szCs w:val="20"/>
                <w:lang w:eastAsia="ru-RU"/>
              </w:rPr>
              <w:t>IX</w:t>
            </w:r>
          </w:p>
        </w:tc>
        <w:tc>
          <w:tcPr>
            <w:tcW w:w="1058" w:type="dxa"/>
            <w:tcBorders>
              <w:top w:val="nil"/>
              <w:left w:val="nil"/>
              <w:bottom w:val="single" w:sz="4" w:space="0" w:color="auto"/>
              <w:right w:val="single" w:sz="4" w:space="0" w:color="auto"/>
            </w:tcBorders>
            <w:shd w:val="clear" w:color="auto" w:fill="auto"/>
            <w:noWrap/>
            <w:vAlign w:val="center"/>
            <w:hideMark/>
          </w:tcPr>
          <w:p w14:paraId="4E90BD97"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-1473,7</w:t>
            </w:r>
          </w:p>
        </w:tc>
        <w:tc>
          <w:tcPr>
            <w:tcW w:w="1200" w:type="dxa"/>
            <w:tcBorders>
              <w:top w:val="nil"/>
              <w:left w:val="nil"/>
              <w:bottom w:val="single" w:sz="4" w:space="0" w:color="auto"/>
              <w:right w:val="single" w:sz="4" w:space="0" w:color="auto"/>
            </w:tcBorders>
            <w:shd w:val="clear" w:color="auto" w:fill="auto"/>
            <w:noWrap/>
            <w:vAlign w:val="center"/>
            <w:hideMark/>
          </w:tcPr>
          <w:p w14:paraId="21C61B88"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-1508,0</w:t>
            </w:r>
          </w:p>
        </w:tc>
        <w:tc>
          <w:tcPr>
            <w:tcW w:w="1302" w:type="dxa"/>
            <w:tcBorders>
              <w:top w:val="nil"/>
              <w:left w:val="nil"/>
              <w:bottom w:val="single" w:sz="4" w:space="0" w:color="auto"/>
              <w:right w:val="single" w:sz="4" w:space="0" w:color="auto"/>
            </w:tcBorders>
            <w:shd w:val="clear" w:color="auto" w:fill="auto"/>
            <w:noWrap/>
            <w:vAlign w:val="center"/>
            <w:hideMark/>
          </w:tcPr>
          <w:p w14:paraId="481AE36F"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34</w:t>
            </w:r>
          </w:p>
        </w:tc>
        <w:tc>
          <w:tcPr>
            <w:tcW w:w="1816" w:type="dxa"/>
            <w:tcBorders>
              <w:top w:val="nil"/>
              <w:left w:val="nil"/>
              <w:bottom w:val="single" w:sz="4" w:space="0" w:color="auto"/>
              <w:right w:val="single" w:sz="4" w:space="0" w:color="auto"/>
            </w:tcBorders>
            <w:shd w:val="clear" w:color="auto" w:fill="auto"/>
            <w:noWrap/>
            <w:vAlign w:val="center"/>
            <w:hideMark/>
          </w:tcPr>
          <w:p w14:paraId="4A93E78D"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0,24</w:t>
            </w:r>
          </w:p>
        </w:tc>
        <w:tc>
          <w:tcPr>
            <w:tcW w:w="1287" w:type="dxa"/>
            <w:tcBorders>
              <w:top w:val="nil"/>
              <w:left w:val="nil"/>
              <w:bottom w:val="single" w:sz="4" w:space="0" w:color="auto"/>
              <w:right w:val="single" w:sz="4" w:space="0" w:color="auto"/>
            </w:tcBorders>
            <w:shd w:val="clear" w:color="auto" w:fill="auto"/>
            <w:noWrap/>
            <w:vAlign w:val="center"/>
            <w:hideMark/>
          </w:tcPr>
          <w:p w14:paraId="2726D7FA"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8</w:t>
            </w:r>
          </w:p>
        </w:tc>
        <w:tc>
          <w:tcPr>
            <w:tcW w:w="1417" w:type="dxa"/>
            <w:tcBorders>
              <w:top w:val="nil"/>
              <w:left w:val="nil"/>
              <w:bottom w:val="single" w:sz="4" w:space="0" w:color="000000"/>
              <w:right w:val="single" w:sz="4" w:space="0" w:color="000000"/>
            </w:tcBorders>
            <w:shd w:val="clear" w:color="auto" w:fill="auto"/>
            <w:vAlign w:val="center"/>
            <w:hideMark/>
          </w:tcPr>
          <w:p w14:paraId="18385DCD"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0,229</w:t>
            </w:r>
          </w:p>
        </w:tc>
        <w:tc>
          <w:tcPr>
            <w:tcW w:w="1701" w:type="dxa"/>
            <w:tcBorders>
              <w:top w:val="nil"/>
              <w:left w:val="nil"/>
              <w:bottom w:val="single" w:sz="4" w:space="0" w:color="000000"/>
              <w:right w:val="single" w:sz="4" w:space="0" w:color="000000"/>
            </w:tcBorders>
            <w:shd w:val="clear" w:color="auto" w:fill="auto"/>
            <w:vAlign w:val="center"/>
            <w:hideMark/>
          </w:tcPr>
          <w:p w14:paraId="45733BFE"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13,539</w:t>
            </w:r>
          </w:p>
        </w:tc>
        <w:tc>
          <w:tcPr>
            <w:tcW w:w="1609" w:type="dxa"/>
            <w:tcBorders>
              <w:top w:val="nil"/>
              <w:left w:val="nil"/>
              <w:bottom w:val="single" w:sz="4" w:space="0" w:color="auto"/>
              <w:right w:val="single" w:sz="4" w:space="0" w:color="auto"/>
            </w:tcBorders>
            <w:shd w:val="clear" w:color="auto" w:fill="auto"/>
            <w:noWrap/>
            <w:vAlign w:val="center"/>
            <w:hideMark/>
          </w:tcPr>
          <w:p w14:paraId="70D153CA"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val="en-US" w:eastAsia="ru-RU"/>
              </w:rPr>
              <w:t>&lt;</w:t>
            </w:r>
            <w:r w:rsidRPr="00525581">
              <w:rPr>
                <w:color w:val="000000"/>
                <w:sz w:val="20"/>
                <w:szCs w:val="20"/>
                <w:lang w:eastAsia="ru-RU"/>
              </w:rPr>
              <w:t>0,1</w:t>
            </w:r>
          </w:p>
        </w:tc>
      </w:tr>
      <w:tr w:rsidR="00525581" w:rsidRPr="006547F5" w14:paraId="389FBDAE" w14:textId="77777777" w:rsidTr="00525581">
        <w:trPr>
          <w:gridAfter w:val="1"/>
          <w:wAfter w:w="20" w:type="dxa"/>
          <w:trHeight w:val="273"/>
        </w:trPr>
        <w:tc>
          <w:tcPr>
            <w:tcW w:w="520" w:type="dxa"/>
            <w:vMerge/>
            <w:tcBorders>
              <w:top w:val="single" w:sz="4" w:space="0" w:color="auto"/>
              <w:left w:val="single" w:sz="4" w:space="0" w:color="auto"/>
              <w:bottom w:val="nil"/>
              <w:right w:val="single" w:sz="4" w:space="0" w:color="auto"/>
            </w:tcBorders>
            <w:vAlign w:val="center"/>
            <w:hideMark/>
          </w:tcPr>
          <w:p w14:paraId="71198F7B" w14:textId="77777777" w:rsidR="00525581" w:rsidRPr="00525581" w:rsidRDefault="00525581" w:rsidP="004E3EBB">
            <w:pPr>
              <w:keepNext w:val="0"/>
              <w:widowControl w:val="0"/>
              <w:jc w:val="left"/>
              <w:rPr>
                <w:bCs/>
                <w:color w:val="000000"/>
                <w:sz w:val="20"/>
                <w:szCs w:val="20"/>
                <w:lang w:eastAsia="ru-RU"/>
              </w:rPr>
            </w:pPr>
          </w:p>
        </w:tc>
        <w:tc>
          <w:tcPr>
            <w:tcW w:w="978" w:type="dxa"/>
            <w:tcBorders>
              <w:top w:val="nil"/>
              <w:left w:val="nil"/>
              <w:bottom w:val="single" w:sz="4" w:space="0" w:color="auto"/>
              <w:right w:val="single" w:sz="4" w:space="0" w:color="auto"/>
            </w:tcBorders>
            <w:shd w:val="clear" w:color="auto" w:fill="auto"/>
            <w:noWrap/>
            <w:vAlign w:val="center"/>
            <w:hideMark/>
          </w:tcPr>
          <w:p w14:paraId="7CA242A3" w14:textId="77777777" w:rsidR="00525581" w:rsidRPr="00525581" w:rsidRDefault="00525581" w:rsidP="004E3EBB">
            <w:pPr>
              <w:keepNext w:val="0"/>
              <w:widowControl w:val="0"/>
              <w:jc w:val="center"/>
              <w:rPr>
                <w:b/>
                <w:bCs/>
                <w:color w:val="000000"/>
                <w:sz w:val="20"/>
                <w:szCs w:val="20"/>
                <w:lang w:eastAsia="ru-RU"/>
              </w:rPr>
            </w:pPr>
            <w:r w:rsidRPr="00525581">
              <w:rPr>
                <w:b/>
                <w:bCs/>
                <w:color w:val="000000"/>
                <w:sz w:val="20"/>
                <w:szCs w:val="20"/>
                <w:lang w:eastAsia="ru-RU"/>
              </w:rPr>
              <w:t>X</w:t>
            </w:r>
          </w:p>
        </w:tc>
        <w:tc>
          <w:tcPr>
            <w:tcW w:w="1058" w:type="dxa"/>
            <w:tcBorders>
              <w:top w:val="nil"/>
              <w:left w:val="nil"/>
              <w:bottom w:val="single" w:sz="4" w:space="0" w:color="auto"/>
              <w:right w:val="single" w:sz="4" w:space="0" w:color="auto"/>
            </w:tcBorders>
            <w:shd w:val="clear" w:color="auto" w:fill="auto"/>
            <w:noWrap/>
            <w:vAlign w:val="center"/>
            <w:hideMark/>
          </w:tcPr>
          <w:p w14:paraId="77E36936"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-1508,0</w:t>
            </w:r>
          </w:p>
        </w:tc>
        <w:tc>
          <w:tcPr>
            <w:tcW w:w="1200" w:type="dxa"/>
            <w:tcBorders>
              <w:top w:val="nil"/>
              <w:left w:val="nil"/>
              <w:bottom w:val="single" w:sz="4" w:space="0" w:color="auto"/>
              <w:right w:val="single" w:sz="4" w:space="0" w:color="auto"/>
            </w:tcBorders>
            <w:shd w:val="clear" w:color="auto" w:fill="auto"/>
            <w:noWrap/>
            <w:vAlign w:val="center"/>
            <w:hideMark/>
          </w:tcPr>
          <w:p w14:paraId="6A484283"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-1537,6</w:t>
            </w:r>
          </w:p>
        </w:tc>
        <w:tc>
          <w:tcPr>
            <w:tcW w:w="1302" w:type="dxa"/>
            <w:tcBorders>
              <w:top w:val="nil"/>
              <w:left w:val="nil"/>
              <w:bottom w:val="single" w:sz="4" w:space="0" w:color="auto"/>
              <w:right w:val="single" w:sz="4" w:space="0" w:color="auto"/>
            </w:tcBorders>
            <w:shd w:val="clear" w:color="auto" w:fill="auto"/>
            <w:noWrap/>
            <w:vAlign w:val="center"/>
            <w:hideMark/>
          </w:tcPr>
          <w:p w14:paraId="712C8C34"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29</w:t>
            </w:r>
          </w:p>
        </w:tc>
        <w:tc>
          <w:tcPr>
            <w:tcW w:w="1816" w:type="dxa"/>
            <w:tcBorders>
              <w:top w:val="nil"/>
              <w:left w:val="nil"/>
              <w:bottom w:val="single" w:sz="4" w:space="0" w:color="auto"/>
              <w:right w:val="single" w:sz="4" w:space="0" w:color="auto"/>
            </w:tcBorders>
            <w:shd w:val="clear" w:color="auto" w:fill="auto"/>
            <w:noWrap/>
            <w:vAlign w:val="center"/>
            <w:hideMark/>
          </w:tcPr>
          <w:p w14:paraId="550BA751"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0,07</w:t>
            </w:r>
          </w:p>
        </w:tc>
        <w:tc>
          <w:tcPr>
            <w:tcW w:w="1287" w:type="dxa"/>
            <w:tcBorders>
              <w:top w:val="nil"/>
              <w:left w:val="nil"/>
              <w:bottom w:val="single" w:sz="4" w:space="0" w:color="auto"/>
              <w:right w:val="single" w:sz="4" w:space="0" w:color="auto"/>
            </w:tcBorders>
            <w:shd w:val="clear" w:color="auto" w:fill="auto"/>
            <w:noWrap/>
            <w:vAlign w:val="center"/>
            <w:hideMark/>
          </w:tcPr>
          <w:p w14:paraId="3B1EB527"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2</w:t>
            </w:r>
          </w:p>
        </w:tc>
        <w:tc>
          <w:tcPr>
            <w:tcW w:w="1417" w:type="dxa"/>
            <w:tcBorders>
              <w:top w:val="nil"/>
              <w:left w:val="nil"/>
              <w:bottom w:val="single" w:sz="4" w:space="0" w:color="000000"/>
              <w:right w:val="single" w:sz="4" w:space="0" w:color="000000"/>
            </w:tcBorders>
            <w:shd w:val="clear" w:color="auto" w:fill="auto"/>
            <w:vAlign w:val="center"/>
            <w:hideMark/>
          </w:tcPr>
          <w:p w14:paraId="24187422"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0,213</w:t>
            </w:r>
          </w:p>
        </w:tc>
        <w:tc>
          <w:tcPr>
            <w:tcW w:w="1701" w:type="dxa"/>
            <w:tcBorders>
              <w:top w:val="nil"/>
              <w:left w:val="nil"/>
              <w:bottom w:val="single" w:sz="4" w:space="0" w:color="000000"/>
              <w:right w:val="single" w:sz="4" w:space="0" w:color="000000"/>
            </w:tcBorders>
            <w:shd w:val="clear" w:color="auto" w:fill="auto"/>
            <w:vAlign w:val="center"/>
            <w:hideMark/>
          </w:tcPr>
          <w:p w14:paraId="592C0375"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1,019</w:t>
            </w:r>
          </w:p>
        </w:tc>
        <w:tc>
          <w:tcPr>
            <w:tcW w:w="1609" w:type="dxa"/>
            <w:tcBorders>
              <w:top w:val="nil"/>
              <w:left w:val="nil"/>
              <w:bottom w:val="single" w:sz="4" w:space="0" w:color="auto"/>
              <w:right w:val="single" w:sz="4" w:space="0" w:color="auto"/>
            </w:tcBorders>
            <w:shd w:val="clear" w:color="auto" w:fill="auto"/>
            <w:noWrap/>
            <w:vAlign w:val="center"/>
            <w:hideMark/>
          </w:tcPr>
          <w:p w14:paraId="088D87CF"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val="en-US" w:eastAsia="ru-RU"/>
              </w:rPr>
              <w:t>&lt;</w:t>
            </w:r>
            <w:r w:rsidRPr="00525581">
              <w:rPr>
                <w:color w:val="000000"/>
                <w:sz w:val="20"/>
                <w:szCs w:val="20"/>
                <w:lang w:eastAsia="ru-RU"/>
              </w:rPr>
              <w:t>0,1</w:t>
            </w:r>
          </w:p>
        </w:tc>
      </w:tr>
      <w:tr w:rsidR="00525581" w:rsidRPr="006547F5" w14:paraId="04E9B8FA" w14:textId="77777777" w:rsidTr="00525581">
        <w:trPr>
          <w:gridAfter w:val="1"/>
          <w:wAfter w:w="20" w:type="dxa"/>
          <w:trHeight w:val="278"/>
        </w:trPr>
        <w:tc>
          <w:tcPr>
            <w:tcW w:w="520" w:type="dxa"/>
            <w:vMerge/>
            <w:tcBorders>
              <w:top w:val="single" w:sz="4" w:space="0" w:color="auto"/>
              <w:left w:val="single" w:sz="4" w:space="0" w:color="auto"/>
              <w:bottom w:val="single" w:sz="4" w:space="0" w:color="auto"/>
              <w:right w:val="single" w:sz="4" w:space="0" w:color="auto"/>
            </w:tcBorders>
            <w:vAlign w:val="center"/>
            <w:hideMark/>
          </w:tcPr>
          <w:p w14:paraId="633C9FDD" w14:textId="77777777" w:rsidR="00525581" w:rsidRPr="00525581" w:rsidRDefault="00525581" w:rsidP="004E3EBB">
            <w:pPr>
              <w:keepNext w:val="0"/>
              <w:widowControl w:val="0"/>
              <w:jc w:val="left"/>
              <w:rPr>
                <w:bCs/>
                <w:color w:val="000000"/>
                <w:sz w:val="20"/>
                <w:szCs w:val="20"/>
                <w:lang w:eastAsia="ru-RU"/>
              </w:rPr>
            </w:pPr>
          </w:p>
        </w:tc>
        <w:tc>
          <w:tcPr>
            <w:tcW w:w="978" w:type="dxa"/>
            <w:tcBorders>
              <w:top w:val="nil"/>
              <w:left w:val="nil"/>
              <w:bottom w:val="single" w:sz="4" w:space="0" w:color="auto"/>
              <w:right w:val="single" w:sz="4" w:space="0" w:color="auto"/>
            </w:tcBorders>
            <w:shd w:val="clear" w:color="auto" w:fill="auto"/>
            <w:noWrap/>
            <w:vAlign w:val="center"/>
            <w:hideMark/>
          </w:tcPr>
          <w:p w14:paraId="27CDD174" w14:textId="77777777" w:rsidR="00525581" w:rsidRPr="00525581" w:rsidRDefault="00525581" w:rsidP="004E3EBB">
            <w:pPr>
              <w:keepNext w:val="0"/>
              <w:widowControl w:val="0"/>
              <w:jc w:val="center"/>
              <w:rPr>
                <w:b/>
                <w:bCs/>
                <w:color w:val="000000"/>
                <w:sz w:val="20"/>
                <w:szCs w:val="20"/>
                <w:lang w:eastAsia="ru-RU"/>
              </w:rPr>
            </w:pPr>
            <w:r w:rsidRPr="00525581">
              <w:rPr>
                <w:b/>
                <w:bCs/>
                <w:color w:val="000000"/>
                <w:sz w:val="20"/>
                <w:szCs w:val="20"/>
                <w:lang w:eastAsia="ru-RU"/>
              </w:rPr>
              <w:t>XI</w:t>
            </w:r>
          </w:p>
        </w:tc>
        <w:tc>
          <w:tcPr>
            <w:tcW w:w="1058" w:type="dxa"/>
            <w:tcBorders>
              <w:top w:val="nil"/>
              <w:left w:val="nil"/>
              <w:bottom w:val="single" w:sz="4" w:space="0" w:color="auto"/>
              <w:right w:val="single" w:sz="4" w:space="0" w:color="auto"/>
            </w:tcBorders>
            <w:shd w:val="clear" w:color="auto" w:fill="auto"/>
            <w:noWrap/>
            <w:vAlign w:val="center"/>
            <w:hideMark/>
          </w:tcPr>
          <w:p w14:paraId="1DE925C3"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-1537,6</w:t>
            </w:r>
          </w:p>
        </w:tc>
        <w:tc>
          <w:tcPr>
            <w:tcW w:w="1200" w:type="dxa"/>
            <w:tcBorders>
              <w:top w:val="nil"/>
              <w:left w:val="nil"/>
              <w:bottom w:val="single" w:sz="4" w:space="0" w:color="auto"/>
              <w:right w:val="single" w:sz="4" w:space="0" w:color="auto"/>
            </w:tcBorders>
            <w:shd w:val="clear" w:color="auto" w:fill="auto"/>
            <w:noWrap/>
            <w:vAlign w:val="center"/>
            <w:hideMark/>
          </w:tcPr>
          <w:p w14:paraId="145A5C6B"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-1620,0</w:t>
            </w:r>
          </w:p>
        </w:tc>
        <w:tc>
          <w:tcPr>
            <w:tcW w:w="1302" w:type="dxa"/>
            <w:tcBorders>
              <w:top w:val="nil"/>
              <w:left w:val="nil"/>
              <w:bottom w:val="single" w:sz="4" w:space="0" w:color="auto"/>
              <w:right w:val="single" w:sz="4" w:space="0" w:color="auto"/>
            </w:tcBorders>
            <w:shd w:val="clear" w:color="auto" w:fill="auto"/>
            <w:noWrap/>
            <w:vAlign w:val="center"/>
            <w:hideMark/>
          </w:tcPr>
          <w:p w14:paraId="69983FA6"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82</w:t>
            </w:r>
          </w:p>
        </w:tc>
        <w:tc>
          <w:tcPr>
            <w:tcW w:w="1816" w:type="dxa"/>
            <w:tcBorders>
              <w:top w:val="nil"/>
              <w:left w:val="nil"/>
              <w:bottom w:val="single" w:sz="4" w:space="0" w:color="auto"/>
              <w:right w:val="single" w:sz="4" w:space="0" w:color="auto"/>
            </w:tcBorders>
            <w:shd w:val="clear" w:color="auto" w:fill="auto"/>
            <w:noWrap/>
            <w:vAlign w:val="center"/>
            <w:hideMark/>
          </w:tcPr>
          <w:p w14:paraId="10CEA7C9"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0,17</w:t>
            </w:r>
          </w:p>
        </w:tc>
        <w:tc>
          <w:tcPr>
            <w:tcW w:w="1287" w:type="dxa"/>
            <w:tcBorders>
              <w:top w:val="nil"/>
              <w:left w:val="nil"/>
              <w:bottom w:val="single" w:sz="4" w:space="0" w:color="auto"/>
              <w:right w:val="single" w:sz="4" w:space="0" w:color="auto"/>
            </w:tcBorders>
            <w:shd w:val="clear" w:color="auto" w:fill="auto"/>
            <w:noWrap/>
            <w:vAlign w:val="center"/>
            <w:hideMark/>
          </w:tcPr>
          <w:p w14:paraId="630793BF"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14</w:t>
            </w:r>
          </w:p>
        </w:tc>
        <w:tc>
          <w:tcPr>
            <w:tcW w:w="1417" w:type="dxa"/>
            <w:tcBorders>
              <w:top w:val="nil"/>
              <w:left w:val="nil"/>
              <w:bottom w:val="single" w:sz="4" w:space="0" w:color="auto"/>
              <w:right w:val="single" w:sz="4" w:space="0" w:color="000000"/>
            </w:tcBorders>
            <w:shd w:val="clear" w:color="auto" w:fill="auto"/>
            <w:vAlign w:val="center"/>
            <w:hideMark/>
          </w:tcPr>
          <w:p w14:paraId="34BBFC66"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0,224</w:t>
            </w:r>
          </w:p>
        </w:tc>
        <w:tc>
          <w:tcPr>
            <w:tcW w:w="1701" w:type="dxa"/>
            <w:tcBorders>
              <w:top w:val="nil"/>
              <w:left w:val="nil"/>
              <w:bottom w:val="single" w:sz="4" w:space="0" w:color="auto"/>
              <w:right w:val="single" w:sz="4" w:space="0" w:color="000000"/>
            </w:tcBorders>
            <w:shd w:val="clear" w:color="auto" w:fill="auto"/>
            <w:vAlign w:val="center"/>
            <w:hideMark/>
          </w:tcPr>
          <w:p w14:paraId="2ACEB21E"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eastAsia="ru-RU"/>
              </w:rPr>
              <w:t>12,208</w:t>
            </w:r>
          </w:p>
        </w:tc>
        <w:tc>
          <w:tcPr>
            <w:tcW w:w="1609" w:type="dxa"/>
            <w:tcBorders>
              <w:top w:val="nil"/>
              <w:left w:val="nil"/>
              <w:bottom w:val="single" w:sz="4" w:space="0" w:color="auto"/>
              <w:right w:val="single" w:sz="4" w:space="0" w:color="auto"/>
            </w:tcBorders>
            <w:shd w:val="clear" w:color="auto" w:fill="auto"/>
            <w:noWrap/>
            <w:vAlign w:val="center"/>
            <w:hideMark/>
          </w:tcPr>
          <w:p w14:paraId="5693F34D" w14:textId="77777777" w:rsidR="00525581" w:rsidRPr="00525581" w:rsidRDefault="00525581" w:rsidP="004E3EBB">
            <w:pPr>
              <w:keepNext w:val="0"/>
              <w:widowControl w:val="0"/>
              <w:jc w:val="center"/>
              <w:rPr>
                <w:color w:val="000000"/>
                <w:sz w:val="20"/>
                <w:szCs w:val="20"/>
                <w:lang w:eastAsia="ru-RU"/>
              </w:rPr>
            </w:pPr>
            <w:r w:rsidRPr="00525581">
              <w:rPr>
                <w:color w:val="000000"/>
                <w:sz w:val="20"/>
                <w:szCs w:val="20"/>
                <w:lang w:val="en-US" w:eastAsia="ru-RU"/>
              </w:rPr>
              <w:t>&lt;</w:t>
            </w:r>
            <w:r w:rsidRPr="00525581">
              <w:rPr>
                <w:color w:val="000000"/>
                <w:sz w:val="20"/>
                <w:szCs w:val="20"/>
                <w:lang w:eastAsia="ru-RU"/>
              </w:rPr>
              <w:t>0,1</w:t>
            </w:r>
          </w:p>
        </w:tc>
      </w:tr>
    </w:tbl>
    <w:p w14:paraId="156A06CB" w14:textId="77777777" w:rsidR="00391C8D" w:rsidRPr="006547F5" w:rsidRDefault="00391C8D" w:rsidP="004E3EBB">
      <w:pPr>
        <w:pStyle w:val="Caption"/>
        <w:keepNext w:val="0"/>
        <w:widowControl w:val="0"/>
        <w:rPr>
          <w:highlight w:val="yellow"/>
        </w:rPr>
      </w:pPr>
    </w:p>
    <w:p w14:paraId="1F936786" w14:textId="77777777" w:rsidR="00391C8D" w:rsidRPr="00525581" w:rsidRDefault="00941756" w:rsidP="004E3EBB">
      <w:pPr>
        <w:keepNext w:val="0"/>
        <w:widowControl w:val="0"/>
        <w:jc w:val="center"/>
      </w:pPr>
      <w:r w:rsidRPr="00525581">
        <w:rPr>
          <w:bCs/>
          <w:noProof/>
          <w:szCs w:val="20"/>
          <w:lang w:val="en-US"/>
        </w:rPr>
        <w:drawing>
          <wp:inline distT="0" distB="0" distL="0" distR="0" wp14:anchorId="54F381C9" wp14:editId="1CC6D8EF">
            <wp:extent cx="8229600" cy="4815293"/>
            <wp:effectExtent l="19050" t="19050" r="19050" b="23495"/>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29600" cy="4815293"/>
                    </a:xfrm>
                    <a:prstGeom prst="rect">
                      <a:avLst/>
                    </a:prstGeom>
                    <a:noFill/>
                    <a:ln>
                      <a:solidFill>
                        <a:schemeClr val="tx1"/>
                      </a:solidFill>
                    </a:ln>
                  </pic:spPr>
                </pic:pic>
              </a:graphicData>
            </a:graphic>
          </wp:inline>
        </w:drawing>
      </w:r>
    </w:p>
    <w:p w14:paraId="74F747FC" w14:textId="77777777" w:rsidR="00391C8D" w:rsidRPr="00525581" w:rsidRDefault="00391C8D" w:rsidP="004E3EBB">
      <w:pPr>
        <w:pStyle w:val="Caption"/>
        <w:keepNext w:val="0"/>
        <w:widowControl w:val="0"/>
        <w:rPr>
          <w:lang w:val="en-US"/>
        </w:rPr>
      </w:pPr>
    </w:p>
    <w:p w14:paraId="4D917340" w14:textId="2BE00188" w:rsidR="00391C8D" w:rsidRPr="00525581" w:rsidRDefault="00905002" w:rsidP="0087500D">
      <w:pPr>
        <w:pStyle w:val="a4"/>
      </w:pPr>
      <w:bookmarkStart w:id="94" w:name="_Ref121473131"/>
      <w:bookmarkStart w:id="95" w:name="_Toc126845902"/>
      <w:r w:rsidRPr="00482C40">
        <w:t xml:space="preserve">Рис. </w:t>
      </w:r>
      <w:r w:rsidR="0081486C">
        <w:fldChar w:fldCharType="begin"/>
      </w:r>
      <w:r w:rsidR="0081486C">
        <w:instrText xml:space="preserve"> STYLEREF 1 \s </w:instrText>
      </w:r>
      <w:r w:rsidR="0081486C">
        <w:fldChar w:fldCharType="separate"/>
      </w:r>
      <w:r w:rsidR="00AD77DD">
        <w:rPr>
          <w:noProof/>
        </w:rPr>
        <w:t>3</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w:t>
      </w:r>
      <w:r w:rsidR="0081486C">
        <w:fldChar w:fldCharType="end"/>
      </w:r>
      <w:bookmarkEnd w:id="94"/>
      <w:r w:rsidR="006E33A7">
        <w:t xml:space="preserve"> </w:t>
      </w:r>
      <w:r w:rsidR="00941756" w:rsidRPr="00525581">
        <w:t>Схема корреляции по скважинам ПА-02, ПА-04, ПА-118, ПА-122</w:t>
      </w:r>
      <w:bookmarkEnd w:id="95"/>
    </w:p>
    <w:p w14:paraId="5FFF3CE2" w14:textId="77777777" w:rsidR="00391C8D" w:rsidRPr="00525581" w:rsidRDefault="00941756" w:rsidP="004E3EBB">
      <w:pPr>
        <w:keepNext w:val="0"/>
        <w:widowControl w:val="0"/>
        <w:jc w:val="center"/>
      </w:pPr>
      <w:r w:rsidRPr="00525581">
        <w:rPr>
          <w:bCs/>
          <w:noProof/>
          <w:szCs w:val="20"/>
          <w:lang w:val="en-US"/>
        </w:rPr>
        <w:lastRenderedPageBreak/>
        <w:drawing>
          <wp:inline distT="0" distB="0" distL="0" distR="0" wp14:anchorId="137D054B" wp14:editId="3E40D820">
            <wp:extent cx="8229600" cy="4932403"/>
            <wp:effectExtent l="19050" t="19050" r="19050" b="20955"/>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29600" cy="4932403"/>
                    </a:xfrm>
                    <a:prstGeom prst="rect">
                      <a:avLst/>
                    </a:prstGeom>
                    <a:noFill/>
                    <a:ln>
                      <a:solidFill>
                        <a:schemeClr val="tx1"/>
                      </a:solidFill>
                    </a:ln>
                  </pic:spPr>
                </pic:pic>
              </a:graphicData>
            </a:graphic>
          </wp:inline>
        </w:drawing>
      </w:r>
    </w:p>
    <w:p w14:paraId="5DCF93C0" w14:textId="77777777" w:rsidR="00391C8D" w:rsidRPr="00525581" w:rsidRDefault="00391C8D" w:rsidP="004E3EBB">
      <w:pPr>
        <w:pStyle w:val="Caption"/>
        <w:keepNext w:val="0"/>
        <w:widowControl w:val="0"/>
        <w:rPr>
          <w:lang w:val="en-US"/>
        </w:rPr>
      </w:pPr>
    </w:p>
    <w:p w14:paraId="7F640AEE" w14:textId="6BE28477" w:rsidR="00391C8D" w:rsidRPr="00525581" w:rsidRDefault="00905002" w:rsidP="0087500D">
      <w:pPr>
        <w:pStyle w:val="a4"/>
      </w:pPr>
      <w:bookmarkStart w:id="96" w:name="_Ref121473138"/>
      <w:bookmarkStart w:id="97" w:name="_Toc126845903"/>
      <w:r w:rsidRPr="00482C40">
        <w:t xml:space="preserve">Рис. </w:t>
      </w:r>
      <w:r w:rsidR="0081486C">
        <w:fldChar w:fldCharType="begin"/>
      </w:r>
      <w:r w:rsidR="0081486C">
        <w:instrText xml:space="preserve"> STYLEREF 1 \s </w:instrText>
      </w:r>
      <w:r w:rsidR="0081486C">
        <w:fldChar w:fldCharType="separate"/>
      </w:r>
      <w:r w:rsidR="00AD77DD">
        <w:rPr>
          <w:noProof/>
        </w:rPr>
        <w:t>3</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2</w:t>
      </w:r>
      <w:r w:rsidR="0081486C">
        <w:fldChar w:fldCharType="end"/>
      </w:r>
      <w:bookmarkEnd w:id="96"/>
      <w:r w:rsidR="00391C8D" w:rsidRPr="00525581">
        <w:t xml:space="preserve"> </w:t>
      </w:r>
      <w:r w:rsidR="00941756" w:rsidRPr="00525581">
        <w:t>Схема корреляции по скважинам ПА-116, ПА-01, ПА-118, ПА-03</w:t>
      </w:r>
      <w:bookmarkEnd w:id="97"/>
    </w:p>
    <w:p w14:paraId="3C045907" w14:textId="77777777" w:rsidR="00391C8D" w:rsidRPr="006547F5" w:rsidRDefault="00391C8D" w:rsidP="004E3EBB">
      <w:pPr>
        <w:keepNext w:val="0"/>
        <w:widowControl w:val="0"/>
        <w:rPr>
          <w:highlight w:val="yellow"/>
        </w:rPr>
      </w:pPr>
    </w:p>
    <w:p w14:paraId="0DD83218" w14:textId="77777777" w:rsidR="00391C8D" w:rsidRPr="006547F5" w:rsidRDefault="00391C8D" w:rsidP="004E3EBB">
      <w:pPr>
        <w:keepNext w:val="0"/>
        <w:widowControl w:val="0"/>
        <w:rPr>
          <w:highlight w:val="yellow"/>
        </w:rPr>
      </w:pPr>
      <w:r w:rsidRPr="006547F5">
        <w:rPr>
          <w:highlight w:val="yellow"/>
        </w:rPr>
        <w:br w:type="page"/>
      </w:r>
    </w:p>
    <w:p w14:paraId="3A06804F" w14:textId="77777777" w:rsidR="00391C8D" w:rsidRPr="006547F5" w:rsidRDefault="00391C8D" w:rsidP="004E3EBB">
      <w:pPr>
        <w:keepNext w:val="0"/>
        <w:widowControl w:val="0"/>
        <w:rPr>
          <w:highlight w:val="yellow"/>
        </w:rPr>
        <w:sectPr w:rsidR="00391C8D" w:rsidRPr="006547F5" w:rsidSect="00193270">
          <w:pgSz w:w="15840" w:h="12240" w:orient="landscape"/>
          <w:pgMar w:top="1134" w:right="851" w:bottom="1134" w:left="1701" w:header="709" w:footer="709" w:gutter="0"/>
          <w:cols w:space="708"/>
          <w:docGrid w:linePitch="360"/>
        </w:sectPr>
      </w:pPr>
    </w:p>
    <w:p w14:paraId="26753C61" w14:textId="77777777" w:rsidR="00941756" w:rsidRPr="006E33A7" w:rsidRDefault="00941756" w:rsidP="004E3EBB">
      <w:pPr>
        <w:pStyle w:val="Heading1"/>
        <w:keepNext w:val="0"/>
        <w:keepLines w:val="0"/>
        <w:pageBreakBefore w:val="0"/>
        <w:widowControl w:val="0"/>
      </w:pPr>
      <w:bookmarkStart w:id="98" w:name="_Toc133496149"/>
      <w:r w:rsidRPr="006E33A7">
        <w:lastRenderedPageBreak/>
        <w:t>МЕТОДИКА, ВИДЫ, ОБЪЁМЫ И РЕЗУЛЬТАТЫ ВЫПОЛНЕННЫХ РАБОТ И ИССЛЕДОВАНИЙ</w:t>
      </w:r>
      <w:bookmarkEnd w:id="98"/>
    </w:p>
    <w:p w14:paraId="7A9A1B5E" w14:textId="77777777" w:rsidR="00941756" w:rsidRPr="006E33A7" w:rsidRDefault="005E1CEC" w:rsidP="004E3EBB">
      <w:pPr>
        <w:pStyle w:val="Heading2"/>
        <w:keepNext w:val="0"/>
        <w:keepLines w:val="0"/>
        <w:widowControl w:val="0"/>
        <w:ind w:left="0" w:firstLine="0"/>
        <w:rPr>
          <w:sz w:val="24"/>
          <w:szCs w:val="24"/>
        </w:rPr>
      </w:pPr>
      <w:bookmarkStart w:id="99" w:name="_Toc133496150"/>
      <w:r w:rsidRPr="006E33A7">
        <w:rPr>
          <w:sz w:val="24"/>
          <w:szCs w:val="24"/>
        </w:rPr>
        <w:t>Комплекс промыслово-геофизических исследований скважин</w:t>
      </w:r>
      <w:bookmarkEnd w:id="99"/>
    </w:p>
    <w:p w14:paraId="0518E5F4" w14:textId="77777777" w:rsidR="00525581" w:rsidRDefault="00525581" w:rsidP="004E3EBB">
      <w:pPr>
        <w:keepNext w:val="0"/>
        <w:widowControl w:val="0"/>
        <w:tabs>
          <w:tab w:val="right" w:pos="9354"/>
        </w:tabs>
        <w:ind w:firstLine="709"/>
      </w:pPr>
      <w:r w:rsidRPr="003A1C95">
        <w:t xml:space="preserve">В скважине ПА-118 был выполнен расширенный комплекс геофизических </w:t>
      </w:r>
      <w:r>
        <w:t xml:space="preserve">(ГИС) </w:t>
      </w:r>
      <w:r w:rsidRPr="003A1C95">
        <w:t>и геолого-техн</w:t>
      </w:r>
      <w:r>
        <w:t>ологи</w:t>
      </w:r>
      <w:r w:rsidRPr="003A1C95">
        <w:t xml:space="preserve">ческих исследований </w:t>
      </w:r>
      <w:r>
        <w:t xml:space="preserve">(ГТИ) </w:t>
      </w:r>
      <w:r w:rsidRPr="003A1C95">
        <w:t>как в открытом стволе для оценки фильтрационно-емкостных свойств горных пород, так и комплекс методов оценки технического состояния скважины. Для изучения свойств отложений нутовского горизонта была выполнена программа отбора и анализа шлама</w:t>
      </w:r>
      <w:r w:rsidRPr="00C14733">
        <w:t>.</w:t>
      </w:r>
    </w:p>
    <w:p w14:paraId="273A7E69" w14:textId="77777777" w:rsidR="00525581" w:rsidRDefault="00525581" w:rsidP="004E3EBB">
      <w:pPr>
        <w:keepNext w:val="0"/>
        <w:widowControl w:val="0"/>
        <w:tabs>
          <w:tab w:val="right" w:pos="9354"/>
        </w:tabs>
        <w:ind w:firstLine="709"/>
      </w:pPr>
      <w:r w:rsidRPr="00C14733">
        <w:t xml:space="preserve">Были также проведены испытания скважины ПА-118 на приемистость и для калибровки геомеханической модели в интервалах основной </w:t>
      </w:r>
      <w:r>
        <w:t xml:space="preserve">(пласты </w:t>
      </w:r>
      <w:r>
        <w:rPr>
          <w:lang w:val="en-US"/>
        </w:rPr>
        <w:t>IX</w:t>
      </w:r>
      <w:r w:rsidRPr="0074198A">
        <w:t>-</w:t>
      </w:r>
      <w:r>
        <w:rPr>
          <w:lang w:val="en-US"/>
        </w:rPr>
        <w:t>XI</w:t>
      </w:r>
      <w:r w:rsidRPr="0074198A">
        <w:t xml:space="preserve">) </w:t>
      </w:r>
      <w:r w:rsidRPr="00C14733">
        <w:t xml:space="preserve">и резервной </w:t>
      </w:r>
      <w:r>
        <w:t xml:space="preserve">(пласт </w:t>
      </w:r>
      <w:r>
        <w:rPr>
          <w:lang w:val="en-US"/>
        </w:rPr>
        <w:t>I</w:t>
      </w:r>
      <w:r w:rsidRPr="0074198A">
        <w:t>-</w:t>
      </w:r>
      <w:r>
        <w:rPr>
          <w:lang w:val="en-US"/>
        </w:rPr>
        <w:t>IV</w:t>
      </w:r>
      <w:r w:rsidRPr="0074198A">
        <w:t xml:space="preserve">) </w:t>
      </w:r>
      <w:r w:rsidRPr="00C14733">
        <w:t>зон закачки.</w:t>
      </w:r>
    </w:p>
    <w:p w14:paraId="0A10418A" w14:textId="77777777" w:rsidR="00525581" w:rsidRDefault="00525581" w:rsidP="004E3EBB">
      <w:pPr>
        <w:keepNext w:val="0"/>
        <w:widowControl w:val="0"/>
        <w:tabs>
          <w:tab w:val="right" w:pos="9354"/>
        </w:tabs>
        <w:ind w:firstLine="709"/>
      </w:pPr>
      <w:r>
        <w:t xml:space="preserve">Дополнительно для контроля </w:t>
      </w:r>
      <w:r w:rsidRPr="00BE7353">
        <w:t>распространения трещины</w:t>
      </w:r>
      <w:r>
        <w:t xml:space="preserve"> </w:t>
      </w:r>
      <w:r w:rsidRPr="00C14733">
        <w:t>в интервал</w:t>
      </w:r>
      <w:r>
        <w:t>е</w:t>
      </w:r>
      <w:r w:rsidRPr="00C14733">
        <w:t xml:space="preserve"> основной</w:t>
      </w:r>
      <w:r>
        <w:t xml:space="preserve"> зоны закачки</w:t>
      </w:r>
      <w:r w:rsidRPr="00BE7353">
        <w:t>, определени</w:t>
      </w:r>
      <w:r>
        <w:t>я</w:t>
      </w:r>
      <w:r w:rsidRPr="00BE7353">
        <w:t xml:space="preserve"> профиля приемистости и технического состояния спущенного оборудования</w:t>
      </w:r>
      <w:r>
        <w:t xml:space="preserve"> был проведен </w:t>
      </w:r>
      <w:r w:rsidRPr="003A1C95">
        <w:t xml:space="preserve">расширенный </w:t>
      </w:r>
      <w:r>
        <w:t>комплекс промыслово-геофизических исследований (ПГИ).</w:t>
      </w:r>
    </w:p>
    <w:p w14:paraId="4E81CE54" w14:textId="77777777" w:rsidR="005E1CEC" w:rsidRPr="006E33A7" w:rsidRDefault="00DB4982" w:rsidP="00756FD7">
      <w:pPr>
        <w:pStyle w:val="Heading3"/>
      </w:pPr>
      <w:bookmarkStart w:id="100" w:name="_Toc133496151"/>
      <w:r w:rsidRPr="006E33A7">
        <w:t>Комплекс геолого-технических исследований</w:t>
      </w:r>
      <w:bookmarkEnd w:id="100"/>
    </w:p>
    <w:p w14:paraId="6174AC83" w14:textId="2D63D02B" w:rsidR="00B44A61" w:rsidRPr="00B44A61" w:rsidRDefault="00B44A61" w:rsidP="00B44A61">
      <w:pPr>
        <w:ind w:firstLine="709"/>
      </w:pPr>
      <w:r w:rsidRPr="00B44A61">
        <w:t>При проведении геолого–технических исследований проводился отбор и описание образцов шлама, контроль и запись параметров бурения, а также анализ состава газа, высвободившегося из бурового раствора.</w:t>
      </w:r>
    </w:p>
    <w:p w14:paraId="311FEF1D" w14:textId="0F1D40BA" w:rsidR="004E3EBB" w:rsidRDefault="00B44A61" w:rsidP="00B44A61">
      <w:pPr>
        <w:keepNext w:val="0"/>
        <w:widowControl w:val="0"/>
        <w:ind w:firstLine="706"/>
      </w:pPr>
      <w:r w:rsidRPr="00525581">
        <w:t xml:space="preserve"> </w:t>
      </w:r>
      <w:r w:rsidR="005E1CEC" w:rsidRPr="00525581">
        <w:t xml:space="preserve">Компонентный состав газа, высвободившегося из бурового раствора, определялся методом газовой хроматографии. Объем исследований представлен в </w:t>
      </w:r>
      <w:r w:rsidR="00187052">
        <w:fldChar w:fldCharType="begin"/>
      </w:r>
      <w:r w:rsidR="00187052">
        <w:instrText xml:space="preserve"> REF _Ref121402623 \h </w:instrText>
      </w:r>
      <w:r w:rsidR="00187052">
        <w:fldChar w:fldCharType="separate"/>
      </w:r>
      <w:r w:rsidR="00AD77DD" w:rsidRPr="00525581">
        <w:t>Таблица</w:t>
      </w:r>
      <w:r w:rsidR="00AD77DD" w:rsidRPr="003956FD">
        <w:t xml:space="preserve"> </w:t>
      </w:r>
      <w:r w:rsidR="00AD77DD">
        <w:rPr>
          <w:noProof/>
        </w:rPr>
        <w:t>4</w:t>
      </w:r>
      <w:r w:rsidR="00AD77DD">
        <w:t>.</w:t>
      </w:r>
      <w:r w:rsidR="00AD77DD">
        <w:rPr>
          <w:noProof/>
        </w:rPr>
        <w:t>1</w:t>
      </w:r>
      <w:r w:rsidR="00187052">
        <w:fldChar w:fldCharType="end"/>
      </w:r>
      <w:r w:rsidR="00D00F1B">
        <w:t>.</w:t>
      </w:r>
    </w:p>
    <w:p w14:paraId="7048CBA0" w14:textId="77777777" w:rsidR="00ED0C18" w:rsidRDefault="00ED0C18" w:rsidP="00B44A61">
      <w:pPr>
        <w:keepNext w:val="0"/>
        <w:widowControl w:val="0"/>
        <w:ind w:firstLine="706"/>
      </w:pPr>
    </w:p>
    <w:p w14:paraId="5E53EB54" w14:textId="70164B8E" w:rsidR="005E1CEC" w:rsidRPr="00525581" w:rsidRDefault="00187052" w:rsidP="009337F2">
      <w:pPr>
        <w:pStyle w:val="a3"/>
      </w:pPr>
      <w:bookmarkStart w:id="101" w:name="_Ref121402623"/>
      <w:bookmarkStart w:id="102" w:name="_Toc23160080"/>
      <w:bookmarkStart w:id="103" w:name="_Toc133496240"/>
      <w:r w:rsidRPr="00525581">
        <w:t>Таблица</w:t>
      </w:r>
      <w:r w:rsidRPr="003956FD">
        <w:t xml:space="preserve"> </w:t>
      </w:r>
      <w:r w:rsidR="006E33A7">
        <w:fldChar w:fldCharType="begin"/>
      </w:r>
      <w:r w:rsidR="006E33A7">
        <w:instrText xml:space="preserve"> STYLEREF 1 \s </w:instrText>
      </w:r>
      <w:r w:rsidR="006E33A7">
        <w:fldChar w:fldCharType="separate"/>
      </w:r>
      <w:r w:rsidR="00AD77DD">
        <w:rPr>
          <w:noProof/>
        </w:rPr>
        <w:t>4</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1</w:t>
      </w:r>
      <w:r w:rsidR="006E33A7">
        <w:fldChar w:fldCharType="end"/>
      </w:r>
      <w:bookmarkEnd w:id="101"/>
      <w:r w:rsidRPr="00525581">
        <w:t xml:space="preserve"> </w:t>
      </w:r>
      <w:bookmarkEnd w:id="102"/>
      <w:r w:rsidR="005E1CEC" w:rsidRPr="00525581">
        <w:t>Выполненный комплекс геолого-технических исследований в скв</w:t>
      </w:r>
      <w:r w:rsidR="00525581" w:rsidRPr="00525581">
        <w:t>ажине</w:t>
      </w:r>
      <w:r w:rsidR="005E1CEC" w:rsidRPr="00525581">
        <w:t xml:space="preserve"> ПА-118</w:t>
      </w:r>
      <w:bookmarkEnd w:id="10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A0" w:firstRow="1" w:lastRow="0" w:firstColumn="1" w:lastColumn="0" w:noHBand="0" w:noVBand="1"/>
      </w:tblPr>
      <w:tblGrid>
        <w:gridCol w:w="1042"/>
        <w:gridCol w:w="2271"/>
        <w:gridCol w:w="3663"/>
        <w:gridCol w:w="1103"/>
        <w:gridCol w:w="1265"/>
      </w:tblGrid>
      <w:tr w:rsidR="005E1CEC" w:rsidRPr="00525581" w14:paraId="387B7E1B" w14:textId="77777777" w:rsidTr="004E3EBB">
        <w:trPr>
          <w:trHeight w:val="404"/>
          <w:tblHeader/>
        </w:trPr>
        <w:tc>
          <w:tcPr>
            <w:tcW w:w="558" w:type="pct"/>
            <w:vMerge w:val="restart"/>
            <w:shd w:val="clear" w:color="auto" w:fill="auto"/>
            <w:vAlign w:val="center"/>
            <w:hideMark/>
          </w:tcPr>
          <w:p w14:paraId="5477CD55" w14:textId="77777777" w:rsidR="005E1CEC" w:rsidRPr="00525581" w:rsidRDefault="005E1CEC" w:rsidP="004E3EBB">
            <w:pPr>
              <w:keepNext w:val="0"/>
              <w:widowControl w:val="0"/>
              <w:jc w:val="center"/>
            </w:pPr>
            <w:r w:rsidRPr="00525581">
              <w:t>Скважина</w:t>
            </w:r>
          </w:p>
        </w:tc>
        <w:tc>
          <w:tcPr>
            <w:tcW w:w="1215" w:type="pct"/>
            <w:vMerge w:val="restart"/>
            <w:shd w:val="clear" w:color="auto" w:fill="auto"/>
            <w:vAlign w:val="center"/>
            <w:hideMark/>
          </w:tcPr>
          <w:p w14:paraId="130D0B3A" w14:textId="77777777" w:rsidR="005E1CEC" w:rsidRPr="00525581" w:rsidRDefault="005E1CEC" w:rsidP="004E3EBB">
            <w:pPr>
              <w:keepNext w:val="0"/>
              <w:widowControl w:val="0"/>
              <w:jc w:val="center"/>
            </w:pPr>
            <w:r w:rsidRPr="00525581">
              <w:t>Секция скважины</w:t>
            </w:r>
          </w:p>
        </w:tc>
        <w:tc>
          <w:tcPr>
            <w:tcW w:w="1960" w:type="pct"/>
            <w:vMerge w:val="restart"/>
            <w:shd w:val="clear" w:color="auto" w:fill="auto"/>
            <w:vAlign w:val="center"/>
            <w:hideMark/>
          </w:tcPr>
          <w:p w14:paraId="76745F46" w14:textId="77777777" w:rsidR="005E1CEC" w:rsidRPr="00525581" w:rsidRDefault="005E1CEC" w:rsidP="004E3EBB">
            <w:pPr>
              <w:keepNext w:val="0"/>
              <w:widowControl w:val="0"/>
              <w:jc w:val="center"/>
            </w:pPr>
            <w:r w:rsidRPr="00525581">
              <w:t>Комплекс геолого-технических исследований</w:t>
            </w:r>
          </w:p>
        </w:tc>
        <w:tc>
          <w:tcPr>
            <w:tcW w:w="1267" w:type="pct"/>
            <w:gridSpan w:val="2"/>
            <w:shd w:val="clear" w:color="auto" w:fill="auto"/>
            <w:vAlign w:val="center"/>
            <w:hideMark/>
          </w:tcPr>
          <w:p w14:paraId="6977EAE7" w14:textId="77777777" w:rsidR="005E1CEC" w:rsidRPr="00525581" w:rsidRDefault="005E1CEC" w:rsidP="004E3EBB">
            <w:pPr>
              <w:keepNext w:val="0"/>
              <w:widowControl w:val="0"/>
              <w:jc w:val="center"/>
            </w:pPr>
            <w:r w:rsidRPr="00525581">
              <w:t>Интервал исследований</w:t>
            </w:r>
            <w:r w:rsidRPr="00525581">
              <w:br/>
              <w:t>(м. по стволу скважины)</w:t>
            </w:r>
          </w:p>
        </w:tc>
      </w:tr>
      <w:tr w:rsidR="005E1CEC" w:rsidRPr="00525581" w14:paraId="30DFCF3E" w14:textId="77777777" w:rsidTr="004E3EBB">
        <w:trPr>
          <w:trHeight w:val="54"/>
          <w:tblHeader/>
        </w:trPr>
        <w:tc>
          <w:tcPr>
            <w:tcW w:w="558" w:type="pct"/>
            <w:vMerge/>
            <w:vAlign w:val="center"/>
            <w:hideMark/>
          </w:tcPr>
          <w:p w14:paraId="74A191A5" w14:textId="77777777" w:rsidR="005E1CEC" w:rsidRPr="00525581" w:rsidRDefault="005E1CEC" w:rsidP="004E3EBB">
            <w:pPr>
              <w:keepNext w:val="0"/>
              <w:widowControl w:val="0"/>
              <w:jc w:val="center"/>
            </w:pPr>
          </w:p>
        </w:tc>
        <w:tc>
          <w:tcPr>
            <w:tcW w:w="1215" w:type="pct"/>
            <w:vMerge/>
            <w:vAlign w:val="center"/>
            <w:hideMark/>
          </w:tcPr>
          <w:p w14:paraId="755D5DDA" w14:textId="77777777" w:rsidR="005E1CEC" w:rsidRPr="00525581" w:rsidRDefault="005E1CEC" w:rsidP="004E3EBB">
            <w:pPr>
              <w:keepNext w:val="0"/>
              <w:widowControl w:val="0"/>
              <w:jc w:val="center"/>
            </w:pPr>
          </w:p>
        </w:tc>
        <w:tc>
          <w:tcPr>
            <w:tcW w:w="1960" w:type="pct"/>
            <w:vMerge/>
            <w:vAlign w:val="center"/>
            <w:hideMark/>
          </w:tcPr>
          <w:p w14:paraId="19E6583A" w14:textId="77777777" w:rsidR="005E1CEC" w:rsidRPr="00525581" w:rsidRDefault="005E1CEC" w:rsidP="004E3EBB">
            <w:pPr>
              <w:keepNext w:val="0"/>
              <w:widowControl w:val="0"/>
              <w:jc w:val="center"/>
            </w:pPr>
          </w:p>
        </w:tc>
        <w:tc>
          <w:tcPr>
            <w:tcW w:w="590" w:type="pct"/>
            <w:shd w:val="clear" w:color="auto" w:fill="auto"/>
            <w:vAlign w:val="center"/>
            <w:hideMark/>
          </w:tcPr>
          <w:p w14:paraId="34D36F6E" w14:textId="77777777" w:rsidR="005E1CEC" w:rsidRPr="00525581" w:rsidRDefault="005E1CEC" w:rsidP="004E3EBB">
            <w:pPr>
              <w:keepNext w:val="0"/>
              <w:widowControl w:val="0"/>
              <w:jc w:val="center"/>
            </w:pPr>
            <w:r w:rsidRPr="00525581">
              <w:t>Кровля</w:t>
            </w:r>
          </w:p>
        </w:tc>
        <w:tc>
          <w:tcPr>
            <w:tcW w:w="677" w:type="pct"/>
            <w:shd w:val="clear" w:color="auto" w:fill="auto"/>
            <w:vAlign w:val="center"/>
            <w:hideMark/>
          </w:tcPr>
          <w:p w14:paraId="2E6697F1" w14:textId="77777777" w:rsidR="005E1CEC" w:rsidRPr="00525581" w:rsidRDefault="005E1CEC" w:rsidP="004E3EBB">
            <w:pPr>
              <w:keepNext w:val="0"/>
              <w:widowControl w:val="0"/>
              <w:jc w:val="center"/>
            </w:pPr>
            <w:r w:rsidRPr="00525581">
              <w:t>Подошва</w:t>
            </w:r>
          </w:p>
        </w:tc>
      </w:tr>
      <w:tr w:rsidR="005E1CEC" w:rsidRPr="00525581" w14:paraId="192C4D87" w14:textId="77777777" w:rsidTr="004E3EBB">
        <w:trPr>
          <w:trHeight w:val="303"/>
          <w:tblHeader/>
        </w:trPr>
        <w:tc>
          <w:tcPr>
            <w:tcW w:w="558" w:type="pct"/>
            <w:vMerge w:val="restart"/>
            <w:shd w:val="clear" w:color="auto" w:fill="auto"/>
            <w:vAlign w:val="center"/>
            <w:hideMark/>
          </w:tcPr>
          <w:p w14:paraId="151E5D6F" w14:textId="77777777" w:rsidR="005E1CEC" w:rsidRPr="00525581" w:rsidRDefault="005E1CEC" w:rsidP="004E3EBB">
            <w:pPr>
              <w:keepNext w:val="0"/>
              <w:widowControl w:val="0"/>
            </w:pPr>
            <w:r w:rsidRPr="00525581">
              <w:t>ПА-118</w:t>
            </w:r>
          </w:p>
        </w:tc>
        <w:tc>
          <w:tcPr>
            <w:tcW w:w="1215" w:type="pct"/>
            <w:shd w:val="clear" w:color="auto" w:fill="auto"/>
            <w:vAlign w:val="center"/>
            <w:hideMark/>
          </w:tcPr>
          <w:p w14:paraId="48F331FB" w14:textId="77777777" w:rsidR="005E1CEC" w:rsidRPr="00525581" w:rsidRDefault="005E1CEC" w:rsidP="004E3EBB">
            <w:pPr>
              <w:keepNext w:val="0"/>
              <w:widowControl w:val="0"/>
            </w:pPr>
            <w:r w:rsidRPr="00525581">
              <w:t>558,8 мм (22")</w:t>
            </w:r>
          </w:p>
        </w:tc>
        <w:tc>
          <w:tcPr>
            <w:tcW w:w="1960" w:type="pct"/>
            <w:shd w:val="clear" w:color="auto" w:fill="auto"/>
            <w:vAlign w:val="center"/>
            <w:hideMark/>
          </w:tcPr>
          <w:p w14:paraId="34D14F0A" w14:textId="77777777" w:rsidR="005E1CEC" w:rsidRPr="00525581" w:rsidRDefault="005E1CEC" w:rsidP="004E3EBB">
            <w:pPr>
              <w:keepNext w:val="0"/>
              <w:widowControl w:val="0"/>
            </w:pPr>
            <w:r w:rsidRPr="00525581">
              <w:t>Газовый каротаж, отбор шлама</w:t>
            </w:r>
          </w:p>
        </w:tc>
        <w:tc>
          <w:tcPr>
            <w:tcW w:w="590" w:type="pct"/>
            <w:shd w:val="clear" w:color="auto" w:fill="auto"/>
            <w:vAlign w:val="center"/>
            <w:hideMark/>
          </w:tcPr>
          <w:p w14:paraId="5CD1F8D7" w14:textId="77777777" w:rsidR="005E1CEC" w:rsidRPr="00525581" w:rsidRDefault="005E1CEC" w:rsidP="004E3EBB">
            <w:pPr>
              <w:keepNext w:val="0"/>
              <w:widowControl w:val="0"/>
            </w:pPr>
            <w:r w:rsidRPr="00525581">
              <w:t>146,6</w:t>
            </w:r>
          </w:p>
        </w:tc>
        <w:tc>
          <w:tcPr>
            <w:tcW w:w="677" w:type="pct"/>
            <w:shd w:val="clear" w:color="auto" w:fill="auto"/>
            <w:vAlign w:val="center"/>
            <w:hideMark/>
          </w:tcPr>
          <w:p w14:paraId="7E443182" w14:textId="77777777" w:rsidR="005E1CEC" w:rsidRPr="00525581" w:rsidRDefault="005E1CEC" w:rsidP="004E3EBB">
            <w:pPr>
              <w:keepNext w:val="0"/>
              <w:widowControl w:val="0"/>
            </w:pPr>
            <w:r w:rsidRPr="00525581">
              <w:t>699</w:t>
            </w:r>
          </w:p>
        </w:tc>
      </w:tr>
      <w:tr w:rsidR="005E1CEC" w:rsidRPr="00525581" w14:paraId="5F0EC865" w14:textId="77777777" w:rsidTr="004E3EBB">
        <w:trPr>
          <w:trHeight w:val="391"/>
          <w:tblHeader/>
        </w:trPr>
        <w:tc>
          <w:tcPr>
            <w:tcW w:w="558" w:type="pct"/>
            <w:vMerge/>
            <w:vAlign w:val="center"/>
            <w:hideMark/>
          </w:tcPr>
          <w:p w14:paraId="53A6ECEA" w14:textId="77777777" w:rsidR="005E1CEC" w:rsidRPr="00525581" w:rsidRDefault="005E1CEC" w:rsidP="004E3EBB">
            <w:pPr>
              <w:keepNext w:val="0"/>
              <w:widowControl w:val="0"/>
            </w:pPr>
          </w:p>
        </w:tc>
        <w:tc>
          <w:tcPr>
            <w:tcW w:w="1215" w:type="pct"/>
            <w:shd w:val="clear" w:color="auto" w:fill="auto"/>
            <w:vAlign w:val="center"/>
            <w:hideMark/>
          </w:tcPr>
          <w:p w14:paraId="45DBA1AD" w14:textId="77777777" w:rsidR="005E1CEC" w:rsidRPr="00525581" w:rsidRDefault="005E1CEC" w:rsidP="004E3EBB">
            <w:pPr>
              <w:keepNext w:val="0"/>
              <w:widowControl w:val="0"/>
            </w:pPr>
            <w:r w:rsidRPr="00525581">
              <w:t>445,5 мм (17.5")</w:t>
            </w:r>
          </w:p>
        </w:tc>
        <w:tc>
          <w:tcPr>
            <w:tcW w:w="1960" w:type="pct"/>
            <w:shd w:val="clear" w:color="auto" w:fill="auto"/>
            <w:vAlign w:val="center"/>
            <w:hideMark/>
          </w:tcPr>
          <w:p w14:paraId="15D64D6E" w14:textId="77777777" w:rsidR="005E1CEC" w:rsidRPr="00525581" w:rsidRDefault="005E1CEC" w:rsidP="004E3EBB">
            <w:pPr>
              <w:keepNext w:val="0"/>
              <w:widowControl w:val="0"/>
            </w:pPr>
            <w:r w:rsidRPr="00525581">
              <w:t>Газовый каротаж, отбор шлама</w:t>
            </w:r>
          </w:p>
        </w:tc>
        <w:tc>
          <w:tcPr>
            <w:tcW w:w="590" w:type="pct"/>
            <w:shd w:val="clear" w:color="auto" w:fill="auto"/>
            <w:vAlign w:val="center"/>
            <w:hideMark/>
          </w:tcPr>
          <w:p w14:paraId="596537CC" w14:textId="77777777" w:rsidR="005E1CEC" w:rsidRPr="00525581" w:rsidRDefault="005E1CEC" w:rsidP="004E3EBB">
            <w:pPr>
              <w:keepNext w:val="0"/>
              <w:widowControl w:val="0"/>
            </w:pPr>
            <w:r w:rsidRPr="00525581">
              <w:t>699</w:t>
            </w:r>
          </w:p>
        </w:tc>
        <w:tc>
          <w:tcPr>
            <w:tcW w:w="677" w:type="pct"/>
            <w:shd w:val="clear" w:color="auto" w:fill="auto"/>
            <w:vAlign w:val="center"/>
            <w:hideMark/>
          </w:tcPr>
          <w:p w14:paraId="1B1A67DA" w14:textId="77777777" w:rsidR="005E1CEC" w:rsidRPr="00525581" w:rsidRDefault="005E1CEC" w:rsidP="004E3EBB">
            <w:pPr>
              <w:keepNext w:val="0"/>
              <w:widowControl w:val="0"/>
            </w:pPr>
            <w:r w:rsidRPr="00525581">
              <w:t>1445</w:t>
            </w:r>
          </w:p>
        </w:tc>
      </w:tr>
      <w:tr w:rsidR="005E1CEC" w:rsidRPr="00525581" w14:paraId="221BB76B" w14:textId="77777777" w:rsidTr="004E3EBB">
        <w:trPr>
          <w:trHeight w:val="359"/>
          <w:tblHeader/>
        </w:trPr>
        <w:tc>
          <w:tcPr>
            <w:tcW w:w="558" w:type="pct"/>
            <w:vMerge/>
            <w:vAlign w:val="center"/>
            <w:hideMark/>
          </w:tcPr>
          <w:p w14:paraId="552ABF5B" w14:textId="77777777" w:rsidR="005E1CEC" w:rsidRPr="00525581" w:rsidRDefault="005E1CEC" w:rsidP="004E3EBB">
            <w:pPr>
              <w:keepNext w:val="0"/>
              <w:widowControl w:val="0"/>
            </w:pPr>
          </w:p>
        </w:tc>
        <w:tc>
          <w:tcPr>
            <w:tcW w:w="1215" w:type="pct"/>
            <w:shd w:val="clear" w:color="auto" w:fill="auto"/>
            <w:vAlign w:val="center"/>
            <w:hideMark/>
          </w:tcPr>
          <w:p w14:paraId="63FBD8C7" w14:textId="77777777" w:rsidR="005E1CEC" w:rsidRPr="00525581" w:rsidRDefault="005E1CEC" w:rsidP="004E3EBB">
            <w:pPr>
              <w:keepNext w:val="0"/>
              <w:widowControl w:val="0"/>
            </w:pPr>
            <w:r w:rsidRPr="00525581">
              <w:t>311,15 мм (12 1/4")</w:t>
            </w:r>
          </w:p>
        </w:tc>
        <w:tc>
          <w:tcPr>
            <w:tcW w:w="1960" w:type="pct"/>
            <w:shd w:val="clear" w:color="auto" w:fill="auto"/>
            <w:vAlign w:val="center"/>
            <w:hideMark/>
          </w:tcPr>
          <w:p w14:paraId="4FB83883" w14:textId="77777777" w:rsidR="005E1CEC" w:rsidRPr="00525581" w:rsidRDefault="005E1CEC" w:rsidP="004E3EBB">
            <w:pPr>
              <w:keepNext w:val="0"/>
              <w:widowControl w:val="0"/>
            </w:pPr>
            <w:r w:rsidRPr="00525581">
              <w:t>Газовый каротаж, отбор шлама</w:t>
            </w:r>
          </w:p>
        </w:tc>
        <w:tc>
          <w:tcPr>
            <w:tcW w:w="590" w:type="pct"/>
            <w:shd w:val="clear" w:color="auto" w:fill="auto"/>
            <w:vAlign w:val="center"/>
            <w:hideMark/>
          </w:tcPr>
          <w:p w14:paraId="695CDAD8" w14:textId="77777777" w:rsidR="005E1CEC" w:rsidRPr="00525581" w:rsidRDefault="005E1CEC" w:rsidP="004E3EBB">
            <w:pPr>
              <w:keepNext w:val="0"/>
              <w:widowControl w:val="0"/>
            </w:pPr>
            <w:r w:rsidRPr="00525581">
              <w:t>1445</w:t>
            </w:r>
          </w:p>
        </w:tc>
        <w:tc>
          <w:tcPr>
            <w:tcW w:w="677" w:type="pct"/>
            <w:shd w:val="clear" w:color="auto" w:fill="auto"/>
            <w:vAlign w:val="center"/>
            <w:hideMark/>
          </w:tcPr>
          <w:p w14:paraId="2A4487D5" w14:textId="77777777" w:rsidR="005E1CEC" w:rsidRPr="00525581" w:rsidRDefault="005E1CEC" w:rsidP="004E3EBB">
            <w:pPr>
              <w:keepNext w:val="0"/>
              <w:widowControl w:val="0"/>
            </w:pPr>
            <w:r w:rsidRPr="00525581">
              <w:t>2756,5</w:t>
            </w:r>
          </w:p>
        </w:tc>
      </w:tr>
    </w:tbl>
    <w:p w14:paraId="0321770A" w14:textId="77777777" w:rsidR="005E1CEC" w:rsidRPr="00525581" w:rsidRDefault="005E1CEC" w:rsidP="004E3EBB">
      <w:pPr>
        <w:keepNext w:val="0"/>
        <w:widowControl w:val="0"/>
        <w:ind w:firstLine="706"/>
      </w:pPr>
      <w:r w:rsidRPr="00525581">
        <w:lastRenderedPageBreak/>
        <w:t>Литологическое описание образцов бурового шлама проводилось на буровой в процессе бурения.</w:t>
      </w:r>
    </w:p>
    <w:p w14:paraId="35E05994" w14:textId="77777777" w:rsidR="005E1CEC" w:rsidRPr="006E33A7" w:rsidRDefault="005E1CEC" w:rsidP="00756FD7">
      <w:pPr>
        <w:pStyle w:val="Heading3"/>
      </w:pPr>
      <w:bookmarkStart w:id="104" w:name="_Toc133496152"/>
      <w:r w:rsidRPr="006E33A7">
        <w:t>Комплекс ГИС в открытом стволе</w:t>
      </w:r>
      <w:bookmarkEnd w:id="104"/>
    </w:p>
    <w:p w14:paraId="7AD95D47" w14:textId="4F578529" w:rsidR="00AC6EA4" w:rsidRPr="00525581" w:rsidRDefault="00AC6EA4" w:rsidP="004E3EBB">
      <w:pPr>
        <w:keepNext w:val="0"/>
        <w:widowControl w:val="0"/>
        <w:ind w:firstLine="706"/>
      </w:pPr>
      <w:r w:rsidRPr="00525581">
        <w:t xml:space="preserve">Выполненный комплекс исследований включал: гамма-каротаж (ГК), индукционный каротаж (ИК), нейтрон-нейтронный каротаж (ННК), гамма-гамма плотностной каротаж (ГГК-П), дипольный широкополосный акустический каротаж (АКШ) и кавернометрия. Целями каротажа являлись геологическая привязка горизонтов и определение фильтрационно-емкостных свойств пород. Выполненный комплекс ГИС в скважине ПА-118 представлен в </w:t>
      </w:r>
      <w:r w:rsidR="00187052">
        <w:fldChar w:fldCharType="begin"/>
      </w:r>
      <w:r w:rsidR="00187052">
        <w:instrText xml:space="preserve"> REF _Ref121402654 \h </w:instrText>
      </w:r>
      <w:r w:rsidR="00187052">
        <w:fldChar w:fldCharType="separate"/>
      </w:r>
      <w:r w:rsidR="00AD77DD" w:rsidRPr="00525581">
        <w:t>Таблица</w:t>
      </w:r>
      <w:r w:rsidR="00AD77DD" w:rsidRPr="003956FD">
        <w:t xml:space="preserve"> </w:t>
      </w:r>
      <w:r w:rsidR="00AD77DD">
        <w:rPr>
          <w:noProof/>
        </w:rPr>
        <w:t>4</w:t>
      </w:r>
      <w:r w:rsidR="00AD77DD">
        <w:t>.</w:t>
      </w:r>
      <w:r w:rsidR="00AD77DD">
        <w:rPr>
          <w:noProof/>
        </w:rPr>
        <w:t>2</w:t>
      </w:r>
      <w:r w:rsidR="00187052">
        <w:fldChar w:fldCharType="end"/>
      </w:r>
      <w:r w:rsidRPr="008E3330">
        <w:t>.</w:t>
      </w:r>
      <w:r w:rsidRPr="00525581">
        <w:t xml:space="preserve"> Качество полученных материалов удовлетворительное и позволяет провести качественно-количественную оценку фильтрационно-емкостных свойств пластов.</w:t>
      </w:r>
    </w:p>
    <w:p w14:paraId="7FDC6DD1" w14:textId="77777777" w:rsidR="00783B7D" w:rsidRPr="006547F5" w:rsidRDefault="00783B7D" w:rsidP="004E3EBB">
      <w:pPr>
        <w:keepNext w:val="0"/>
        <w:widowControl w:val="0"/>
        <w:ind w:firstLine="706"/>
        <w:rPr>
          <w:highlight w:val="yellow"/>
        </w:rPr>
      </w:pPr>
    </w:p>
    <w:p w14:paraId="466DE309" w14:textId="6245E47C" w:rsidR="00783B7D" w:rsidRPr="00525581" w:rsidRDefault="00187052" w:rsidP="009337F2">
      <w:pPr>
        <w:pStyle w:val="a3"/>
        <w:rPr>
          <w:sz w:val="22"/>
          <w:szCs w:val="22"/>
        </w:rPr>
      </w:pPr>
      <w:bookmarkStart w:id="105" w:name="_Ref121402654"/>
      <w:bookmarkStart w:id="106" w:name="_Toc133496241"/>
      <w:r w:rsidRPr="00525581">
        <w:t>Таблица</w:t>
      </w:r>
      <w:r w:rsidRPr="003956FD">
        <w:t xml:space="preserve"> </w:t>
      </w:r>
      <w:r w:rsidR="006E33A7">
        <w:fldChar w:fldCharType="begin"/>
      </w:r>
      <w:r w:rsidR="006E33A7">
        <w:instrText xml:space="preserve"> STYLEREF 1 \s </w:instrText>
      </w:r>
      <w:r w:rsidR="006E33A7">
        <w:fldChar w:fldCharType="separate"/>
      </w:r>
      <w:r w:rsidR="00AD77DD">
        <w:rPr>
          <w:noProof/>
        </w:rPr>
        <w:t>4</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2</w:t>
      </w:r>
      <w:r w:rsidR="006E33A7">
        <w:fldChar w:fldCharType="end"/>
      </w:r>
      <w:bookmarkEnd w:id="105"/>
      <w:r w:rsidRPr="00525581">
        <w:t xml:space="preserve"> </w:t>
      </w:r>
      <w:r w:rsidR="00783B7D" w:rsidRPr="00525581">
        <w:rPr>
          <w:sz w:val="22"/>
          <w:szCs w:val="22"/>
        </w:rPr>
        <w:t>Выполненный комплекс ГИС в открытом стволе скважин ПА-118</w:t>
      </w:r>
      <w:bookmarkEnd w:id="106"/>
    </w:p>
    <w:tbl>
      <w:tblPr>
        <w:tblW w:w="5035" w:type="pct"/>
        <w:tblLayout w:type="fixed"/>
        <w:tblLook w:val="04A0" w:firstRow="1" w:lastRow="0" w:firstColumn="1" w:lastColumn="0" w:noHBand="0" w:noVBand="1"/>
      </w:tblPr>
      <w:tblGrid>
        <w:gridCol w:w="634"/>
        <w:gridCol w:w="1615"/>
        <w:gridCol w:w="1714"/>
        <w:gridCol w:w="994"/>
        <w:gridCol w:w="1086"/>
        <w:gridCol w:w="1182"/>
        <w:gridCol w:w="1091"/>
        <w:gridCol w:w="1093"/>
      </w:tblGrid>
      <w:tr w:rsidR="00783B7D" w:rsidRPr="00525581" w14:paraId="1DBD0B75" w14:textId="77777777" w:rsidTr="00525581">
        <w:trPr>
          <w:cantSplit/>
          <w:trHeight w:val="405"/>
          <w:tblHeader/>
        </w:trPr>
        <w:tc>
          <w:tcPr>
            <w:tcW w:w="33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0ABB0B5" w14:textId="77777777" w:rsidR="00783B7D" w:rsidRPr="00525581" w:rsidRDefault="00783B7D" w:rsidP="004E3EBB">
            <w:pPr>
              <w:keepNext w:val="0"/>
              <w:widowControl w:val="0"/>
              <w:jc w:val="center"/>
              <w:rPr>
                <w:sz w:val="22"/>
                <w:szCs w:val="22"/>
              </w:rPr>
            </w:pPr>
            <w:r w:rsidRPr="00525581">
              <w:rPr>
                <w:sz w:val="22"/>
                <w:szCs w:val="22"/>
              </w:rPr>
              <w:t>Скв.</w:t>
            </w:r>
          </w:p>
        </w:tc>
        <w:tc>
          <w:tcPr>
            <w:tcW w:w="858"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5A6BA76" w14:textId="77777777" w:rsidR="00783B7D" w:rsidRPr="00525581" w:rsidRDefault="00783B7D" w:rsidP="004E3EBB">
            <w:pPr>
              <w:keepNext w:val="0"/>
              <w:widowControl w:val="0"/>
              <w:jc w:val="center"/>
              <w:rPr>
                <w:sz w:val="22"/>
                <w:szCs w:val="22"/>
              </w:rPr>
            </w:pPr>
            <w:r w:rsidRPr="00525581">
              <w:rPr>
                <w:sz w:val="22"/>
                <w:szCs w:val="22"/>
              </w:rPr>
              <w:t>Секция скв.</w:t>
            </w:r>
          </w:p>
        </w:tc>
        <w:tc>
          <w:tcPr>
            <w:tcW w:w="3805" w:type="pct"/>
            <w:gridSpan w:val="6"/>
            <w:tcBorders>
              <w:top w:val="single" w:sz="4" w:space="0" w:color="auto"/>
              <w:left w:val="nil"/>
              <w:bottom w:val="single" w:sz="4" w:space="0" w:color="auto"/>
              <w:right w:val="single" w:sz="4" w:space="0" w:color="000000"/>
            </w:tcBorders>
            <w:shd w:val="clear" w:color="auto" w:fill="auto"/>
            <w:vAlign w:val="center"/>
            <w:hideMark/>
          </w:tcPr>
          <w:p w14:paraId="784C2F3C" w14:textId="77777777" w:rsidR="00783B7D" w:rsidRPr="00525581" w:rsidRDefault="00783B7D" w:rsidP="004E3EBB">
            <w:pPr>
              <w:keepNext w:val="0"/>
              <w:widowControl w:val="0"/>
              <w:jc w:val="center"/>
              <w:rPr>
                <w:sz w:val="22"/>
                <w:szCs w:val="22"/>
              </w:rPr>
            </w:pPr>
            <w:r w:rsidRPr="00525581">
              <w:rPr>
                <w:sz w:val="22"/>
                <w:szCs w:val="22"/>
              </w:rPr>
              <w:t>Выполненный комплекс ГИС</w:t>
            </w:r>
          </w:p>
        </w:tc>
      </w:tr>
      <w:tr w:rsidR="00783B7D" w:rsidRPr="00525581" w14:paraId="64F2324C" w14:textId="77777777" w:rsidTr="00525581">
        <w:trPr>
          <w:trHeight w:val="305"/>
        </w:trPr>
        <w:tc>
          <w:tcPr>
            <w:tcW w:w="337" w:type="pct"/>
            <w:vMerge/>
            <w:tcBorders>
              <w:top w:val="single" w:sz="4" w:space="0" w:color="auto"/>
              <w:left w:val="single" w:sz="4" w:space="0" w:color="auto"/>
              <w:bottom w:val="single" w:sz="4" w:space="0" w:color="000000"/>
              <w:right w:val="single" w:sz="4" w:space="0" w:color="auto"/>
            </w:tcBorders>
            <w:vAlign w:val="center"/>
            <w:hideMark/>
          </w:tcPr>
          <w:p w14:paraId="786D4850" w14:textId="77777777" w:rsidR="00783B7D" w:rsidRPr="00525581" w:rsidRDefault="00783B7D" w:rsidP="004E3EBB">
            <w:pPr>
              <w:keepNext w:val="0"/>
              <w:widowControl w:val="0"/>
              <w:jc w:val="center"/>
              <w:rPr>
                <w:sz w:val="22"/>
                <w:szCs w:val="22"/>
              </w:rPr>
            </w:pPr>
          </w:p>
        </w:tc>
        <w:tc>
          <w:tcPr>
            <w:tcW w:w="858" w:type="pct"/>
            <w:vMerge/>
            <w:tcBorders>
              <w:top w:val="single" w:sz="4" w:space="0" w:color="auto"/>
              <w:left w:val="single" w:sz="4" w:space="0" w:color="auto"/>
              <w:bottom w:val="single" w:sz="4" w:space="0" w:color="000000"/>
              <w:right w:val="single" w:sz="4" w:space="0" w:color="auto"/>
            </w:tcBorders>
            <w:vAlign w:val="center"/>
            <w:hideMark/>
          </w:tcPr>
          <w:p w14:paraId="137C29D7" w14:textId="77777777" w:rsidR="00783B7D" w:rsidRPr="00525581" w:rsidRDefault="00783B7D" w:rsidP="004E3EBB">
            <w:pPr>
              <w:keepNext w:val="0"/>
              <w:widowControl w:val="0"/>
              <w:jc w:val="center"/>
              <w:rPr>
                <w:sz w:val="22"/>
                <w:szCs w:val="22"/>
              </w:rPr>
            </w:pPr>
          </w:p>
        </w:tc>
        <w:tc>
          <w:tcPr>
            <w:tcW w:w="2016" w:type="pct"/>
            <w:gridSpan w:val="3"/>
            <w:tcBorders>
              <w:top w:val="single" w:sz="4" w:space="0" w:color="auto"/>
              <w:left w:val="nil"/>
              <w:bottom w:val="single" w:sz="4" w:space="0" w:color="auto"/>
              <w:right w:val="single" w:sz="4" w:space="0" w:color="000000"/>
            </w:tcBorders>
            <w:shd w:val="clear" w:color="auto" w:fill="auto"/>
            <w:vAlign w:val="center"/>
            <w:hideMark/>
          </w:tcPr>
          <w:p w14:paraId="1D5DCB7D" w14:textId="77777777" w:rsidR="00783B7D" w:rsidRPr="00525581" w:rsidRDefault="00783B7D" w:rsidP="004E3EBB">
            <w:pPr>
              <w:keepNext w:val="0"/>
              <w:widowControl w:val="0"/>
              <w:jc w:val="center"/>
              <w:rPr>
                <w:sz w:val="22"/>
                <w:szCs w:val="22"/>
              </w:rPr>
            </w:pPr>
            <w:r w:rsidRPr="00525581">
              <w:rPr>
                <w:sz w:val="22"/>
                <w:szCs w:val="22"/>
              </w:rPr>
              <w:t>В процессе бурения</w:t>
            </w:r>
          </w:p>
        </w:tc>
        <w:tc>
          <w:tcPr>
            <w:tcW w:w="1789" w:type="pct"/>
            <w:gridSpan w:val="3"/>
            <w:tcBorders>
              <w:top w:val="single" w:sz="4" w:space="0" w:color="auto"/>
              <w:left w:val="nil"/>
              <w:bottom w:val="single" w:sz="4" w:space="0" w:color="auto"/>
              <w:right w:val="single" w:sz="4" w:space="0" w:color="000000"/>
            </w:tcBorders>
            <w:shd w:val="clear" w:color="auto" w:fill="auto"/>
            <w:vAlign w:val="center"/>
            <w:hideMark/>
          </w:tcPr>
          <w:p w14:paraId="32543E99" w14:textId="77777777" w:rsidR="00783B7D" w:rsidRPr="00525581" w:rsidRDefault="00783B7D" w:rsidP="004E3EBB">
            <w:pPr>
              <w:keepNext w:val="0"/>
              <w:widowControl w:val="0"/>
              <w:jc w:val="center"/>
              <w:rPr>
                <w:sz w:val="22"/>
                <w:szCs w:val="22"/>
              </w:rPr>
            </w:pPr>
            <w:r w:rsidRPr="00525581">
              <w:rPr>
                <w:sz w:val="22"/>
                <w:szCs w:val="22"/>
              </w:rPr>
              <w:t>На кабеле</w:t>
            </w:r>
          </w:p>
        </w:tc>
      </w:tr>
      <w:tr w:rsidR="00783B7D" w:rsidRPr="00525581" w14:paraId="4C22F595" w14:textId="77777777" w:rsidTr="003F125E">
        <w:trPr>
          <w:trHeight w:val="630"/>
        </w:trPr>
        <w:tc>
          <w:tcPr>
            <w:tcW w:w="337" w:type="pct"/>
            <w:vMerge/>
            <w:tcBorders>
              <w:top w:val="single" w:sz="4" w:space="0" w:color="auto"/>
              <w:left w:val="single" w:sz="4" w:space="0" w:color="auto"/>
              <w:bottom w:val="single" w:sz="4" w:space="0" w:color="000000"/>
              <w:right w:val="single" w:sz="4" w:space="0" w:color="auto"/>
            </w:tcBorders>
            <w:vAlign w:val="center"/>
            <w:hideMark/>
          </w:tcPr>
          <w:p w14:paraId="3A8068B9" w14:textId="77777777" w:rsidR="00783B7D" w:rsidRPr="00525581" w:rsidRDefault="00783B7D" w:rsidP="004E3EBB">
            <w:pPr>
              <w:keepNext w:val="0"/>
              <w:widowControl w:val="0"/>
              <w:jc w:val="center"/>
              <w:rPr>
                <w:sz w:val="22"/>
                <w:szCs w:val="22"/>
              </w:rPr>
            </w:pPr>
          </w:p>
        </w:tc>
        <w:tc>
          <w:tcPr>
            <w:tcW w:w="858" w:type="pct"/>
            <w:vMerge/>
            <w:tcBorders>
              <w:top w:val="single" w:sz="4" w:space="0" w:color="auto"/>
              <w:left w:val="single" w:sz="4" w:space="0" w:color="auto"/>
              <w:bottom w:val="single" w:sz="4" w:space="0" w:color="000000"/>
              <w:right w:val="single" w:sz="4" w:space="0" w:color="auto"/>
            </w:tcBorders>
            <w:vAlign w:val="center"/>
            <w:hideMark/>
          </w:tcPr>
          <w:p w14:paraId="6B3E5640" w14:textId="77777777" w:rsidR="00783B7D" w:rsidRPr="00525581" w:rsidRDefault="00783B7D" w:rsidP="004E3EBB">
            <w:pPr>
              <w:keepNext w:val="0"/>
              <w:widowControl w:val="0"/>
              <w:jc w:val="center"/>
              <w:rPr>
                <w:sz w:val="22"/>
                <w:szCs w:val="22"/>
              </w:rPr>
            </w:pPr>
          </w:p>
        </w:tc>
        <w:tc>
          <w:tcPr>
            <w:tcW w:w="911" w:type="pct"/>
            <w:vMerge w:val="restart"/>
            <w:tcBorders>
              <w:top w:val="nil"/>
              <w:left w:val="single" w:sz="4" w:space="0" w:color="auto"/>
              <w:bottom w:val="single" w:sz="4" w:space="0" w:color="000000"/>
              <w:right w:val="single" w:sz="4" w:space="0" w:color="auto"/>
            </w:tcBorders>
            <w:shd w:val="clear" w:color="auto" w:fill="auto"/>
            <w:vAlign w:val="center"/>
            <w:hideMark/>
          </w:tcPr>
          <w:p w14:paraId="517FB54F" w14:textId="77777777" w:rsidR="00783B7D" w:rsidRPr="00525581" w:rsidRDefault="00783B7D" w:rsidP="004E3EBB">
            <w:pPr>
              <w:keepNext w:val="0"/>
              <w:widowControl w:val="0"/>
              <w:jc w:val="center"/>
              <w:rPr>
                <w:sz w:val="22"/>
                <w:szCs w:val="22"/>
              </w:rPr>
            </w:pPr>
            <w:r w:rsidRPr="00525581">
              <w:rPr>
                <w:sz w:val="22"/>
                <w:szCs w:val="22"/>
              </w:rPr>
              <w:t>Комплекс ГИС</w:t>
            </w:r>
          </w:p>
        </w:tc>
        <w:tc>
          <w:tcPr>
            <w:tcW w:w="1105" w:type="pct"/>
            <w:gridSpan w:val="2"/>
            <w:tcBorders>
              <w:top w:val="single" w:sz="4" w:space="0" w:color="auto"/>
              <w:left w:val="nil"/>
              <w:bottom w:val="single" w:sz="4" w:space="0" w:color="auto"/>
              <w:right w:val="single" w:sz="4" w:space="0" w:color="000000"/>
            </w:tcBorders>
            <w:shd w:val="clear" w:color="auto" w:fill="auto"/>
            <w:vAlign w:val="center"/>
            <w:hideMark/>
          </w:tcPr>
          <w:p w14:paraId="2B5B6C72" w14:textId="77777777" w:rsidR="00783B7D" w:rsidRPr="00525581" w:rsidRDefault="00783B7D" w:rsidP="004E3EBB">
            <w:pPr>
              <w:keepNext w:val="0"/>
              <w:widowControl w:val="0"/>
              <w:jc w:val="center"/>
              <w:rPr>
                <w:sz w:val="22"/>
                <w:szCs w:val="22"/>
              </w:rPr>
            </w:pPr>
            <w:r w:rsidRPr="00525581">
              <w:rPr>
                <w:sz w:val="22"/>
                <w:szCs w:val="22"/>
              </w:rPr>
              <w:t>Интервал записи</w:t>
            </w:r>
            <w:r w:rsidRPr="00525581">
              <w:rPr>
                <w:sz w:val="22"/>
                <w:szCs w:val="22"/>
              </w:rPr>
              <w:br/>
              <w:t>(м. по стволу скв.)</w:t>
            </w:r>
          </w:p>
        </w:tc>
        <w:tc>
          <w:tcPr>
            <w:tcW w:w="628" w:type="pct"/>
            <w:vMerge w:val="restart"/>
            <w:tcBorders>
              <w:top w:val="nil"/>
              <w:left w:val="single" w:sz="4" w:space="0" w:color="auto"/>
              <w:bottom w:val="single" w:sz="4" w:space="0" w:color="000000"/>
              <w:right w:val="single" w:sz="4" w:space="0" w:color="auto"/>
            </w:tcBorders>
            <w:shd w:val="clear" w:color="auto" w:fill="auto"/>
            <w:vAlign w:val="center"/>
            <w:hideMark/>
          </w:tcPr>
          <w:p w14:paraId="6D5C1599" w14:textId="77777777" w:rsidR="00783B7D" w:rsidRPr="00525581" w:rsidRDefault="00783B7D" w:rsidP="004E3EBB">
            <w:pPr>
              <w:keepNext w:val="0"/>
              <w:widowControl w:val="0"/>
              <w:jc w:val="center"/>
              <w:rPr>
                <w:sz w:val="22"/>
                <w:szCs w:val="22"/>
              </w:rPr>
            </w:pPr>
            <w:r w:rsidRPr="00525581">
              <w:rPr>
                <w:sz w:val="22"/>
                <w:szCs w:val="22"/>
              </w:rPr>
              <w:t>Комплекс ГИС</w:t>
            </w:r>
          </w:p>
        </w:tc>
        <w:tc>
          <w:tcPr>
            <w:tcW w:w="1161" w:type="pct"/>
            <w:gridSpan w:val="2"/>
            <w:tcBorders>
              <w:top w:val="single" w:sz="4" w:space="0" w:color="auto"/>
              <w:left w:val="nil"/>
              <w:bottom w:val="single" w:sz="4" w:space="0" w:color="auto"/>
              <w:right w:val="single" w:sz="4" w:space="0" w:color="000000"/>
            </w:tcBorders>
            <w:shd w:val="clear" w:color="auto" w:fill="auto"/>
            <w:vAlign w:val="center"/>
            <w:hideMark/>
          </w:tcPr>
          <w:p w14:paraId="00B573AA" w14:textId="77777777" w:rsidR="00783B7D" w:rsidRPr="00525581" w:rsidRDefault="00783B7D" w:rsidP="004E3EBB">
            <w:pPr>
              <w:keepNext w:val="0"/>
              <w:widowControl w:val="0"/>
              <w:jc w:val="center"/>
              <w:rPr>
                <w:sz w:val="22"/>
                <w:szCs w:val="22"/>
              </w:rPr>
            </w:pPr>
            <w:r w:rsidRPr="00525581">
              <w:rPr>
                <w:sz w:val="22"/>
                <w:szCs w:val="22"/>
              </w:rPr>
              <w:t>Интервал записи</w:t>
            </w:r>
            <w:r w:rsidRPr="00525581">
              <w:rPr>
                <w:sz w:val="22"/>
                <w:szCs w:val="22"/>
              </w:rPr>
              <w:br/>
              <w:t>(м. по стволу скв.)</w:t>
            </w:r>
          </w:p>
        </w:tc>
      </w:tr>
      <w:tr w:rsidR="00783B7D" w:rsidRPr="00525581" w14:paraId="1627EEB5" w14:textId="77777777" w:rsidTr="003F125E">
        <w:trPr>
          <w:trHeight w:val="204"/>
        </w:trPr>
        <w:tc>
          <w:tcPr>
            <w:tcW w:w="337" w:type="pct"/>
            <w:vMerge/>
            <w:tcBorders>
              <w:top w:val="single" w:sz="4" w:space="0" w:color="auto"/>
              <w:left w:val="single" w:sz="4" w:space="0" w:color="auto"/>
              <w:bottom w:val="single" w:sz="4" w:space="0" w:color="000000"/>
              <w:right w:val="single" w:sz="4" w:space="0" w:color="auto"/>
            </w:tcBorders>
            <w:vAlign w:val="center"/>
            <w:hideMark/>
          </w:tcPr>
          <w:p w14:paraId="74343124" w14:textId="77777777" w:rsidR="00783B7D" w:rsidRPr="00525581" w:rsidRDefault="00783B7D" w:rsidP="004E3EBB">
            <w:pPr>
              <w:keepNext w:val="0"/>
              <w:widowControl w:val="0"/>
              <w:jc w:val="center"/>
              <w:rPr>
                <w:sz w:val="22"/>
                <w:szCs w:val="22"/>
              </w:rPr>
            </w:pPr>
          </w:p>
        </w:tc>
        <w:tc>
          <w:tcPr>
            <w:tcW w:w="858" w:type="pct"/>
            <w:vMerge/>
            <w:tcBorders>
              <w:top w:val="single" w:sz="4" w:space="0" w:color="auto"/>
              <w:left w:val="single" w:sz="4" w:space="0" w:color="auto"/>
              <w:bottom w:val="single" w:sz="4" w:space="0" w:color="000000"/>
              <w:right w:val="single" w:sz="4" w:space="0" w:color="auto"/>
            </w:tcBorders>
            <w:vAlign w:val="center"/>
            <w:hideMark/>
          </w:tcPr>
          <w:p w14:paraId="114E197B" w14:textId="77777777" w:rsidR="00783B7D" w:rsidRPr="00525581" w:rsidRDefault="00783B7D" w:rsidP="004E3EBB">
            <w:pPr>
              <w:keepNext w:val="0"/>
              <w:widowControl w:val="0"/>
              <w:jc w:val="center"/>
              <w:rPr>
                <w:sz w:val="22"/>
                <w:szCs w:val="22"/>
              </w:rPr>
            </w:pPr>
          </w:p>
        </w:tc>
        <w:tc>
          <w:tcPr>
            <w:tcW w:w="911" w:type="pct"/>
            <w:vMerge/>
            <w:tcBorders>
              <w:top w:val="nil"/>
              <w:left w:val="single" w:sz="4" w:space="0" w:color="auto"/>
              <w:bottom w:val="single" w:sz="4" w:space="0" w:color="000000"/>
              <w:right w:val="single" w:sz="4" w:space="0" w:color="auto"/>
            </w:tcBorders>
            <w:vAlign w:val="center"/>
            <w:hideMark/>
          </w:tcPr>
          <w:p w14:paraId="7C3450A2" w14:textId="77777777" w:rsidR="00783B7D" w:rsidRPr="00525581" w:rsidRDefault="00783B7D" w:rsidP="004E3EBB">
            <w:pPr>
              <w:keepNext w:val="0"/>
              <w:widowControl w:val="0"/>
              <w:jc w:val="center"/>
              <w:rPr>
                <w:sz w:val="22"/>
                <w:szCs w:val="22"/>
              </w:rPr>
            </w:pPr>
          </w:p>
        </w:tc>
        <w:tc>
          <w:tcPr>
            <w:tcW w:w="528" w:type="pct"/>
            <w:tcBorders>
              <w:top w:val="nil"/>
              <w:left w:val="nil"/>
              <w:bottom w:val="single" w:sz="4" w:space="0" w:color="auto"/>
              <w:right w:val="single" w:sz="4" w:space="0" w:color="auto"/>
            </w:tcBorders>
            <w:shd w:val="clear" w:color="auto" w:fill="auto"/>
            <w:vAlign w:val="center"/>
            <w:hideMark/>
          </w:tcPr>
          <w:p w14:paraId="7E064598" w14:textId="77777777" w:rsidR="00783B7D" w:rsidRPr="00525581" w:rsidRDefault="00783B7D" w:rsidP="004E3EBB">
            <w:pPr>
              <w:keepNext w:val="0"/>
              <w:widowControl w:val="0"/>
              <w:jc w:val="center"/>
              <w:rPr>
                <w:sz w:val="22"/>
                <w:szCs w:val="22"/>
              </w:rPr>
            </w:pPr>
            <w:r w:rsidRPr="00525581">
              <w:rPr>
                <w:sz w:val="22"/>
                <w:szCs w:val="22"/>
              </w:rPr>
              <w:t>Кровля</w:t>
            </w:r>
          </w:p>
        </w:tc>
        <w:tc>
          <w:tcPr>
            <w:tcW w:w="577" w:type="pct"/>
            <w:tcBorders>
              <w:top w:val="nil"/>
              <w:left w:val="nil"/>
              <w:bottom w:val="single" w:sz="4" w:space="0" w:color="auto"/>
              <w:right w:val="single" w:sz="4" w:space="0" w:color="auto"/>
            </w:tcBorders>
            <w:shd w:val="clear" w:color="auto" w:fill="auto"/>
            <w:vAlign w:val="center"/>
            <w:hideMark/>
          </w:tcPr>
          <w:p w14:paraId="51A8C40A" w14:textId="77777777" w:rsidR="00783B7D" w:rsidRPr="00525581" w:rsidRDefault="00783B7D" w:rsidP="004E3EBB">
            <w:pPr>
              <w:keepNext w:val="0"/>
              <w:widowControl w:val="0"/>
              <w:jc w:val="center"/>
              <w:rPr>
                <w:sz w:val="22"/>
                <w:szCs w:val="22"/>
              </w:rPr>
            </w:pPr>
            <w:r w:rsidRPr="00525581">
              <w:rPr>
                <w:sz w:val="22"/>
                <w:szCs w:val="22"/>
              </w:rPr>
              <w:t>Подошва</w:t>
            </w:r>
          </w:p>
        </w:tc>
        <w:tc>
          <w:tcPr>
            <w:tcW w:w="628" w:type="pct"/>
            <w:vMerge/>
            <w:tcBorders>
              <w:top w:val="nil"/>
              <w:left w:val="single" w:sz="4" w:space="0" w:color="auto"/>
              <w:bottom w:val="single" w:sz="4" w:space="0" w:color="000000"/>
              <w:right w:val="single" w:sz="4" w:space="0" w:color="auto"/>
            </w:tcBorders>
            <w:vAlign w:val="center"/>
            <w:hideMark/>
          </w:tcPr>
          <w:p w14:paraId="52759C28" w14:textId="77777777" w:rsidR="00783B7D" w:rsidRPr="00525581" w:rsidRDefault="00783B7D" w:rsidP="004E3EBB">
            <w:pPr>
              <w:keepNext w:val="0"/>
              <w:widowControl w:val="0"/>
              <w:jc w:val="center"/>
              <w:rPr>
                <w:sz w:val="22"/>
                <w:szCs w:val="22"/>
              </w:rPr>
            </w:pPr>
          </w:p>
        </w:tc>
        <w:tc>
          <w:tcPr>
            <w:tcW w:w="580" w:type="pct"/>
            <w:tcBorders>
              <w:top w:val="nil"/>
              <w:left w:val="nil"/>
              <w:bottom w:val="single" w:sz="4" w:space="0" w:color="auto"/>
              <w:right w:val="single" w:sz="4" w:space="0" w:color="auto"/>
            </w:tcBorders>
            <w:shd w:val="clear" w:color="auto" w:fill="auto"/>
            <w:vAlign w:val="center"/>
            <w:hideMark/>
          </w:tcPr>
          <w:p w14:paraId="04F49349" w14:textId="77777777" w:rsidR="00783B7D" w:rsidRPr="00525581" w:rsidRDefault="00783B7D" w:rsidP="004E3EBB">
            <w:pPr>
              <w:keepNext w:val="0"/>
              <w:widowControl w:val="0"/>
              <w:jc w:val="center"/>
              <w:rPr>
                <w:sz w:val="22"/>
                <w:szCs w:val="22"/>
              </w:rPr>
            </w:pPr>
            <w:r w:rsidRPr="00525581">
              <w:rPr>
                <w:sz w:val="22"/>
                <w:szCs w:val="22"/>
              </w:rPr>
              <w:t>Кровля</w:t>
            </w:r>
          </w:p>
        </w:tc>
        <w:tc>
          <w:tcPr>
            <w:tcW w:w="581" w:type="pct"/>
            <w:tcBorders>
              <w:top w:val="nil"/>
              <w:left w:val="nil"/>
              <w:bottom w:val="single" w:sz="4" w:space="0" w:color="auto"/>
              <w:right w:val="single" w:sz="4" w:space="0" w:color="auto"/>
            </w:tcBorders>
            <w:shd w:val="clear" w:color="auto" w:fill="auto"/>
            <w:vAlign w:val="center"/>
            <w:hideMark/>
          </w:tcPr>
          <w:p w14:paraId="35C30873" w14:textId="77777777" w:rsidR="00783B7D" w:rsidRPr="00525581" w:rsidRDefault="00783B7D" w:rsidP="004E3EBB">
            <w:pPr>
              <w:keepNext w:val="0"/>
              <w:widowControl w:val="0"/>
              <w:jc w:val="center"/>
              <w:rPr>
                <w:sz w:val="22"/>
                <w:szCs w:val="22"/>
              </w:rPr>
            </w:pPr>
            <w:r w:rsidRPr="00525581">
              <w:rPr>
                <w:sz w:val="22"/>
                <w:szCs w:val="22"/>
              </w:rPr>
              <w:t>Подошва</w:t>
            </w:r>
          </w:p>
        </w:tc>
      </w:tr>
      <w:tr w:rsidR="00783B7D" w:rsidRPr="00525581" w14:paraId="019A41FF" w14:textId="77777777" w:rsidTr="003F125E">
        <w:trPr>
          <w:trHeight w:val="218"/>
        </w:trPr>
        <w:tc>
          <w:tcPr>
            <w:tcW w:w="337" w:type="pct"/>
            <w:vMerge w:val="restart"/>
            <w:tcBorders>
              <w:top w:val="nil"/>
              <w:left w:val="single" w:sz="4" w:space="0" w:color="auto"/>
              <w:right w:val="single" w:sz="4" w:space="0" w:color="auto"/>
            </w:tcBorders>
            <w:shd w:val="clear" w:color="auto" w:fill="auto"/>
            <w:vAlign w:val="center"/>
            <w:hideMark/>
          </w:tcPr>
          <w:p w14:paraId="14FD61CF" w14:textId="77777777" w:rsidR="00783B7D" w:rsidRPr="00525581" w:rsidRDefault="00783B7D" w:rsidP="004E3EBB">
            <w:pPr>
              <w:keepNext w:val="0"/>
              <w:widowControl w:val="0"/>
              <w:rPr>
                <w:sz w:val="22"/>
                <w:szCs w:val="22"/>
              </w:rPr>
            </w:pPr>
            <w:r w:rsidRPr="00525581">
              <w:rPr>
                <w:sz w:val="22"/>
                <w:szCs w:val="22"/>
              </w:rPr>
              <w:t>ПА-118</w:t>
            </w:r>
          </w:p>
        </w:tc>
        <w:tc>
          <w:tcPr>
            <w:tcW w:w="858" w:type="pct"/>
            <w:tcBorders>
              <w:top w:val="nil"/>
              <w:left w:val="nil"/>
              <w:bottom w:val="single" w:sz="4" w:space="0" w:color="auto"/>
              <w:right w:val="single" w:sz="4" w:space="0" w:color="auto"/>
            </w:tcBorders>
            <w:shd w:val="clear" w:color="auto" w:fill="auto"/>
            <w:vAlign w:val="center"/>
            <w:hideMark/>
          </w:tcPr>
          <w:p w14:paraId="579E03AF" w14:textId="77777777" w:rsidR="00525581" w:rsidRDefault="00783B7D" w:rsidP="004E3EBB">
            <w:pPr>
              <w:keepNext w:val="0"/>
              <w:widowControl w:val="0"/>
              <w:jc w:val="center"/>
              <w:rPr>
                <w:sz w:val="22"/>
                <w:szCs w:val="22"/>
              </w:rPr>
            </w:pPr>
            <w:r w:rsidRPr="00525581">
              <w:rPr>
                <w:sz w:val="22"/>
                <w:szCs w:val="22"/>
              </w:rPr>
              <w:t xml:space="preserve">558,8 мм </w:t>
            </w:r>
          </w:p>
          <w:p w14:paraId="64004755" w14:textId="77777777" w:rsidR="00783B7D" w:rsidRPr="00525581" w:rsidRDefault="00783B7D" w:rsidP="004E3EBB">
            <w:pPr>
              <w:keepNext w:val="0"/>
              <w:widowControl w:val="0"/>
              <w:jc w:val="center"/>
              <w:rPr>
                <w:sz w:val="22"/>
                <w:szCs w:val="22"/>
              </w:rPr>
            </w:pPr>
            <w:r w:rsidRPr="00525581">
              <w:rPr>
                <w:sz w:val="22"/>
                <w:szCs w:val="22"/>
              </w:rPr>
              <w:t>(22")</w:t>
            </w:r>
          </w:p>
        </w:tc>
        <w:tc>
          <w:tcPr>
            <w:tcW w:w="911" w:type="pct"/>
            <w:tcBorders>
              <w:top w:val="nil"/>
              <w:left w:val="nil"/>
              <w:bottom w:val="single" w:sz="4" w:space="0" w:color="auto"/>
              <w:right w:val="single" w:sz="4" w:space="0" w:color="auto"/>
            </w:tcBorders>
            <w:shd w:val="clear" w:color="auto" w:fill="auto"/>
            <w:vAlign w:val="center"/>
            <w:hideMark/>
          </w:tcPr>
          <w:p w14:paraId="79BD8442" w14:textId="77777777" w:rsidR="00783B7D" w:rsidRPr="00525581" w:rsidRDefault="00783B7D" w:rsidP="004E3EBB">
            <w:pPr>
              <w:keepNext w:val="0"/>
              <w:widowControl w:val="0"/>
              <w:rPr>
                <w:sz w:val="22"/>
                <w:szCs w:val="22"/>
              </w:rPr>
            </w:pPr>
            <w:r w:rsidRPr="00525581">
              <w:rPr>
                <w:sz w:val="22"/>
                <w:szCs w:val="22"/>
              </w:rPr>
              <w:t>ГК</w:t>
            </w:r>
          </w:p>
        </w:tc>
        <w:tc>
          <w:tcPr>
            <w:tcW w:w="528" w:type="pct"/>
            <w:tcBorders>
              <w:top w:val="nil"/>
              <w:left w:val="nil"/>
              <w:bottom w:val="single" w:sz="4" w:space="0" w:color="auto"/>
              <w:right w:val="single" w:sz="4" w:space="0" w:color="auto"/>
            </w:tcBorders>
            <w:shd w:val="clear" w:color="auto" w:fill="auto"/>
            <w:vAlign w:val="center"/>
            <w:hideMark/>
          </w:tcPr>
          <w:p w14:paraId="7687C5E5" w14:textId="77777777" w:rsidR="00783B7D" w:rsidRPr="00525581" w:rsidRDefault="00783B7D" w:rsidP="004E3EBB">
            <w:pPr>
              <w:keepNext w:val="0"/>
              <w:widowControl w:val="0"/>
              <w:jc w:val="center"/>
              <w:rPr>
                <w:sz w:val="22"/>
                <w:szCs w:val="22"/>
              </w:rPr>
            </w:pPr>
            <w:r w:rsidRPr="00525581">
              <w:rPr>
                <w:sz w:val="22"/>
                <w:szCs w:val="22"/>
              </w:rPr>
              <w:t>348</w:t>
            </w:r>
          </w:p>
        </w:tc>
        <w:tc>
          <w:tcPr>
            <w:tcW w:w="577" w:type="pct"/>
            <w:tcBorders>
              <w:top w:val="nil"/>
              <w:left w:val="nil"/>
              <w:bottom w:val="single" w:sz="4" w:space="0" w:color="auto"/>
              <w:right w:val="single" w:sz="4" w:space="0" w:color="auto"/>
            </w:tcBorders>
            <w:shd w:val="clear" w:color="auto" w:fill="auto"/>
            <w:vAlign w:val="center"/>
            <w:hideMark/>
          </w:tcPr>
          <w:p w14:paraId="51BFCE03" w14:textId="77777777" w:rsidR="00783B7D" w:rsidRPr="00525581" w:rsidRDefault="00783B7D" w:rsidP="004E3EBB">
            <w:pPr>
              <w:keepNext w:val="0"/>
              <w:widowControl w:val="0"/>
              <w:jc w:val="center"/>
              <w:rPr>
                <w:sz w:val="22"/>
                <w:szCs w:val="22"/>
              </w:rPr>
            </w:pPr>
            <w:r w:rsidRPr="00525581">
              <w:rPr>
                <w:sz w:val="22"/>
                <w:szCs w:val="22"/>
              </w:rPr>
              <w:t>598</w:t>
            </w:r>
          </w:p>
        </w:tc>
        <w:tc>
          <w:tcPr>
            <w:tcW w:w="628" w:type="pct"/>
            <w:tcBorders>
              <w:top w:val="nil"/>
              <w:left w:val="nil"/>
              <w:bottom w:val="single" w:sz="4" w:space="0" w:color="auto"/>
              <w:right w:val="single" w:sz="4" w:space="0" w:color="auto"/>
            </w:tcBorders>
            <w:shd w:val="clear" w:color="auto" w:fill="auto"/>
            <w:vAlign w:val="center"/>
            <w:hideMark/>
          </w:tcPr>
          <w:p w14:paraId="464F319D" w14:textId="77777777" w:rsidR="00783B7D" w:rsidRPr="00525581" w:rsidRDefault="00783B7D" w:rsidP="004E3EBB">
            <w:pPr>
              <w:keepNext w:val="0"/>
              <w:widowControl w:val="0"/>
              <w:jc w:val="center"/>
              <w:rPr>
                <w:sz w:val="22"/>
                <w:szCs w:val="22"/>
              </w:rPr>
            </w:pPr>
            <w:r w:rsidRPr="00525581">
              <w:rPr>
                <w:sz w:val="22"/>
                <w:szCs w:val="22"/>
              </w:rPr>
              <w:t>ГК, ИК, ННК</w:t>
            </w:r>
          </w:p>
        </w:tc>
        <w:tc>
          <w:tcPr>
            <w:tcW w:w="580" w:type="pct"/>
            <w:tcBorders>
              <w:top w:val="nil"/>
              <w:left w:val="nil"/>
              <w:bottom w:val="single" w:sz="4" w:space="0" w:color="auto"/>
              <w:right w:val="single" w:sz="4" w:space="0" w:color="auto"/>
            </w:tcBorders>
            <w:shd w:val="clear" w:color="auto" w:fill="auto"/>
            <w:vAlign w:val="center"/>
            <w:hideMark/>
          </w:tcPr>
          <w:p w14:paraId="672F3CC8" w14:textId="77777777" w:rsidR="00783B7D" w:rsidRPr="00525581" w:rsidRDefault="00783B7D" w:rsidP="004E3EBB">
            <w:pPr>
              <w:keepNext w:val="0"/>
              <w:widowControl w:val="0"/>
              <w:jc w:val="center"/>
              <w:rPr>
                <w:sz w:val="22"/>
                <w:szCs w:val="22"/>
              </w:rPr>
            </w:pPr>
            <w:r w:rsidRPr="00525581">
              <w:rPr>
                <w:sz w:val="22"/>
                <w:szCs w:val="22"/>
              </w:rPr>
              <w:t>505</w:t>
            </w:r>
          </w:p>
        </w:tc>
        <w:tc>
          <w:tcPr>
            <w:tcW w:w="581" w:type="pct"/>
            <w:tcBorders>
              <w:top w:val="nil"/>
              <w:left w:val="nil"/>
              <w:bottom w:val="single" w:sz="4" w:space="0" w:color="auto"/>
              <w:right w:val="single" w:sz="4" w:space="0" w:color="auto"/>
            </w:tcBorders>
            <w:shd w:val="clear" w:color="auto" w:fill="auto"/>
            <w:vAlign w:val="center"/>
            <w:hideMark/>
          </w:tcPr>
          <w:p w14:paraId="1A3BC250" w14:textId="77777777" w:rsidR="00783B7D" w:rsidRPr="00525581" w:rsidRDefault="00783B7D" w:rsidP="004E3EBB">
            <w:pPr>
              <w:keepNext w:val="0"/>
              <w:widowControl w:val="0"/>
              <w:jc w:val="center"/>
              <w:rPr>
                <w:sz w:val="22"/>
                <w:szCs w:val="22"/>
              </w:rPr>
            </w:pPr>
            <w:r w:rsidRPr="00525581">
              <w:rPr>
                <w:sz w:val="22"/>
                <w:szCs w:val="22"/>
              </w:rPr>
              <w:t>607</w:t>
            </w:r>
          </w:p>
        </w:tc>
      </w:tr>
      <w:tr w:rsidR="00783B7D" w:rsidRPr="00525581" w14:paraId="4EAD7C8C" w14:textId="77777777" w:rsidTr="003F125E">
        <w:trPr>
          <w:trHeight w:val="363"/>
        </w:trPr>
        <w:tc>
          <w:tcPr>
            <w:tcW w:w="337" w:type="pct"/>
            <w:vMerge/>
            <w:tcBorders>
              <w:left w:val="single" w:sz="4" w:space="0" w:color="auto"/>
              <w:right w:val="single" w:sz="4" w:space="0" w:color="auto"/>
            </w:tcBorders>
            <w:shd w:val="clear" w:color="auto" w:fill="auto"/>
            <w:vAlign w:val="center"/>
            <w:hideMark/>
          </w:tcPr>
          <w:p w14:paraId="15E27954" w14:textId="77777777" w:rsidR="00783B7D" w:rsidRPr="00525581" w:rsidRDefault="00783B7D" w:rsidP="004E3EBB">
            <w:pPr>
              <w:keepNext w:val="0"/>
              <w:widowControl w:val="0"/>
              <w:rPr>
                <w:sz w:val="22"/>
                <w:szCs w:val="22"/>
              </w:rPr>
            </w:pPr>
          </w:p>
        </w:tc>
        <w:tc>
          <w:tcPr>
            <w:tcW w:w="858" w:type="pct"/>
            <w:tcBorders>
              <w:top w:val="nil"/>
              <w:left w:val="nil"/>
              <w:bottom w:val="single" w:sz="4" w:space="0" w:color="auto"/>
              <w:right w:val="single" w:sz="4" w:space="0" w:color="auto"/>
            </w:tcBorders>
            <w:shd w:val="clear" w:color="auto" w:fill="auto"/>
            <w:vAlign w:val="center"/>
            <w:hideMark/>
          </w:tcPr>
          <w:p w14:paraId="2C554D01" w14:textId="77777777" w:rsidR="00525581" w:rsidRDefault="00783B7D" w:rsidP="004E3EBB">
            <w:pPr>
              <w:keepNext w:val="0"/>
              <w:widowControl w:val="0"/>
              <w:jc w:val="center"/>
              <w:rPr>
                <w:sz w:val="22"/>
                <w:szCs w:val="22"/>
              </w:rPr>
            </w:pPr>
            <w:r w:rsidRPr="00525581">
              <w:rPr>
                <w:sz w:val="22"/>
                <w:szCs w:val="22"/>
              </w:rPr>
              <w:t>445,5 мм</w:t>
            </w:r>
          </w:p>
          <w:p w14:paraId="5F77FB43" w14:textId="77777777" w:rsidR="00783B7D" w:rsidRPr="00525581" w:rsidRDefault="00783B7D" w:rsidP="004E3EBB">
            <w:pPr>
              <w:keepNext w:val="0"/>
              <w:widowControl w:val="0"/>
              <w:jc w:val="center"/>
              <w:rPr>
                <w:sz w:val="22"/>
                <w:szCs w:val="22"/>
              </w:rPr>
            </w:pPr>
            <w:r w:rsidRPr="00525581">
              <w:rPr>
                <w:sz w:val="22"/>
                <w:szCs w:val="22"/>
              </w:rPr>
              <w:t>(17,5")</w:t>
            </w:r>
          </w:p>
        </w:tc>
        <w:tc>
          <w:tcPr>
            <w:tcW w:w="911" w:type="pct"/>
            <w:tcBorders>
              <w:top w:val="nil"/>
              <w:left w:val="nil"/>
              <w:bottom w:val="single" w:sz="4" w:space="0" w:color="auto"/>
              <w:right w:val="single" w:sz="4" w:space="0" w:color="auto"/>
            </w:tcBorders>
            <w:shd w:val="clear" w:color="auto" w:fill="auto"/>
            <w:vAlign w:val="center"/>
            <w:hideMark/>
          </w:tcPr>
          <w:p w14:paraId="18EF1E02" w14:textId="77777777" w:rsidR="00783B7D" w:rsidRPr="00525581" w:rsidRDefault="00783B7D" w:rsidP="004E3EBB">
            <w:pPr>
              <w:keepNext w:val="0"/>
              <w:widowControl w:val="0"/>
              <w:rPr>
                <w:sz w:val="22"/>
                <w:szCs w:val="22"/>
              </w:rPr>
            </w:pPr>
            <w:r w:rsidRPr="00525581">
              <w:rPr>
                <w:sz w:val="22"/>
                <w:szCs w:val="22"/>
              </w:rPr>
              <w:t>ГК, ННК, ГГК-п, ИК</w:t>
            </w:r>
          </w:p>
        </w:tc>
        <w:tc>
          <w:tcPr>
            <w:tcW w:w="528" w:type="pct"/>
            <w:tcBorders>
              <w:top w:val="nil"/>
              <w:left w:val="nil"/>
              <w:bottom w:val="single" w:sz="4" w:space="0" w:color="auto"/>
              <w:right w:val="single" w:sz="4" w:space="0" w:color="auto"/>
            </w:tcBorders>
            <w:shd w:val="clear" w:color="auto" w:fill="auto"/>
            <w:vAlign w:val="center"/>
            <w:hideMark/>
          </w:tcPr>
          <w:p w14:paraId="285EFAA9" w14:textId="77777777" w:rsidR="00783B7D" w:rsidRPr="00525581" w:rsidRDefault="00783B7D" w:rsidP="004E3EBB">
            <w:pPr>
              <w:keepNext w:val="0"/>
              <w:widowControl w:val="0"/>
              <w:jc w:val="center"/>
              <w:rPr>
                <w:sz w:val="22"/>
                <w:szCs w:val="22"/>
              </w:rPr>
            </w:pPr>
            <w:r w:rsidRPr="00525581">
              <w:rPr>
                <w:sz w:val="22"/>
                <w:szCs w:val="22"/>
              </w:rPr>
              <w:t>607</w:t>
            </w:r>
          </w:p>
        </w:tc>
        <w:tc>
          <w:tcPr>
            <w:tcW w:w="577" w:type="pct"/>
            <w:tcBorders>
              <w:top w:val="nil"/>
              <w:left w:val="nil"/>
              <w:bottom w:val="single" w:sz="4" w:space="0" w:color="auto"/>
              <w:right w:val="single" w:sz="4" w:space="0" w:color="auto"/>
            </w:tcBorders>
            <w:shd w:val="clear" w:color="auto" w:fill="auto"/>
            <w:vAlign w:val="center"/>
            <w:hideMark/>
          </w:tcPr>
          <w:p w14:paraId="5EC2E741" w14:textId="77777777" w:rsidR="00783B7D" w:rsidRPr="00525581" w:rsidRDefault="00783B7D" w:rsidP="004E3EBB">
            <w:pPr>
              <w:keepNext w:val="0"/>
              <w:widowControl w:val="0"/>
              <w:jc w:val="center"/>
              <w:rPr>
                <w:sz w:val="22"/>
                <w:szCs w:val="22"/>
              </w:rPr>
            </w:pPr>
            <w:r w:rsidRPr="00525581">
              <w:rPr>
                <w:sz w:val="22"/>
                <w:szCs w:val="22"/>
              </w:rPr>
              <w:t>1620</w:t>
            </w:r>
          </w:p>
        </w:tc>
        <w:tc>
          <w:tcPr>
            <w:tcW w:w="628" w:type="pct"/>
            <w:tcBorders>
              <w:top w:val="nil"/>
              <w:left w:val="nil"/>
              <w:bottom w:val="single" w:sz="4" w:space="0" w:color="auto"/>
              <w:right w:val="single" w:sz="4" w:space="0" w:color="auto"/>
            </w:tcBorders>
            <w:shd w:val="clear" w:color="auto" w:fill="auto"/>
            <w:vAlign w:val="center"/>
            <w:hideMark/>
          </w:tcPr>
          <w:p w14:paraId="762E9BDA" w14:textId="77777777" w:rsidR="00783B7D" w:rsidRPr="00525581" w:rsidRDefault="00783B7D" w:rsidP="004E3EBB">
            <w:pPr>
              <w:keepNext w:val="0"/>
              <w:widowControl w:val="0"/>
              <w:jc w:val="center"/>
              <w:rPr>
                <w:sz w:val="22"/>
                <w:szCs w:val="22"/>
              </w:rPr>
            </w:pPr>
            <w:r w:rsidRPr="00525581">
              <w:rPr>
                <w:sz w:val="22"/>
                <w:szCs w:val="22"/>
              </w:rPr>
              <w:t>ГК, АКШ</w:t>
            </w:r>
          </w:p>
        </w:tc>
        <w:tc>
          <w:tcPr>
            <w:tcW w:w="580" w:type="pct"/>
            <w:tcBorders>
              <w:top w:val="nil"/>
              <w:left w:val="nil"/>
              <w:bottom w:val="single" w:sz="4" w:space="0" w:color="auto"/>
              <w:right w:val="single" w:sz="4" w:space="0" w:color="auto"/>
            </w:tcBorders>
            <w:shd w:val="clear" w:color="auto" w:fill="auto"/>
            <w:vAlign w:val="center"/>
            <w:hideMark/>
          </w:tcPr>
          <w:p w14:paraId="751DE1F8" w14:textId="77777777" w:rsidR="00783B7D" w:rsidRPr="00525581" w:rsidRDefault="00783B7D" w:rsidP="004E3EBB">
            <w:pPr>
              <w:keepNext w:val="0"/>
              <w:widowControl w:val="0"/>
              <w:jc w:val="center"/>
              <w:rPr>
                <w:sz w:val="22"/>
                <w:szCs w:val="22"/>
              </w:rPr>
            </w:pPr>
            <w:r w:rsidRPr="00525581">
              <w:rPr>
                <w:sz w:val="22"/>
                <w:szCs w:val="22"/>
              </w:rPr>
              <w:t>607</w:t>
            </w:r>
          </w:p>
        </w:tc>
        <w:tc>
          <w:tcPr>
            <w:tcW w:w="581" w:type="pct"/>
            <w:tcBorders>
              <w:top w:val="nil"/>
              <w:left w:val="nil"/>
              <w:bottom w:val="single" w:sz="4" w:space="0" w:color="auto"/>
              <w:right w:val="single" w:sz="4" w:space="0" w:color="auto"/>
            </w:tcBorders>
            <w:shd w:val="clear" w:color="auto" w:fill="auto"/>
            <w:vAlign w:val="center"/>
            <w:hideMark/>
          </w:tcPr>
          <w:p w14:paraId="1672D6F7" w14:textId="77777777" w:rsidR="00783B7D" w:rsidRPr="00525581" w:rsidRDefault="00783B7D" w:rsidP="004E3EBB">
            <w:pPr>
              <w:keepNext w:val="0"/>
              <w:widowControl w:val="0"/>
              <w:jc w:val="center"/>
              <w:rPr>
                <w:sz w:val="22"/>
                <w:szCs w:val="22"/>
              </w:rPr>
            </w:pPr>
            <w:r w:rsidRPr="00525581">
              <w:rPr>
                <w:sz w:val="22"/>
                <w:szCs w:val="22"/>
              </w:rPr>
              <w:t>1622</w:t>
            </w:r>
          </w:p>
        </w:tc>
      </w:tr>
      <w:tr w:rsidR="00783B7D" w:rsidRPr="00525581" w14:paraId="0F396C1A" w14:textId="77777777" w:rsidTr="003F125E">
        <w:trPr>
          <w:trHeight w:val="553"/>
        </w:trPr>
        <w:tc>
          <w:tcPr>
            <w:tcW w:w="337" w:type="pct"/>
            <w:vMerge/>
            <w:tcBorders>
              <w:left w:val="single" w:sz="4" w:space="0" w:color="auto"/>
              <w:bottom w:val="single" w:sz="4" w:space="0" w:color="000000"/>
              <w:right w:val="single" w:sz="4" w:space="0" w:color="auto"/>
            </w:tcBorders>
            <w:shd w:val="clear" w:color="auto" w:fill="auto"/>
            <w:vAlign w:val="center"/>
            <w:hideMark/>
          </w:tcPr>
          <w:p w14:paraId="708FF740" w14:textId="77777777" w:rsidR="00783B7D" w:rsidRPr="00525581" w:rsidRDefault="00783B7D" w:rsidP="004E3EBB">
            <w:pPr>
              <w:keepNext w:val="0"/>
              <w:widowControl w:val="0"/>
              <w:rPr>
                <w:sz w:val="22"/>
                <w:szCs w:val="22"/>
              </w:rPr>
            </w:pPr>
          </w:p>
        </w:tc>
        <w:tc>
          <w:tcPr>
            <w:tcW w:w="858" w:type="pct"/>
            <w:tcBorders>
              <w:top w:val="nil"/>
              <w:left w:val="nil"/>
              <w:bottom w:val="single" w:sz="4" w:space="0" w:color="auto"/>
              <w:right w:val="single" w:sz="4" w:space="0" w:color="auto"/>
            </w:tcBorders>
            <w:shd w:val="clear" w:color="auto" w:fill="auto"/>
            <w:vAlign w:val="center"/>
            <w:hideMark/>
          </w:tcPr>
          <w:p w14:paraId="5E0D3DC5" w14:textId="77777777" w:rsidR="00525581" w:rsidRDefault="00783B7D" w:rsidP="004E3EBB">
            <w:pPr>
              <w:keepNext w:val="0"/>
              <w:widowControl w:val="0"/>
              <w:jc w:val="center"/>
              <w:rPr>
                <w:sz w:val="22"/>
                <w:szCs w:val="22"/>
              </w:rPr>
            </w:pPr>
            <w:r w:rsidRPr="00525581">
              <w:rPr>
                <w:sz w:val="22"/>
                <w:szCs w:val="22"/>
              </w:rPr>
              <w:t xml:space="preserve">311,15 мм </w:t>
            </w:r>
          </w:p>
          <w:p w14:paraId="3D07A195" w14:textId="77777777" w:rsidR="00783B7D" w:rsidRPr="00525581" w:rsidRDefault="00783B7D" w:rsidP="004E3EBB">
            <w:pPr>
              <w:keepNext w:val="0"/>
              <w:widowControl w:val="0"/>
              <w:jc w:val="center"/>
              <w:rPr>
                <w:sz w:val="22"/>
                <w:szCs w:val="22"/>
              </w:rPr>
            </w:pPr>
            <w:r w:rsidRPr="00525581">
              <w:rPr>
                <w:sz w:val="22"/>
                <w:szCs w:val="22"/>
              </w:rPr>
              <w:t>(12 1/4")</w:t>
            </w:r>
          </w:p>
        </w:tc>
        <w:tc>
          <w:tcPr>
            <w:tcW w:w="911" w:type="pct"/>
            <w:tcBorders>
              <w:top w:val="nil"/>
              <w:left w:val="nil"/>
              <w:bottom w:val="single" w:sz="4" w:space="0" w:color="auto"/>
              <w:right w:val="single" w:sz="4" w:space="0" w:color="auto"/>
            </w:tcBorders>
            <w:shd w:val="clear" w:color="auto" w:fill="auto"/>
            <w:vAlign w:val="center"/>
            <w:hideMark/>
          </w:tcPr>
          <w:p w14:paraId="68CEA3FF" w14:textId="77777777" w:rsidR="00783B7D" w:rsidRPr="00525581" w:rsidRDefault="00783B7D" w:rsidP="004E3EBB">
            <w:pPr>
              <w:keepNext w:val="0"/>
              <w:widowControl w:val="0"/>
              <w:rPr>
                <w:sz w:val="22"/>
                <w:szCs w:val="22"/>
              </w:rPr>
            </w:pPr>
            <w:r w:rsidRPr="00525581">
              <w:rPr>
                <w:sz w:val="22"/>
                <w:szCs w:val="22"/>
              </w:rPr>
              <w:t>ГК, ИК, ГГК-П, ННК, АКШ, каверномер</w:t>
            </w:r>
          </w:p>
        </w:tc>
        <w:tc>
          <w:tcPr>
            <w:tcW w:w="528" w:type="pct"/>
            <w:tcBorders>
              <w:top w:val="nil"/>
              <w:left w:val="nil"/>
              <w:bottom w:val="single" w:sz="4" w:space="0" w:color="auto"/>
              <w:right w:val="single" w:sz="4" w:space="0" w:color="auto"/>
            </w:tcBorders>
            <w:shd w:val="clear" w:color="auto" w:fill="auto"/>
            <w:vAlign w:val="center"/>
            <w:hideMark/>
          </w:tcPr>
          <w:p w14:paraId="5A7669CB" w14:textId="77777777" w:rsidR="00783B7D" w:rsidRPr="00525581" w:rsidRDefault="00783B7D" w:rsidP="004E3EBB">
            <w:pPr>
              <w:keepNext w:val="0"/>
              <w:widowControl w:val="0"/>
              <w:jc w:val="center"/>
              <w:rPr>
                <w:sz w:val="22"/>
                <w:szCs w:val="22"/>
              </w:rPr>
            </w:pPr>
            <w:r w:rsidRPr="00525581">
              <w:rPr>
                <w:sz w:val="22"/>
                <w:szCs w:val="22"/>
              </w:rPr>
              <w:t>1600</w:t>
            </w:r>
          </w:p>
        </w:tc>
        <w:tc>
          <w:tcPr>
            <w:tcW w:w="577" w:type="pct"/>
            <w:tcBorders>
              <w:top w:val="nil"/>
              <w:left w:val="nil"/>
              <w:bottom w:val="single" w:sz="4" w:space="0" w:color="auto"/>
              <w:right w:val="single" w:sz="4" w:space="0" w:color="auto"/>
            </w:tcBorders>
            <w:shd w:val="clear" w:color="auto" w:fill="auto"/>
            <w:vAlign w:val="center"/>
            <w:hideMark/>
          </w:tcPr>
          <w:p w14:paraId="0BC569C4" w14:textId="77777777" w:rsidR="00783B7D" w:rsidRPr="00525581" w:rsidRDefault="00783B7D" w:rsidP="004E3EBB">
            <w:pPr>
              <w:keepNext w:val="0"/>
              <w:widowControl w:val="0"/>
              <w:jc w:val="center"/>
              <w:rPr>
                <w:sz w:val="22"/>
                <w:szCs w:val="22"/>
              </w:rPr>
            </w:pPr>
            <w:r w:rsidRPr="00525581">
              <w:rPr>
                <w:sz w:val="22"/>
                <w:szCs w:val="22"/>
              </w:rPr>
              <w:t>2326</w:t>
            </w:r>
          </w:p>
        </w:tc>
        <w:tc>
          <w:tcPr>
            <w:tcW w:w="628" w:type="pct"/>
            <w:tcBorders>
              <w:top w:val="nil"/>
              <w:left w:val="nil"/>
              <w:bottom w:val="single" w:sz="4" w:space="0" w:color="auto"/>
              <w:right w:val="single" w:sz="4" w:space="0" w:color="auto"/>
            </w:tcBorders>
            <w:shd w:val="clear" w:color="auto" w:fill="auto"/>
            <w:vAlign w:val="center"/>
            <w:hideMark/>
          </w:tcPr>
          <w:p w14:paraId="2F772F97" w14:textId="77777777" w:rsidR="00783B7D" w:rsidRPr="00525581" w:rsidRDefault="00783B7D" w:rsidP="004E3EBB">
            <w:pPr>
              <w:keepNext w:val="0"/>
              <w:widowControl w:val="0"/>
              <w:jc w:val="center"/>
              <w:rPr>
                <w:sz w:val="22"/>
                <w:szCs w:val="22"/>
              </w:rPr>
            </w:pPr>
            <w:r w:rsidRPr="00525581">
              <w:rPr>
                <w:sz w:val="22"/>
                <w:szCs w:val="22"/>
              </w:rPr>
              <w:t>АКШ</w:t>
            </w:r>
          </w:p>
        </w:tc>
        <w:tc>
          <w:tcPr>
            <w:tcW w:w="580" w:type="pct"/>
            <w:tcBorders>
              <w:top w:val="nil"/>
              <w:left w:val="nil"/>
              <w:bottom w:val="single" w:sz="4" w:space="0" w:color="auto"/>
              <w:right w:val="single" w:sz="4" w:space="0" w:color="auto"/>
            </w:tcBorders>
            <w:shd w:val="clear" w:color="auto" w:fill="auto"/>
            <w:vAlign w:val="center"/>
            <w:hideMark/>
          </w:tcPr>
          <w:p w14:paraId="0A696DDB" w14:textId="77777777" w:rsidR="00783B7D" w:rsidRPr="00525581" w:rsidRDefault="00783B7D" w:rsidP="004E3EBB">
            <w:pPr>
              <w:keepNext w:val="0"/>
              <w:widowControl w:val="0"/>
              <w:jc w:val="center"/>
              <w:rPr>
                <w:sz w:val="22"/>
                <w:szCs w:val="22"/>
              </w:rPr>
            </w:pPr>
            <w:r w:rsidRPr="00525581">
              <w:rPr>
                <w:sz w:val="22"/>
                <w:szCs w:val="22"/>
              </w:rPr>
              <w:t>15</w:t>
            </w:r>
          </w:p>
        </w:tc>
        <w:tc>
          <w:tcPr>
            <w:tcW w:w="581" w:type="pct"/>
            <w:tcBorders>
              <w:top w:val="nil"/>
              <w:left w:val="nil"/>
              <w:bottom w:val="single" w:sz="4" w:space="0" w:color="auto"/>
              <w:right w:val="single" w:sz="4" w:space="0" w:color="auto"/>
            </w:tcBorders>
            <w:shd w:val="clear" w:color="auto" w:fill="auto"/>
            <w:vAlign w:val="center"/>
            <w:hideMark/>
          </w:tcPr>
          <w:p w14:paraId="09A80E4E" w14:textId="77777777" w:rsidR="00783B7D" w:rsidRPr="00525581" w:rsidRDefault="00783B7D" w:rsidP="004E3EBB">
            <w:pPr>
              <w:keepNext w:val="0"/>
              <w:widowControl w:val="0"/>
              <w:jc w:val="center"/>
              <w:rPr>
                <w:sz w:val="22"/>
                <w:szCs w:val="22"/>
              </w:rPr>
            </w:pPr>
            <w:r w:rsidRPr="00525581">
              <w:rPr>
                <w:sz w:val="22"/>
                <w:szCs w:val="22"/>
              </w:rPr>
              <w:t>2105</w:t>
            </w:r>
          </w:p>
        </w:tc>
      </w:tr>
    </w:tbl>
    <w:p w14:paraId="28F4E9E7" w14:textId="77777777" w:rsidR="00AC6EA4" w:rsidRPr="00525581" w:rsidRDefault="00AC6EA4" w:rsidP="004E3EBB">
      <w:pPr>
        <w:keepNext w:val="0"/>
        <w:widowControl w:val="0"/>
        <w:rPr>
          <w:sz w:val="22"/>
          <w:szCs w:val="22"/>
        </w:rPr>
      </w:pPr>
    </w:p>
    <w:p w14:paraId="56BE0F32" w14:textId="77777777" w:rsidR="00525581" w:rsidRPr="006E33A7" w:rsidRDefault="00525581" w:rsidP="00756FD7">
      <w:pPr>
        <w:pStyle w:val="Heading3"/>
      </w:pPr>
      <w:bookmarkStart w:id="107" w:name="_Toc100306113"/>
      <w:bookmarkStart w:id="108" w:name="_Toc100306223"/>
      <w:bookmarkStart w:id="109" w:name="_Toc101963426"/>
      <w:bookmarkStart w:id="110" w:name="_Toc133496153"/>
      <w:bookmarkStart w:id="111" w:name="_Hlk23163272"/>
      <w:r w:rsidRPr="006E33A7">
        <w:t>Комплекс ГИС в обсаженном стволе для оценки качества цементирования и контроля за состоянием обсадной колонны</w:t>
      </w:r>
      <w:bookmarkEnd w:id="107"/>
      <w:bookmarkEnd w:id="108"/>
      <w:bookmarkEnd w:id="109"/>
      <w:bookmarkEnd w:id="110"/>
    </w:p>
    <w:p w14:paraId="5459C78E" w14:textId="61ABD3E8" w:rsidR="00783B7D" w:rsidRDefault="00783B7D" w:rsidP="004E3EBB">
      <w:pPr>
        <w:keepNext w:val="0"/>
        <w:widowControl w:val="0"/>
        <w:ind w:firstLine="709"/>
      </w:pPr>
      <w:r w:rsidRPr="00525581">
        <w:t xml:space="preserve">Выполненный комплекс геофизических исследований, в обсаженном стволе, предназначен для оценки качества цементажа заколонного пространства и контроля за состоянием обсадной колонны в скважине ПА-118. Комплекс представлен в </w:t>
      </w:r>
      <w:r w:rsidR="00187052">
        <w:fldChar w:fldCharType="begin"/>
      </w:r>
      <w:r w:rsidR="00187052">
        <w:instrText xml:space="preserve"> REF _Ref121402682 \h </w:instrText>
      </w:r>
      <w:r w:rsidR="00187052">
        <w:fldChar w:fldCharType="separate"/>
      </w:r>
      <w:r w:rsidR="00AD77DD" w:rsidRPr="00525581">
        <w:t>Таблица</w:t>
      </w:r>
      <w:r w:rsidR="00AD77DD" w:rsidRPr="003956FD">
        <w:t xml:space="preserve"> </w:t>
      </w:r>
      <w:r w:rsidR="00AD77DD">
        <w:rPr>
          <w:noProof/>
        </w:rPr>
        <w:t>4</w:t>
      </w:r>
      <w:r w:rsidR="00AD77DD">
        <w:t>.</w:t>
      </w:r>
      <w:r w:rsidR="00AD77DD">
        <w:rPr>
          <w:noProof/>
        </w:rPr>
        <w:t>3</w:t>
      </w:r>
      <w:r w:rsidR="00187052">
        <w:fldChar w:fldCharType="end"/>
      </w:r>
      <w:r w:rsidR="00187052" w:rsidRPr="003956FD">
        <w:t xml:space="preserve"> </w:t>
      </w:r>
      <w:r w:rsidRPr="00525581">
        <w:t xml:space="preserve">. </w:t>
      </w:r>
      <w:bookmarkEnd w:id="111"/>
    </w:p>
    <w:p w14:paraId="13497CFD" w14:textId="632B42EF" w:rsidR="003F125E" w:rsidRDefault="003F125E" w:rsidP="004E3EBB">
      <w:pPr>
        <w:keepNext w:val="0"/>
        <w:widowControl w:val="0"/>
        <w:ind w:firstLine="709"/>
      </w:pPr>
    </w:p>
    <w:p w14:paraId="0DB3C5C9" w14:textId="6A06F68B" w:rsidR="00F34717" w:rsidRDefault="00F34717" w:rsidP="004E3EBB">
      <w:pPr>
        <w:keepNext w:val="0"/>
        <w:widowControl w:val="0"/>
        <w:ind w:firstLine="709"/>
      </w:pPr>
    </w:p>
    <w:p w14:paraId="282D1986" w14:textId="77777777" w:rsidR="00F34717" w:rsidRPr="00525581" w:rsidRDefault="00F34717" w:rsidP="004E3EBB">
      <w:pPr>
        <w:keepNext w:val="0"/>
        <w:widowControl w:val="0"/>
        <w:ind w:firstLine="709"/>
      </w:pPr>
      <w:bookmarkStart w:id="112" w:name="_GoBack"/>
      <w:bookmarkEnd w:id="112"/>
    </w:p>
    <w:p w14:paraId="054CA6B1" w14:textId="2E29F9DE" w:rsidR="003F125E" w:rsidRPr="00FC2E4F" w:rsidRDefault="00187052" w:rsidP="00193270">
      <w:pPr>
        <w:pStyle w:val="a3"/>
      </w:pPr>
      <w:bookmarkStart w:id="113" w:name="_Ref121402682"/>
      <w:bookmarkStart w:id="114" w:name="_Toc133496242"/>
      <w:r w:rsidRPr="00525581">
        <w:lastRenderedPageBreak/>
        <w:t>Таблица</w:t>
      </w:r>
      <w:r w:rsidRPr="003956FD">
        <w:t xml:space="preserve"> </w:t>
      </w:r>
      <w:r w:rsidR="006E33A7">
        <w:fldChar w:fldCharType="begin"/>
      </w:r>
      <w:r w:rsidR="006E33A7">
        <w:instrText xml:space="preserve"> STYLEREF 1 \s </w:instrText>
      </w:r>
      <w:r w:rsidR="006E33A7">
        <w:fldChar w:fldCharType="separate"/>
      </w:r>
      <w:r w:rsidR="00AD77DD">
        <w:rPr>
          <w:noProof/>
        </w:rPr>
        <w:t>4</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3</w:t>
      </w:r>
      <w:r w:rsidR="006E33A7">
        <w:fldChar w:fldCharType="end"/>
      </w:r>
      <w:bookmarkEnd w:id="113"/>
      <w:r w:rsidRPr="00525581">
        <w:t xml:space="preserve"> </w:t>
      </w:r>
      <w:r w:rsidRPr="003956FD">
        <w:t xml:space="preserve"> </w:t>
      </w:r>
      <w:r w:rsidR="00C92450" w:rsidRPr="003956FD">
        <w:t>Выполненный комплекс ГИС в обсаженном стволе скважин ПА-118</w:t>
      </w:r>
      <w:r w:rsidR="003F125E" w:rsidRPr="003956FD">
        <w:t xml:space="preserve"> </w:t>
      </w:r>
      <w:r w:rsidR="003F125E" w:rsidRPr="003A1C95">
        <w:t>для оценки качества цементирования</w:t>
      </w:r>
      <w:r w:rsidR="003F125E">
        <w:t xml:space="preserve"> </w:t>
      </w:r>
      <w:r w:rsidR="003F125E" w:rsidRPr="003A1C95">
        <w:t>и контроля за состоянием обсадной колонны</w:t>
      </w:r>
      <w:bookmarkEnd w:id="1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342"/>
        <w:gridCol w:w="3571"/>
        <w:gridCol w:w="960"/>
        <w:gridCol w:w="1229"/>
      </w:tblGrid>
      <w:tr w:rsidR="003F125E" w:rsidRPr="003108B9" w14:paraId="27A21107" w14:textId="77777777" w:rsidTr="003F125E">
        <w:trPr>
          <w:trHeight w:val="630"/>
        </w:trPr>
        <w:tc>
          <w:tcPr>
            <w:tcW w:w="665" w:type="pct"/>
            <w:vMerge w:val="restart"/>
            <w:shd w:val="clear" w:color="auto" w:fill="auto"/>
            <w:vAlign w:val="center"/>
            <w:hideMark/>
          </w:tcPr>
          <w:p w14:paraId="68A3914A" w14:textId="77777777" w:rsidR="003F125E" w:rsidRPr="00FC2E4F" w:rsidRDefault="003F125E" w:rsidP="004E3EBB">
            <w:pPr>
              <w:keepNext w:val="0"/>
              <w:widowControl w:val="0"/>
              <w:tabs>
                <w:tab w:val="right" w:pos="9354"/>
              </w:tabs>
              <w:jc w:val="center"/>
            </w:pPr>
            <w:r w:rsidRPr="00FC2E4F">
              <w:t>Скважина</w:t>
            </w:r>
          </w:p>
        </w:tc>
        <w:tc>
          <w:tcPr>
            <w:tcW w:w="1278" w:type="pct"/>
            <w:vMerge w:val="restart"/>
            <w:shd w:val="clear" w:color="auto" w:fill="auto"/>
            <w:vAlign w:val="center"/>
            <w:hideMark/>
          </w:tcPr>
          <w:p w14:paraId="6609BE8A" w14:textId="77777777" w:rsidR="003F125E" w:rsidRPr="00FC2E4F" w:rsidRDefault="003F125E" w:rsidP="004E3EBB">
            <w:pPr>
              <w:keepNext w:val="0"/>
              <w:widowControl w:val="0"/>
              <w:tabs>
                <w:tab w:val="right" w:pos="9354"/>
              </w:tabs>
              <w:jc w:val="center"/>
            </w:pPr>
            <w:r w:rsidRPr="00FC2E4F">
              <w:t>Диаметр обсадной колонны</w:t>
            </w:r>
          </w:p>
        </w:tc>
        <w:tc>
          <w:tcPr>
            <w:tcW w:w="1923" w:type="pct"/>
            <w:vMerge w:val="restart"/>
            <w:shd w:val="clear" w:color="auto" w:fill="auto"/>
            <w:vAlign w:val="center"/>
            <w:hideMark/>
          </w:tcPr>
          <w:p w14:paraId="1EDF9B3D" w14:textId="77777777" w:rsidR="003F125E" w:rsidRPr="00FC2E4F" w:rsidRDefault="003F125E" w:rsidP="004E3EBB">
            <w:pPr>
              <w:keepNext w:val="0"/>
              <w:widowControl w:val="0"/>
              <w:tabs>
                <w:tab w:val="right" w:pos="9354"/>
              </w:tabs>
              <w:jc w:val="center"/>
            </w:pPr>
            <w:r w:rsidRPr="00FC2E4F">
              <w:t>Комплекс методов</w:t>
            </w:r>
          </w:p>
        </w:tc>
        <w:tc>
          <w:tcPr>
            <w:tcW w:w="1134" w:type="pct"/>
            <w:gridSpan w:val="2"/>
            <w:shd w:val="clear" w:color="auto" w:fill="auto"/>
            <w:vAlign w:val="center"/>
            <w:hideMark/>
          </w:tcPr>
          <w:p w14:paraId="0353243E" w14:textId="77777777" w:rsidR="003F125E" w:rsidRPr="00FC2E4F" w:rsidRDefault="003F125E" w:rsidP="004E3EBB">
            <w:pPr>
              <w:keepNext w:val="0"/>
              <w:widowControl w:val="0"/>
              <w:tabs>
                <w:tab w:val="right" w:pos="9354"/>
              </w:tabs>
              <w:jc w:val="center"/>
            </w:pPr>
            <w:r w:rsidRPr="00FC2E4F">
              <w:t>Интервал исследований</w:t>
            </w:r>
            <w:r w:rsidRPr="00FC2E4F">
              <w:br/>
              <w:t>(м по стволу скважины)</w:t>
            </w:r>
          </w:p>
        </w:tc>
      </w:tr>
      <w:tr w:rsidR="003F125E" w:rsidRPr="00FC2E4F" w14:paraId="22A8224D" w14:textId="77777777" w:rsidTr="003F125E">
        <w:trPr>
          <w:trHeight w:val="330"/>
        </w:trPr>
        <w:tc>
          <w:tcPr>
            <w:tcW w:w="665" w:type="pct"/>
            <w:vMerge/>
            <w:vAlign w:val="center"/>
            <w:hideMark/>
          </w:tcPr>
          <w:p w14:paraId="0F73FD5C" w14:textId="77777777" w:rsidR="003F125E" w:rsidRPr="00FC2E4F" w:rsidRDefault="003F125E" w:rsidP="004E3EBB">
            <w:pPr>
              <w:keepNext w:val="0"/>
              <w:widowControl w:val="0"/>
              <w:tabs>
                <w:tab w:val="right" w:pos="9354"/>
              </w:tabs>
              <w:jc w:val="center"/>
            </w:pPr>
          </w:p>
        </w:tc>
        <w:tc>
          <w:tcPr>
            <w:tcW w:w="1278" w:type="pct"/>
            <w:vMerge/>
            <w:vAlign w:val="center"/>
            <w:hideMark/>
          </w:tcPr>
          <w:p w14:paraId="6FCB654C" w14:textId="77777777" w:rsidR="003F125E" w:rsidRPr="00FC2E4F" w:rsidRDefault="003F125E" w:rsidP="004E3EBB">
            <w:pPr>
              <w:keepNext w:val="0"/>
              <w:widowControl w:val="0"/>
              <w:tabs>
                <w:tab w:val="right" w:pos="9354"/>
              </w:tabs>
              <w:jc w:val="center"/>
            </w:pPr>
          </w:p>
        </w:tc>
        <w:tc>
          <w:tcPr>
            <w:tcW w:w="1923" w:type="pct"/>
            <w:vMerge/>
            <w:vAlign w:val="center"/>
            <w:hideMark/>
          </w:tcPr>
          <w:p w14:paraId="68F9FB42" w14:textId="77777777" w:rsidR="003F125E" w:rsidRPr="00FC2E4F" w:rsidRDefault="003F125E" w:rsidP="004E3EBB">
            <w:pPr>
              <w:keepNext w:val="0"/>
              <w:widowControl w:val="0"/>
              <w:tabs>
                <w:tab w:val="right" w:pos="9354"/>
              </w:tabs>
              <w:jc w:val="center"/>
            </w:pPr>
          </w:p>
        </w:tc>
        <w:tc>
          <w:tcPr>
            <w:tcW w:w="464" w:type="pct"/>
            <w:shd w:val="clear" w:color="auto" w:fill="auto"/>
            <w:vAlign w:val="center"/>
            <w:hideMark/>
          </w:tcPr>
          <w:p w14:paraId="59290D7C" w14:textId="77777777" w:rsidR="003F125E" w:rsidRPr="00FC2E4F" w:rsidRDefault="003F125E" w:rsidP="004E3EBB">
            <w:pPr>
              <w:keepNext w:val="0"/>
              <w:widowControl w:val="0"/>
              <w:tabs>
                <w:tab w:val="right" w:pos="9354"/>
              </w:tabs>
              <w:jc w:val="center"/>
            </w:pPr>
            <w:r w:rsidRPr="00FC2E4F">
              <w:t>Кровля</w:t>
            </w:r>
          </w:p>
        </w:tc>
        <w:tc>
          <w:tcPr>
            <w:tcW w:w="670" w:type="pct"/>
            <w:shd w:val="clear" w:color="auto" w:fill="auto"/>
            <w:vAlign w:val="center"/>
            <w:hideMark/>
          </w:tcPr>
          <w:p w14:paraId="16F72737" w14:textId="77777777" w:rsidR="003F125E" w:rsidRPr="00FC2E4F" w:rsidRDefault="003F125E" w:rsidP="004E3EBB">
            <w:pPr>
              <w:keepNext w:val="0"/>
              <w:widowControl w:val="0"/>
              <w:tabs>
                <w:tab w:val="right" w:pos="9354"/>
              </w:tabs>
              <w:jc w:val="center"/>
            </w:pPr>
            <w:r w:rsidRPr="00FC2E4F">
              <w:t>Подошва</w:t>
            </w:r>
          </w:p>
        </w:tc>
      </w:tr>
      <w:tr w:rsidR="003F125E" w:rsidRPr="00FC2E4F" w14:paraId="2A786BB8" w14:textId="77777777" w:rsidTr="003F125E">
        <w:trPr>
          <w:trHeight w:val="186"/>
        </w:trPr>
        <w:tc>
          <w:tcPr>
            <w:tcW w:w="665" w:type="pct"/>
            <w:vMerge w:val="restart"/>
            <w:shd w:val="clear" w:color="auto" w:fill="auto"/>
            <w:vAlign w:val="center"/>
            <w:hideMark/>
          </w:tcPr>
          <w:p w14:paraId="2738BC17" w14:textId="77777777" w:rsidR="003F125E" w:rsidRPr="00FC2E4F" w:rsidRDefault="003F125E" w:rsidP="004E3EBB">
            <w:pPr>
              <w:keepNext w:val="0"/>
              <w:widowControl w:val="0"/>
              <w:tabs>
                <w:tab w:val="right" w:pos="9354"/>
              </w:tabs>
            </w:pPr>
            <w:r w:rsidRPr="00FC2E4F">
              <w:t>ПА-118</w:t>
            </w:r>
          </w:p>
        </w:tc>
        <w:tc>
          <w:tcPr>
            <w:tcW w:w="1278" w:type="pct"/>
            <w:shd w:val="clear" w:color="auto" w:fill="auto"/>
            <w:vAlign w:val="center"/>
            <w:hideMark/>
          </w:tcPr>
          <w:p w14:paraId="46948935" w14:textId="77777777" w:rsidR="003F125E" w:rsidRPr="00FC2E4F" w:rsidRDefault="003F125E" w:rsidP="004E3EBB">
            <w:pPr>
              <w:keepNext w:val="0"/>
              <w:widowControl w:val="0"/>
              <w:tabs>
                <w:tab w:val="right" w:pos="9354"/>
              </w:tabs>
            </w:pPr>
            <w:r w:rsidRPr="00FC2E4F">
              <w:t>339</w:t>
            </w:r>
            <w:r>
              <w:t>,</w:t>
            </w:r>
            <w:r w:rsidRPr="00FC2E4F">
              <w:t>7 мм (13 3/8")</w:t>
            </w:r>
          </w:p>
        </w:tc>
        <w:tc>
          <w:tcPr>
            <w:tcW w:w="1923" w:type="pct"/>
            <w:shd w:val="clear" w:color="auto" w:fill="auto"/>
            <w:vAlign w:val="center"/>
            <w:hideMark/>
          </w:tcPr>
          <w:p w14:paraId="4B60A1B3" w14:textId="77777777" w:rsidR="003F125E" w:rsidRPr="00FC2E4F" w:rsidRDefault="003F125E" w:rsidP="004E3EBB">
            <w:pPr>
              <w:keepNext w:val="0"/>
              <w:widowControl w:val="0"/>
              <w:tabs>
                <w:tab w:val="right" w:pos="9354"/>
              </w:tabs>
            </w:pPr>
            <w:r w:rsidRPr="00FC2E4F">
              <w:t>ГК, ЛМ, УЗКЦ, АКЦ, ФКД</w:t>
            </w:r>
          </w:p>
        </w:tc>
        <w:tc>
          <w:tcPr>
            <w:tcW w:w="464" w:type="pct"/>
            <w:shd w:val="clear" w:color="auto" w:fill="auto"/>
            <w:vAlign w:val="center"/>
            <w:hideMark/>
          </w:tcPr>
          <w:p w14:paraId="55283BFF" w14:textId="77777777" w:rsidR="003F125E" w:rsidRPr="00FC2E4F" w:rsidRDefault="003F125E" w:rsidP="004E3EBB">
            <w:pPr>
              <w:keepNext w:val="0"/>
              <w:widowControl w:val="0"/>
              <w:tabs>
                <w:tab w:val="right" w:pos="9354"/>
              </w:tabs>
              <w:jc w:val="center"/>
            </w:pPr>
            <w:r>
              <w:t>150</w:t>
            </w:r>
          </w:p>
        </w:tc>
        <w:tc>
          <w:tcPr>
            <w:tcW w:w="670" w:type="pct"/>
            <w:shd w:val="clear" w:color="auto" w:fill="auto"/>
            <w:vAlign w:val="center"/>
            <w:hideMark/>
          </w:tcPr>
          <w:p w14:paraId="03929C07" w14:textId="77777777" w:rsidR="003F125E" w:rsidRPr="00FC2E4F" w:rsidRDefault="003F125E" w:rsidP="004E3EBB">
            <w:pPr>
              <w:keepNext w:val="0"/>
              <w:widowControl w:val="0"/>
              <w:tabs>
                <w:tab w:val="right" w:pos="9354"/>
              </w:tabs>
              <w:jc w:val="center"/>
            </w:pPr>
            <w:r w:rsidRPr="00FC2E4F">
              <w:t>15</w:t>
            </w:r>
            <w:r>
              <w:t>93</w:t>
            </w:r>
          </w:p>
        </w:tc>
      </w:tr>
      <w:tr w:rsidR="003F125E" w:rsidRPr="003A1C95" w14:paraId="57A283FC" w14:textId="77777777" w:rsidTr="003F125E">
        <w:trPr>
          <w:trHeight w:val="353"/>
        </w:trPr>
        <w:tc>
          <w:tcPr>
            <w:tcW w:w="665" w:type="pct"/>
            <w:vMerge/>
            <w:shd w:val="clear" w:color="auto" w:fill="auto"/>
            <w:vAlign w:val="center"/>
            <w:hideMark/>
          </w:tcPr>
          <w:p w14:paraId="68C94E01" w14:textId="77777777" w:rsidR="003F125E" w:rsidRPr="00FC2E4F" w:rsidRDefault="003F125E" w:rsidP="004E3EBB">
            <w:pPr>
              <w:keepNext w:val="0"/>
              <w:widowControl w:val="0"/>
              <w:tabs>
                <w:tab w:val="right" w:pos="9354"/>
              </w:tabs>
            </w:pPr>
          </w:p>
        </w:tc>
        <w:tc>
          <w:tcPr>
            <w:tcW w:w="1278" w:type="pct"/>
            <w:shd w:val="clear" w:color="auto" w:fill="auto"/>
            <w:vAlign w:val="center"/>
            <w:hideMark/>
          </w:tcPr>
          <w:p w14:paraId="0DC2663E" w14:textId="77777777" w:rsidR="003F125E" w:rsidRPr="00FC2E4F" w:rsidRDefault="003F125E" w:rsidP="004E3EBB">
            <w:pPr>
              <w:keepNext w:val="0"/>
              <w:widowControl w:val="0"/>
              <w:tabs>
                <w:tab w:val="right" w:pos="9354"/>
              </w:tabs>
            </w:pPr>
            <w:r w:rsidRPr="00FC2E4F">
              <w:t>244</w:t>
            </w:r>
            <w:r>
              <w:t>,</w:t>
            </w:r>
            <w:r w:rsidRPr="00FC2E4F">
              <w:t>5 мм (9 5/8")</w:t>
            </w:r>
          </w:p>
        </w:tc>
        <w:tc>
          <w:tcPr>
            <w:tcW w:w="1923" w:type="pct"/>
            <w:shd w:val="clear" w:color="auto" w:fill="auto"/>
            <w:vAlign w:val="center"/>
            <w:hideMark/>
          </w:tcPr>
          <w:p w14:paraId="75D8FEE2" w14:textId="77777777" w:rsidR="003F125E" w:rsidRPr="00FC2E4F" w:rsidRDefault="003F125E" w:rsidP="004E3EBB">
            <w:pPr>
              <w:keepNext w:val="0"/>
              <w:widowControl w:val="0"/>
              <w:tabs>
                <w:tab w:val="right" w:pos="9354"/>
              </w:tabs>
            </w:pPr>
            <w:r w:rsidRPr="00FC2E4F">
              <w:t>ГК, ЛМ, УЗКЦ, АКЦ, ФКД</w:t>
            </w:r>
          </w:p>
        </w:tc>
        <w:tc>
          <w:tcPr>
            <w:tcW w:w="464" w:type="pct"/>
            <w:shd w:val="clear" w:color="auto" w:fill="auto"/>
            <w:vAlign w:val="center"/>
            <w:hideMark/>
          </w:tcPr>
          <w:p w14:paraId="20B7244E" w14:textId="77777777" w:rsidR="003F125E" w:rsidRPr="00507D66" w:rsidRDefault="003F125E" w:rsidP="004E3EBB">
            <w:pPr>
              <w:keepNext w:val="0"/>
              <w:widowControl w:val="0"/>
              <w:tabs>
                <w:tab w:val="right" w:pos="9354"/>
              </w:tabs>
              <w:jc w:val="center"/>
              <w:rPr>
                <w:lang w:val="en-US"/>
              </w:rPr>
            </w:pPr>
            <w:r>
              <w:t>9</w:t>
            </w:r>
            <w:r>
              <w:rPr>
                <w:lang w:val="en-US"/>
              </w:rPr>
              <w:t>63</w:t>
            </w:r>
          </w:p>
        </w:tc>
        <w:tc>
          <w:tcPr>
            <w:tcW w:w="670" w:type="pct"/>
            <w:shd w:val="clear" w:color="auto" w:fill="auto"/>
            <w:vAlign w:val="center"/>
            <w:hideMark/>
          </w:tcPr>
          <w:p w14:paraId="2CF89616" w14:textId="77777777" w:rsidR="003F125E" w:rsidRPr="00507D66" w:rsidRDefault="003F125E" w:rsidP="004E3EBB">
            <w:pPr>
              <w:keepNext w:val="0"/>
              <w:widowControl w:val="0"/>
              <w:tabs>
                <w:tab w:val="right" w:pos="9354"/>
              </w:tabs>
              <w:jc w:val="center"/>
              <w:rPr>
                <w:lang w:val="en-US"/>
              </w:rPr>
            </w:pPr>
            <w:r w:rsidRPr="00FC2E4F">
              <w:t>2</w:t>
            </w:r>
            <w:r>
              <w:t>2</w:t>
            </w:r>
            <w:r>
              <w:rPr>
                <w:lang w:val="en-US"/>
              </w:rPr>
              <w:t>74</w:t>
            </w:r>
          </w:p>
        </w:tc>
      </w:tr>
      <w:tr w:rsidR="003F125E" w:rsidRPr="004E5F05" w14:paraId="6408167A" w14:textId="77777777" w:rsidTr="003F125E">
        <w:trPr>
          <w:trHeight w:val="352"/>
        </w:trPr>
        <w:tc>
          <w:tcPr>
            <w:tcW w:w="665" w:type="pct"/>
            <w:vMerge/>
            <w:shd w:val="clear" w:color="auto" w:fill="auto"/>
            <w:vAlign w:val="center"/>
          </w:tcPr>
          <w:p w14:paraId="10AE4B04" w14:textId="77777777" w:rsidR="003F125E" w:rsidRPr="00FC2E4F" w:rsidRDefault="003F125E" w:rsidP="004E3EBB">
            <w:pPr>
              <w:keepNext w:val="0"/>
              <w:widowControl w:val="0"/>
              <w:tabs>
                <w:tab w:val="right" w:pos="9354"/>
              </w:tabs>
            </w:pPr>
          </w:p>
        </w:tc>
        <w:tc>
          <w:tcPr>
            <w:tcW w:w="1278" w:type="pct"/>
            <w:vMerge w:val="restart"/>
            <w:shd w:val="clear" w:color="auto" w:fill="auto"/>
            <w:vAlign w:val="center"/>
          </w:tcPr>
          <w:p w14:paraId="0980A495" w14:textId="77777777" w:rsidR="003F125E" w:rsidRPr="00FC2E4F" w:rsidRDefault="003F125E" w:rsidP="004E3EBB">
            <w:pPr>
              <w:keepNext w:val="0"/>
              <w:widowControl w:val="0"/>
              <w:tabs>
                <w:tab w:val="right" w:pos="9354"/>
              </w:tabs>
            </w:pPr>
            <w:r w:rsidRPr="00FC2E4F">
              <w:t>244</w:t>
            </w:r>
            <w:r>
              <w:t>,</w:t>
            </w:r>
            <w:r w:rsidRPr="00FC2E4F">
              <w:t>5 мм (9 5/8")</w:t>
            </w:r>
            <w:r>
              <w:t xml:space="preserve"> мониторинг в 2014 г.</w:t>
            </w:r>
          </w:p>
        </w:tc>
        <w:tc>
          <w:tcPr>
            <w:tcW w:w="1923" w:type="pct"/>
            <w:shd w:val="clear" w:color="auto" w:fill="auto"/>
            <w:vAlign w:val="center"/>
          </w:tcPr>
          <w:p w14:paraId="2736B096" w14:textId="77777777" w:rsidR="003F125E" w:rsidRPr="00FC2E4F" w:rsidRDefault="003F125E" w:rsidP="004E3EBB">
            <w:pPr>
              <w:keepNext w:val="0"/>
              <w:widowControl w:val="0"/>
              <w:tabs>
                <w:tab w:val="right" w:pos="9354"/>
              </w:tabs>
            </w:pPr>
            <w:r w:rsidRPr="00FC2E4F">
              <w:t>ГК, ЛМ, УЗК</w:t>
            </w:r>
            <w:r>
              <w:t xml:space="preserve"> дефектоскопия </w:t>
            </w:r>
          </w:p>
        </w:tc>
        <w:tc>
          <w:tcPr>
            <w:tcW w:w="464" w:type="pct"/>
            <w:shd w:val="clear" w:color="auto" w:fill="auto"/>
            <w:vAlign w:val="center"/>
          </w:tcPr>
          <w:p w14:paraId="782136C4" w14:textId="77777777" w:rsidR="003F125E" w:rsidRDefault="003F125E" w:rsidP="004E3EBB">
            <w:pPr>
              <w:keepNext w:val="0"/>
              <w:widowControl w:val="0"/>
              <w:tabs>
                <w:tab w:val="right" w:pos="9354"/>
              </w:tabs>
              <w:jc w:val="center"/>
            </w:pPr>
            <w:r>
              <w:t>0</w:t>
            </w:r>
          </w:p>
        </w:tc>
        <w:tc>
          <w:tcPr>
            <w:tcW w:w="670" w:type="pct"/>
            <w:shd w:val="clear" w:color="auto" w:fill="auto"/>
            <w:vAlign w:val="center"/>
          </w:tcPr>
          <w:p w14:paraId="2D3EF9F6" w14:textId="77777777" w:rsidR="003F125E" w:rsidRPr="00FC2E4F" w:rsidRDefault="003F125E" w:rsidP="004E3EBB">
            <w:pPr>
              <w:keepNext w:val="0"/>
              <w:widowControl w:val="0"/>
              <w:tabs>
                <w:tab w:val="right" w:pos="9354"/>
              </w:tabs>
              <w:jc w:val="center"/>
            </w:pPr>
            <w:r>
              <w:t>2087</w:t>
            </w:r>
          </w:p>
        </w:tc>
      </w:tr>
      <w:tr w:rsidR="003F125E" w:rsidRPr="004E5F05" w14:paraId="5C4988D7" w14:textId="77777777" w:rsidTr="003F125E">
        <w:trPr>
          <w:trHeight w:val="331"/>
        </w:trPr>
        <w:tc>
          <w:tcPr>
            <w:tcW w:w="665" w:type="pct"/>
            <w:vMerge/>
            <w:shd w:val="clear" w:color="auto" w:fill="auto"/>
            <w:vAlign w:val="center"/>
          </w:tcPr>
          <w:p w14:paraId="2553246F" w14:textId="77777777" w:rsidR="003F125E" w:rsidRPr="00FC2E4F" w:rsidRDefault="003F125E" w:rsidP="004E3EBB">
            <w:pPr>
              <w:keepNext w:val="0"/>
              <w:widowControl w:val="0"/>
              <w:tabs>
                <w:tab w:val="right" w:pos="9354"/>
              </w:tabs>
            </w:pPr>
          </w:p>
        </w:tc>
        <w:tc>
          <w:tcPr>
            <w:tcW w:w="1278" w:type="pct"/>
            <w:vMerge/>
            <w:shd w:val="clear" w:color="auto" w:fill="auto"/>
            <w:vAlign w:val="center"/>
          </w:tcPr>
          <w:p w14:paraId="01A96F33" w14:textId="77777777" w:rsidR="003F125E" w:rsidRPr="00FC2E4F" w:rsidRDefault="003F125E" w:rsidP="004E3EBB">
            <w:pPr>
              <w:keepNext w:val="0"/>
              <w:widowControl w:val="0"/>
              <w:tabs>
                <w:tab w:val="right" w:pos="9354"/>
              </w:tabs>
            </w:pPr>
          </w:p>
        </w:tc>
        <w:tc>
          <w:tcPr>
            <w:tcW w:w="1923" w:type="pct"/>
            <w:shd w:val="clear" w:color="auto" w:fill="auto"/>
            <w:vAlign w:val="center"/>
          </w:tcPr>
          <w:p w14:paraId="5C1BA5D5" w14:textId="77777777" w:rsidR="003F125E" w:rsidRPr="00FC2E4F" w:rsidRDefault="003F125E" w:rsidP="004E3EBB">
            <w:pPr>
              <w:keepNext w:val="0"/>
              <w:widowControl w:val="0"/>
              <w:tabs>
                <w:tab w:val="right" w:pos="9354"/>
              </w:tabs>
            </w:pPr>
            <w:r w:rsidRPr="00FC2E4F">
              <w:t>ГК, ЛМ, АКЦ, ФКД</w:t>
            </w:r>
            <w:r>
              <w:t xml:space="preserve"> </w:t>
            </w:r>
          </w:p>
        </w:tc>
        <w:tc>
          <w:tcPr>
            <w:tcW w:w="464" w:type="pct"/>
            <w:shd w:val="clear" w:color="auto" w:fill="auto"/>
            <w:vAlign w:val="center"/>
          </w:tcPr>
          <w:p w14:paraId="2BB5BFF6" w14:textId="77777777" w:rsidR="003F125E" w:rsidRDefault="003F125E" w:rsidP="004E3EBB">
            <w:pPr>
              <w:keepNext w:val="0"/>
              <w:widowControl w:val="0"/>
              <w:tabs>
                <w:tab w:val="right" w:pos="9354"/>
              </w:tabs>
              <w:jc w:val="center"/>
            </w:pPr>
            <w:r>
              <w:t>1974</w:t>
            </w:r>
          </w:p>
        </w:tc>
        <w:tc>
          <w:tcPr>
            <w:tcW w:w="670" w:type="pct"/>
            <w:shd w:val="clear" w:color="auto" w:fill="auto"/>
            <w:vAlign w:val="center"/>
          </w:tcPr>
          <w:p w14:paraId="76920EAA" w14:textId="77777777" w:rsidR="003F125E" w:rsidRPr="00FC2E4F" w:rsidRDefault="003F125E" w:rsidP="004E3EBB">
            <w:pPr>
              <w:keepNext w:val="0"/>
              <w:widowControl w:val="0"/>
              <w:tabs>
                <w:tab w:val="right" w:pos="9354"/>
              </w:tabs>
              <w:jc w:val="center"/>
            </w:pPr>
            <w:r>
              <w:t>2087</w:t>
            </w:r>
          </w:p>
        </w:tc>
      </w:tr>
    </w:tbl>
    <w:p w14:paraId="0C138E54" w14:textId="77777777" w:rsidR="003F125E" w:rsidRDefault="003F125E" w:rsidP="004E3EBB">
      <w:pPr>
        <w:keepNext w:val="0"/>
        <w:widowControl w:val="0"/>
        <w:ind w:firstLine="709"/>
        <w:rPr>
          <w:highlight w:val="yellow"/>
        </w:rPr>
      </w:pPr>
    </w:p>
    <w:p w14:paraId="6547E768" w14:textId="1AB885DC" w:rsidR="00C37080" w:rsidRPr="006E33A7" w:rsidRDefault="00C37080" w:rsidP="00756FD7">
      <w:pPr>
        <w:pStyle w:val="Heading3"/>
      </w:pPr>
      <w:bookmarkStart w:id="115" w:name="_Toc100306114"/>
      <w:bookmarkStart w:id="116" w:name="_Toc100306224"/>
      <w:bookmarkStart w:id="117" w:name="_Toc101963427"/>
      <w:bookmarkStart w:id="118" w:name="_Toc133496154"/>
      <w:r w:rsidRPr="006E33A7">
        <w:t xml:space="preserve">Комплекс ПГИ в обсаженном стволе для оценки распространения трещины, определение профиля </w:t>
      </w:r>
      <w:r w:rsidR="006E33A7" w:rsidRPr="006E33A7">
        <w:t>приемистости и</w:t>
      </w:r>
      <w:r w:rsidRPr="006E33A7">
        <w:t xml:space="preserve"> технического состояния спущенного оборудования</w:t>
      </w:r>
      <w:bookmarkEnd w:id="115"/>
      <w:bookmarkEnd w:id="116"/>
      <w:bookmarkEnd w:id="117"/>
      <w:bookmarkEnd w:id="118"/>
    </w:p>
    <w:p w14:paraId="12857825" w14:textId="23CE145E" w:rsidR="00C37080" w:rsidRDefault="00C37080" w:rsidP="004E3EBB">
      <w:pPr>
        <w:keepNext w:val="0"/>
        <w:widowControl w:val="0"/>
        <w:tabs>
          <w:tab w:val="right" w:pos="9354"/>
        </w:tabs>
        <w:ind w:firstLine="709"/>
      </w:pPr>
      <w:r>
        <w:t xml:space="preserve">Для оценки </w:t>
      </w:r>
      <w:r w:rsidRPr="00BE7353">
        <w:t>распространения трещины, определение профиля приемистости и технического состояния спущенного оборудования</w:t>
      </w:r>
      <w:r>
        <w:t xml:space="preserve"> </w:t>
      </w:r>
      <w:r w:rsidRPr="007A0E4E">
        <w:t>21–24 марта 2019</w:t>
      </w:r>
      <w:r w:rsidR="00187052" w:rsidRPr="00BF786A">
        <w:t xml:space="preserve"> </w:t>
      </w:r>
      <w:r w:rsidRPr="007A0E4E">
        <w:t xml:space="preserve">г. </w:t>
      </w:r>
      <w:r>
        <w:t>был проведен</w:t>
      </w:r>
      <w:r w:rsidRPr="007A0E4E">
        <w:t xml:space="preserve"> </w:t>
      </w:r>
      <w:r>
        <w:t xml:space="preserve">комплекс </w:t>
      </w:r>
      <w:r w:rsidRPr="00BE7353">
        <w:t>ГИС в обсаженном стволе</w:t>
      </w:r>
      <w:r>
        <w:t>, включающий в себя</w:t>
      </w:r>
      <w:r w:rsidRPr="00BE7353">
        <w:t xml:space="preserve"> </w:t>
      </w:r>
      <w:r w:rsidRPr="007A0E4E">
        <w:t>высокоточн</w:t>
      </w:r>
      <w:r>
        <w:t>ую</w:t>
      </w:r>
      <w:r w:rsidRPr="007A0E4E">
        <w:t xml:space="preserve"> термометри</w:t>
      </w:r>
      <w:r>
        <w:t>ю</w:t>
      </w:r>
      <w:r w:rsidRPr="007A0E4E">
        <w:t>, расходометри</w:t>
      </w:r>
      <w:r>
        <w:t>ю</w:t>
      </w:r>
      <w:r w:rsidRPr="007A0E4E">
        <w:t>, спектральн</w:t>
      </w:r>
      <w:r>
        <w:t>ую</w:t>
      </w:r>
      <w:r w:rsidRPr="007A0E4E">
        <w:t xml:space="preserve"> шумометри</w:t>
      </w:r>
      <w:r>
        <w:t>ю</w:t>
      </w:r>
      <w:r w:rsidRPr="007A0E4E">
        <w:t xml:space="preserve"> и магнитно-импульсной дефектоскопи</w:t>
      </w:r>
      <w:r>
        <w:t>ю</w:t>
      </w:r>
      <w:r w:rsidRPr="007A0E4E">
        <w:t>.</w:t>
      </w:r>
      <w:r>
        <w:t xml:space="preserve"> </w:t>
      </w:r>
      <w:r w:rsidRPr="003A1C95">
        <w:t xml:space="preserve">Комплекс представлен </w:t>
      </w:r>
      <w:r w:rsidRPr="008E3330">
        <w:t xml:space="preserve">в </w:t>
      </w:r>
      <w:r w:rsidR="00187052">
        <w:fldChar w:fldCharType="begin"/>
      </w:r>
      <w:r w:rsidR="00187052">
        <w:instrText xml:space="preserve"> REF _Ref121402774 \h </w:instrText>
      </w:r>
      <w:r w:rsidR="00187052">
        <w:fldChar w:fldCharType="separate"/>
      </w:r>
      <w:r w:rsidR="00AD77DD" w:rsidRPr="00525581">
        <w:t>Таблица</w:t>
      </w:r>
      <w:r w:rsidR="00AD77DD" w:rsidRPr="003956FD">
        <w:t xml:space="preserve"> </w:t>
      </w:r>
      <w:r w:rsidR="00AD77DD">
        <w:rPr>
          <w:noProof/>
        </w:rPr>
        <w:t>4</w:t>
      </w:r>
      <w:r w:rsidR="00AD77DD">
        <w:t>.</w:t>
      </w:r>
      <w:r w:rsidR="00AD77DD">
        <w:rPr>
          <w:noProof/>
        </w:rPr>
        <w:t>4</w:t>
      </w:r>
      <w:r w:rsidR="00187052">
        <w:fldChar w:fldCharType="end"/>
      </w:r>
      <w:r w:rsidRPr="003A1C95">
        <w:t>. Все данные были записаны приборами компании «</w:t>
      </w:r>
      <w:r w:rsidRPr="00AB7294">
        <w:t>TGT Oil and Gas Services</w:t>
      </w:r>
      <w:r w:rsidRPr="003A1C95">
        <w:t>».</w:t>
      </w:r>
    </w:p>
    <w:p w14:paraId="4C9B2591" w14:textId="77777777" w:rsidR="009337F2" w:rsidRDefault="009337F2" w:rsidP="004E3EBB">
      <w:pPr>
        <w:keepNext w:val="0"/>
        <w:widowControl w:val="0"/>
        <w:tabs>
          <w:tab w:val="right" w:pos="9354"/>
        </w:tabs>
        <w:ind w:firstLine="709"/>
      </w:pPr>
    </w:p>
    <w:p w14:paraId="255EE47B" w14:textId="3D6D040D" w:rsidR="00C37080" w:rsidRPr="00AB7294" w:rsidRDefault="00187052" w:rsidP="00193270">
      <w:pPr>
        <w:pStyle w:val="a3"/>
      </w:pPr>
      <w:bookmarkStart w:id="119" w:name="_Ref121402774"/>
      <w:bookmarkStart w:id="120" w:name="_Toc102035003"/>
      <w:bookmarkStart w:id="121" w:name="_Toc133496243"/>
      <w:r w:rsidRPr="00525581">
        <w:t>Таблица</w:t>
      </w:r>
      <w:r w:rsidRPr="003956FD">
        <w:t xml:space="preserve"> </w:t>
      </w:r>
      <w:r w:rsidR="006E33A7">
        <w:fldChar w:fldCharType="begin"/>
      </w:r>
      <w:r w:rsidR="006E33A7">
        <w:instrText xml:space="preserve"> STYLEREF 1 \s </w:instrText>
      </w:r>
      <w:r w:rsidR="006E33A7">
        <w:fldChar w:fldCharType="separate"/>
      </w:r>
      <w:r w:rsidR="00AD77DD">
        <w:rPr>
          <w:noProof/>
        </w:rPr>
        <w:t>4</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4</w:t>
      </w:r>
      <w:r w:rsidR="006E33A7">
        <w:fldChar w:fldCharType="end"/>
      </w:r>
      <w:bookmarkEnd w:id="119"/>
      <w:r w:rsidRPr="00525581">
        <w:t xml:space="preserve"> </w:t>
      </w:r>
      <w:r w:rsidR="00C37080" w:rsidRPr="00AB7294">
        <w:t xml:space="preserve">Выполненный комплекс </w:t>
      </w:r>
      <w:r w:rsidR="00C37080">
        <w:t>ПГИ</w:t>
      </w:r>
      <w:r w:rsidR="00C37080" w:rsidRPr="00AB7294">
        <w:t xml:space="preserve"> в обсаженном стволе скважины ПА-118</w:t>
      </w:r>
      <w:bookmarkEnd w:id="120"/>
      <w:bookmarkEnd w:id="12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171"/>
        <w:gridCol w:w="4728"/>
        <w:gridCol w:w="1046"/>
        <w:gridCol w:w="1157"/>
      </w:tblGrid>
      <w:tr w:rsidR="00C37080" w:rsidRPr="003108B9" w14:paraId="0B04CEA2" w14:textId="77777777" w:rsidTr="000D4C1D">
        <w:trPr>
          <w:trHeight w:val="630"/>
          <w:tblHeader/>
        </w:trPr>
        <w:tc>
          <w:tcPr>
            <w:tcW w:w="642" w:type="pct"/>
            <w:vMerge w:val="restart"/>
            <w:shd w:val="clear" w:color="auto" w:fill="auto"/>
            <w:vAlign w:val="center"/>
            <w:hideMark/>
          </w:tcPr>
          <w:p w14:paraId="44700FA3" w14:textId="77777777" w:rsidR="00C37080" w:rsidRPr="000D2D27" w:rsidRDefault="00C37080" w:rsidP="004E3EBB">
            <w:pPr>
              <w:keepNext w:val="0"/>
              <w:widowControl w:val="0"/>
              <w:tabs>
                <w:tab w:val="right" w:pos="9354"/>
              </w:tabs>
              <w:jc w:val="center"/>
            </w:pPr>
            <w:r w:rsidRPr="000D2D27">
              <w:t>Скважина</w:t>
            </w:r>
          </w:p>
        </w:tc>
        <w:tc>
          <w:tcPr>
            <w:tcW w:w="645" w:type="pct"/>
            <w:vMerge w:val="restart"/>
            <w:shd w:val="clear" w:color="auto" w:fill="auto"/>
            <w:vAlign w:val="center"/>
            <w:hideMark/>
          </w:tcPr>
          <w:p w14:paraId="1A14A899" w14:textId="77777777" w:rsidR="00C37080" w:rsidRPr="000D2D27" w:rsidRDefault="00C37080" w:rsidP="004E3EBB">
            <w:pPr>
              <w:keepNext w:val="0"/>
              <w:widowControl w:val="0"/>
              <w:tabs>
                <w:tab w:val="right" w:pos="9354"/>
              </w:tabs>
              <w:jc w:val="center"/>
            </w:pPr>
            <w:r w:rsidRPr="000D2D27">
              <w:t>Диаметр обсадной колонны</w:t>
            </w:r>
          </w:p>
        </w:tc>
        <w:tc>
          <w:tcPr>
            <w:tcW w:w="2549" w:type="pct"/>
            <w:vMerge w:val="restart"/>
            <w:shd w:val="clear" w:color="auto" w:fill="auto"/>
            <w:vAlign w:val="center"/>
            <w:hideMark/>
          </w:tcPr>
          <w:p w14:paraId="2594BAE5" w14:textId="77777777" w:rsidR="00C37080" w:rsidRPr="000D2D27" w:rsidRDefault="00C37080" w:rsidP="004E3EBB">
            <w:pPr>
              <w:keepNext w:val="0"/>
              <w:widowControl w:val="0"/>
              <w:tabs>
                <w:tab w:val="right" w:pos="9354"/>
              </w:tabs>
              <w:jc w:val="center"/>
            </w:pPr>
            <w:r w:rsidRPr="000D2D27">
              <w:t>Комплекс методов</w:t>
            </w:r>
          </w:p>
        </w:tc>
        <w:tc>
          <w:tcPr>
            <w:tcW w:w="1164" w:type="pct"/>
            <w:gridSpan w:val="2"/>
            <w:shd w:val="clear" w:color="auto" w:fill="auto"/>
            <w:vAlign w:val="center"/>
            <w:hideMark/>
          </w:tcPr>
          <w:p w14:paraId="55D29757" w14:textId="77777777" w:rsidR="00C37080" w:rsidRPr="000D2D27" w:rsidRDefault="00C37080" w:rsidP="004E3EBB">
            <w:pPr>
              <w:keepNext w:val="0"/>
              <w:widowControl w:val="0"/>
              <w:tabs>
                <w:tab w:val="right" w:pos="9354"/>
              </w:tabs>
              <w:jc w:val="center"/>
            </w:pPr>
            <w:r w:rsidRPr="000D2D27">
              <w:t>Интервал исследований</w:t>
            </w:r>
            <w:r w:rsidRPr="000D2D27">
              <w:br/>
              <w:t>(м по стволу скважины)</w:t>
            </w:r>
          </w:p>
        </w:tc>
      </w:tr>
      <w:tr w:rsidR="00C37080" w:rsidRPr="00FC2E4F" w14:paraId="3CC262BE" w14:textId="77777777" w:rsidTr="000D4C1D">
        <w:trPr>
          <w:trHeight w:val="330"/>
          <w:tblHeader/>
        </w:trPr>
        <w:tc>
          <w:tcPr>
            <w:tcW w:w="642" w:type="pct"/>
            <w:vMerge/>
            <w:vAlign w:val="center"/>
            <w:hideMark/>
          </w:tcPr>
          <w:p w14:paraId="5277D127" w14:textId="77777777" w:rsidR="00C37080" w:rsidRPr="00FC2E4F" w:rsidRDefault="00C37080" w:rsidP="004E3EBB">
            <w:pPr>
              <w:keepNext w:val="0"/>
              <w:widowControl w:val="0"/>
              <w:tabs>
                <w:tab w:val="right" w:pos="9354"/>
              </w:tabs>
              <w:jc w:val="center"/>
            </w:pPr>
          </w:p>
        </w:tc>
        <w:tc>
          <w:tcPr>
            <w:tcW w:w="645" w:type="pct"/>
            <w:vMerge/>
            <w:vAlign w:val="center"/>
            <w:hideMark/>
          </w:tcPr>
          <w:p w14:paraId="599F96C3" w14:textId="77777777" w:rsidR="00C37080" w:rsidRPr="00FC2E4F" w:rsidRDefault="00C37080" w:rsidP="004E3EBB">
            <w:pPr>
              <w:keepNext w:val="0"/>
              <w:widowControl w:val="0"/>
              <w:tabs>
                <w:tab w:val="right" w:pos="9354"/>
              </w:tabs>
              <w:jc w:val="center"/>
            </w:pPr>
          </w:p>
        </w:tc>
        <w:tc>
          <w:tcPr>
            <w:tcW w:w="2549" w:type="pct"/>
            <w:vMerge/>
            <w:vAlign w:val="center"/>
            <w:hideMark/>
          </w:tcPr>
          <w:p w14:paraId="5A67AF9F" w14:textId="77777777" w:rsidR="00C37080" w:rsidRPr="00FC2E4F" w:rsidRDefault="00C37080" w:rsidP="004E3EBB">
            <w:pPr>
              <w:keepNext w:val="0"/>
              <w:widowControl w:val="0"/>
              <w:tabs>
                <w:tab w:val="right" w:pos="9354"/>
              </w:tabs>
              <w:jc w:val="center"/>
            </w:pPr>
          </w:p>
        </w:tc>
        <w:tc>
          <w:tcPr>
            <w:tcW w:w="578" w:type="pct"/>
            <w:shd w:val="clear" w:color="auto" w:fill="auto"/>
            <w:vAlign w:val="center"/>
            <w:hideMark/>
          </w:tcPr>
          <w:p w14:paraId="56C95F78" w14:textId="77777777" w:rsidR="00C37080" w:rsidRPr="00FC2E4F" w:rsidRDefault="00C37080" w:rsidP="004E3EBB">
            <w:pPr>
              <w:keepNext w:val="0"/>
              <w:widowControl w:val="0"/>
              <w:tabs>
                <w:tab w:val="right" w:pos="9354"/>
              </w:tabs>
              <w:jc w:val="center"/>
            </w:pPr>
            <w:r w:rsidRPr="00FC2E4F">
              <w:t>Кровля</w:t>
            </w:r>
          </w:p>
        </w:tc>
        <w:tc>
          <w:tcPr>
            <w:tcW w:w="586" w:type="pct"/>
            <w:shd w:val="clear" w:color="auto" w:fill="auto"/>
            <w:vAlign w:val="center"/>
            <w:hideMark/>
          </w:tcPr>
          <w:p w14:paraId="06607057" w14:textId="77777777" w:rsidR="00C37080" w:rsidRPr="00FC2E4F" w:rsidRDefault="00C37080" w:rsidP="004E3EBB">
            <w:pPr>
              <w:keepNext w:val="0"/>
              <w:widowControl w:val="0"/>
              <w:tabs>
                <w:tab w:val="right" w:pos="9354"/>
              </w:tabs>
              <w:jc w:val="center"/>
            </w:pPr>
            <w:r w:rsidRPr="00FC2E4F">
              <w:t>Подошва</w:t>
            </w:r>
          </w:p>
        </w:tc>
      </w:tr>
      <w:tr w:rsidR="00C37080" w:rsidRPr="003A1C95" w14:paraId="7EB6FDC2" w14:textId="77777777" w:rsidTr="000D4C1D">
        <w:trPr>
          <w:trHeight w:val="353"/>
        </w:trPr>
        <w:tc>
          <w:tcPr>
            <w:tcW w:w="642" w:type="pct"/>
            <w:shd w:val="clear" w:color="auto" w:fill="auto"/>
            <w:vAlign w:val="center"/>
            <w:hideMark/>
          </w:tcPr>
          <w:p w14:paraId="0852E227" w14:textId="77777777" w:rsidR="00C37080" w:rsidRPr="00FC2E4F" w:rsidRDefault="00C37080" w:rsidP="004E3EBB">
            <w:pPr>
              <w:keepNext w:val="0"/>
              <w:widowControl w:val="0"/>
              <w:tabs>
                <w:tab w:val="right" w:pos="9354"/>
              </w:tabs>
            </w:pPr>
            <w:r w:rsidRPr="00FC2E4F">
              <w:t>ПА-118</w:t>
            </w:r>
          </w:p>
        </w:tc>
        <w:tc>
          <w:tcPr>
            <w:tcW w:w="645" w:type="pct"/>
            <w:shd w:val="clear" w:color="auto" w:fill="auto"/>
            <w:vAlign w:val="center"/>
            <w:hideMark/>
          </w:tcPr>
          <w:p w14:paraId="6EBA9E73" w14:textId="77777777" w:rsidR="00C37080" w:rsidRPr="00FC2E4F" w:rsidRDefault="00C37080" w:rsidP="004E3EBB">
            <w:pPr>
              <w:keepNext w:val="0"/>
              <w:widowControl w:val="0"/>
              <w:tabs>
                <w:tab w:val="right" w:pos="9354"/>
              </w:tabs>
            </w:pPr>
            <w:r w:rsidRPr="00FC2E4F">
              <w:t>244</w:t>
            </w:r>
            <w:r w:rsidR="00121F46">
              <w:rPr>
                <w:lang w:val="en-US"/>
              </w:rPr>
              <w:t>,</w:t>
            </w:r>
            <w:r w:rsidRPr="00FC2E4F">
              <w:t>5 мм (9 5/8")</w:t>
            </w:r>
          </w:p>
        </w:tc>
        <w:tc>
          <w:tcPr>
            <w:tcW w:w="2549" w:type="pct"/>
            <w:shd w:val="clear" w:color="auto" w:fill="auto"/>
            <w:vAlign w:val="center"/>
            <w:hideMark/>
          </w:tcPr>
          <w:p w14:paraId="085D8908" w14:textId="77777777" w:rsidR="00C37080" w:rsidRPr="0039509F" w:rsidRDefault="00C37080" w:rsidP="004E3EBB">
            <w:pPr>
              <w:keepNext w:val="0"/>
              <w:widowControl w:val="0"/>
              <w:tabs>
                <w:tab w:val="right" w:pos="9354"/>
              </w:tabs>
              <w:jc w:val="left"/>
            </w:pPr>
            <w:r>
              <w:t>В</w:t>
            </w:r>
            <w:r w:rsidRPr="007A0E4E">
              <w:t>ысокоточн</w:t>
            </w:r>
            <w:r>
              <w:t xml:space="preserve">ая термометрия, </w:t>
            </w:r>
            <w:r w:rsidRPr="0039509F">
              <w:t>барометри</w:t>
            </w:r>
            <w:r>
              <w:t>я,</w:t>
            </w:r>
            <w:r w:rsidRPr="0039509F">
              <w:t xml:space="preserve"> расходометри</w:t>
            </w:r>
            <w:r>
              <w:t xml:space="preserve">я, </w:t>
            </w:r>
            <w:r w:rsidRPr="0039509F">
              <w:t>акустическ</w:t>
            </w:r>
            <w:r>
              <w:t>ая</w:t>
            </w:r>
            <w:r w:rsidRPr="0039509F">
              <w:t xml:space="preserve"> </w:t>
            </w:r>
            <w:r>
              <w:t>с</w:t>
            </w:r>
            <w:r w:rsidRPr="00567F47">
              <w:t xml:space="preserve">пектральная </w:t>
            </w:r>
            <w:r w:rsidRPr="0039509F">
              <w:t>шумометри</w:t>
            </w:r>
            <w:r>
              <w:t xml:space="preserve">я, </w:t>
            </w:r>
            <w:r w:rsidRPr="00166152">
              <w:t>магнитно-импульсн</w:t>
            </w:r>
            <w:r>
              <w:t>ая</w:t>
            </w:r>
            <w:r w:rsidRPr="00166152">
              <w:t xml:space="preserve"> </w:t>
            </w:r>
            <w:r w:rsidRPr="0039509F">
              <w:t>дефектоскопи</w:t>
            </w:r>
            <w:r>
              <w:t>я</w:t>
            </w:r>
          </w:p>
        </w:tc>
        <w:tc>
          <w:tcPr>
            <w:tcW w:w="578" w:type="pct"/>
            <w:shd w:val="clear" w:color="auto" w:fill="auto"/>
            <w:vAlign w:val="center"/>
            <w:hideMark/>
          </w:tcPr>
          <w:p w14:paraId="075EB713" w14:textId="77777777" w:rsidR="00C37080" w:rsidRPr="00507D66" w:rsidRDefault="00C37080" w:rsidP="004E3EBB">
            <w:pPr>
              <w:keepNext w:val="0"/>
              <w:widowControl w:val="0"/>
              <w:tabs>
                <w:tab w:val="right" w:pos="9354"/>
              </w:tabs>
              <w:jc w:val="center"/>
              <w:rPr>
                <w:lang w:val="en-US"/>
              </w:rPr>
            </w:pPr>
            <w:r w:rsidRPr="00195EC3">
              <w:t>0</w:t>
            </w:r>
          </w:p>
        </w:tc>
        <w:tc>
          <w:tcPr>
            <w:tcW w:w="586" w:type="pct"/>
            <w:shd w:val="clear" w:color="auto" w:fill="auto"/>
            <w:vAlign w:val="center"/>
            <w:hideMark/>
          </w:tcPr>
          <w:p w14:paraId="57A20C19" w14:textId="77777777" w:rsidR="00C37080" w:rsidRPr="00507D66" w:rsidRDefault="00C37080" w:rsidP="004E3EBB">
            <w:pPr>
              <w:keepNext w:val="0"/>
              <w:widowControl w:val="0"/>
              <w:tabs>
                <w:tab w:val="right" w:pos="9354"/>
              </w:tabs>
              <w:jc w:val="center"/>
              <w:rPr>
                <w:lang w:val="en-US"/>
              </w:rPr>
            </w:pPr>
            <w:r w:rsidRPr="00440176">
              <w:t>206</w:t>
            </w:r>
            <w:r>
              <w:t>9</w:t>
            </w:r>
          </w:p>
        </w:tc>
      </w:tr>
    </w:tbl>
    <w:p w14:paraId="4D320425" w14:textId="77777777" w:rsidR="00A919AB" w:rsidRPr="006547F5" w:rsidRDefault="00A919AB" w:rsidP="004E3EBB">
      <w:pPr>
        <w:keepNext w:val="0"/>
        <w:widowControl w:val="0"/>
        <w:ind w:firstLine="709"/>
        <w:rPr>
          <w:highlight w:val="yellow"/>
        </w:rPr>
      </w:pPr>
    </w:p>
    <w:p w14:paraId="12D5E546" w14:textId="77777777" w:rsidR="00A919AB" w:rsidRPr="006E33A7" w:rsidRDefault="00A919AB" w:rsidP="004E3EBB">
      <w:pPr>
        <w:pStyle w:val="Heading2"/>
        <w:keepNext w:val="0"/>
        <w:keepLines w:val="0"/>
        <w:widowControl w:val="0"/>
        <w:ind w:left="0" w:firstLine="0"/>
        <w:rPr>
          <w:sz w:val="24"/>
          <w:szCs w:val="24"/>
        </w:rPr>
      </w:pPr>
      <w:bookmarkStart w:id="122" w:name="_Toc133496155"/>
      <w:r w:rsidRPr="006E33A7">
        <w:rPr>
          <w:sz w:val="24"/>
          <w:szCs w:val="24"/>
        </w:rPr>
        <w:lastRenderedPageBreak/>
        <w:t>Интерпретация данных ГИС и оценка фильтрационных и емкостных свойств проницаемых пластов по данным ГИС</w:t>
      </w:r>
      <w:bookmarkEnd w:id="122"/>
    </w:p>
    <w:p w14:paraId="32C95C23" w14:textId="77777777" w:rsidR="00DD02E8" w:rsidRPr="006E33A7" w:rsidRDefault="00DD02E8" w:rsidP="00756FD7">
      <w:pPr>
        <w:pStyle w:val="Heading3"/>
      </w:pPr>
      <w:bookmarkStart w:id="123" w:name="_Toc133496156"/>
      <w:r w:rsidRPr="006E33A7">
        <w:t>Метод расчёта удельной песчанистости</w:t>
      </w:r>
      <w:bookmarkEnd w:id="123"/>
    </w:p>
    <w:p w14:paraId="71E07CE9" w14:textId="77777777" w:rsidR="00DD02E8" w:rsidRPr="00121F46" w:rsidRDefault="00DD02E8" w:rsidP="004E3EBB">
      <w:pPr>
        <w:keepNext w:val="0"/>
        <w:widowControl w:val="0"/>
        <w:ind w:firstLine="709"/>
      </w:pPr>
      <w:r w:rsidRPr="00121F46">
        <w:t>Коэффициент удельной песчанистости (условное количество чистого песчаника в объеме матрицы) рассчитывался по кривой гамма каротажа (ГК):</w:t>
      </w:r>
    </w:p>
    <w:p w14:paraId="4C24DA73" w14:textId="14B1A2CD" w:rsidR="00DD02E8" w:rsidRPr="00121F46" w:rsidRDefault="00DD02E8" w:rsidP="004E3EBB">
      <w:pPr>
        <w:keepNext w:val="0"/>
        <w:widowControl w:val="0"/>
      </w:pPr>
      <w:r w:rsidRPr="00121F46">
        <w:rPr>
          <w:position w:val="-30"/>
        </w:rPr>
        <w:object w:dxaOrig="2620" w:dyaOrig="720" w14:anchorId="58B0213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9.85pt;height:36.6pt" o:ole="">
            <v:imagedata r:id="rId30" o:title=""/>
          </v:shape>
          <o:OLEObject Type="Embed" ProgID="Equation.3" ShapeID="_x0000_i1025" DrawAspect="Content" ObjectID="_1744111248" r:id="rId31"/>
        </w:object>
      </w:r>
      <w:r w:rsidRPr="00121F46">
        <w:t>, ед. объема</w:t>
      </w:r>
      <w:r w:rsidRPr="00121F46">
        <w:tab/>
      </w:r>
      <w:r w:rsidRPr="00121F46">
        <w:tab/>
      </w:r>
      <w:r w:rsidRPr="00121F46">
        <w:tab/>
      </w:r>
      <w:r w:rsidR="004E3EBB">
        <w:tab/>
      </w:r>
      <w:r w:rsidR="004E3EBB">
        <w:tab/>
      </w:r>
      <w:r w:rsidR="004E3EBB">
        <w:tab/>
      </w:r>
      <w:r w:rsidRPr="008E3330">
        <w:t>(</w:t>
      </w:r>
      <w:r w:rsidR="00187052" w:rsidRPr="00BF786A">
        <w:t>4</w:t>
      </w:r>
      <w:r w:rsidRPr="008E3330">
        <w:t>.1)</w:t>
      </w:r>
    </w:p>
    <w:p w14:paraId="3CDD4585" w14:textId="1C9CE521" w:rsidR="00DD02E8" w:rsidRDefault="00DD02E8" w:rsidP="004E3EBB">
      <w:pPr>
        <w:keepNext w:val="0"/>
        <w:widowControl w:val="0"/>
        <w:ind w:firstLine="709"/>
      </w:pPr>
      <w:r w:rsidRPr="00121F46">
        <w:t>Наличие в песчаниках Пильтун-Астохского месторождения калиевых полевых шпатов не позволяет достоверно определить коэффициент удельной песчанистости по ГК. Так как коэффициент удельной песчанистости учитывался только при выполнении лито-стратиграфической корреляции пластов, было принято возможным использовать для этих целей удельную песчанистость, рассчитанную данным методом.</w:t>
      </w:r>
    </w:p>
    <w:p w14:paraId="0FC0CDB2" w14:textId="77777777" w:rsidR="008D6C7A" w:rsidRPr="00121F46" w:rsidRDefault="008D6C7A" w:rsidP="004E3EBB">
      <w:pPr>
        <w:keepNext w:val="0"/>
        <w:widowControl w:val="0"/>
        <w:ind w:firstLine="709"/>
      </w:pPr>
    </w:p>
    <w:p w14:paraId="729FD8FD" w14:textId="77777777" w:rsidR="00DD02E8" w:rsidRPr="006E33A7" w:rsidRDefault="00DD02E8" w:rsidP="00756FD7">
      <w:pPr>
        <w:pStyle w:val="Heading3"/>
      </w:pPr>
      <w:bookmarkStart w:id="124" w:name="_Toc133496157"/>
      <w:r w:rsidRPr="006E33A7">
        <w:t>Метод расчёта коэффициента пористости</w:t>
      </w:r>
      <w:bookmarkEnd w:id="124"/>
    </w:p>
    <w:p w14:paraId="79544C01" w14:textId="77777777" w:rsidR="00DD02E8" w:rsidRPr="008D6C7A" w:rsidRDefault="00DD02E8" w:rsidP="004E3EBB">
      <w:pPr>
        <w:keepNext w:val="0"/>
        <w:widowControl w:val="0"/>
        <w:ind w:firstLine="709"/>
      </w:pPr>
      <w:r w:rsidRPr="008D6C7A">
        <w:t>Расчет пористости выполнялся по кривой плотностного каротажа ГГК-П. Вычисление пористости по ГГК-П выполнялось по итерационному алгоритму с учетом изменения плотности жидкости в зоне проникновения фильтрата бурового раствора:</w:t>
      </w:r>
    </w:p>
    <w:p w14:paraId="31F4CA5C" w14:textId="5E33AB33" w:rsidR="00DD02E8" w:rsidRPr="008D6C7A" w:rsidRDefault="00DD02E8" w:rsidP="004E3EBB">
      <w:pPr>
        <w:keepNext w:val="0"/>
        <w:widowControl w:val="0"/>
      </w:pPr>
      <w:r w:rsidRPr="008D6C7A">
        <w:object w:dxaOrig="1840" w:dyaOrig="700" w14:anchorId="77F6E96F">
          <v:shape id="_x0000_i1026" type="#_x0000_t75" style="width:93.65pt;height:36.6pt" o:ole="">
            <v:imagedata r:id="rId32" o:title=""/>
          </v:shape>
          <o:OLEObject Type="Embed" ProgID="Equation.3" ShapeID="_x0000_i1026" DrawAspect="Content" ObjectID="_1744111249" r:id="rId33"/>
        </w:object>
      </w:r>
      <w:r w:rsidRPr="008D6C7A">
        <w:tab/>
      </w:r>
      <w:r w:rsidRPr="008D6C7A">
        <w:tab/>
      </w:r>
      <w:r w:rsidRPr="008D6C7A">
        <w:tab/>
      </w:r>
      <w:r w:rsidRPr="008D6C7A">
        <w:tab/>
      </w:r>
      <w:r w:rsidRPr="008D6C7A">
        <w:tab/>
      </w:r>
      <w:r w:rsidRPr="008D6C7A">
        <w:tab/>
      </w:r>
      <w:r w:rsidR="008D6C7A">
        <w:tab/>
      </w:r>
      <w:r w:rsidR="008D6C7A">
        <w:tab/>
      </w:r>
      <w:r w:rsidR="008D6C7A">
        <w:tab/>
      </w:r>
      <w:r w:rsidRPr="008E3330">
        <w:t>(</w:t>
      </w:r>
      <w:r w:rsidR="00187052" w:rsidRPr="00BF786A">
        <w:t>4</w:t>
      </w:r>
      <w:r w:rsidRPr="008E3330">
        <w:t>.2)</w:t>
      </w:r>
    </w:p>
    <w:p w14:paraId="1703F8FA" w14:textId="77777777" w:rsidR="00DD02E8" w:rsidRPr="008D6C7A" w:rsidRDefault="00DD02E8" w:rsidP="004E3EBB">
      <w:pPr>
        <w:keepNext w:val="0"/>
        <w:widowControl w:val="0"/>
      </w:pPr>
      <w:r w:rsidRPr="008D6C7A">
        <w:t>где:</w:t>
      </w:r>
    </w:p>
    <w:p w14:paraId="0E734239" w14:textId="58DAE1E0" w:rsidR="00DD02E8" w:rsidRPr="008D6C7A" w:rsidRDefault="00DD02E8" w:rsidP="004E3EBB">
      <w:pPr>
        <w:keepNext w:val="0"/>
        <w:widowControl w:val="0"/>
      </w:pPr>
      <w:r w:rsidRPr="008D6C7A">
        <w:t>К</w:t>
      </w:r>
      <w:r w:rsidRPr="008D6C7A">
        <w:rPr>
          <w:vertAlign w:val="subscript"/>
        </w:rPr>
        <w:t>п</w:t>
      </w:r>
      <w:r w:rsidRPr="008D6C7A">
        <w:t xml:space="preserve"> – коэффициент пористости, в объемных единицах</w:t>
      </w:r>
      <w:r w:rsidR="004B38CF">
        <w:t>;</w:t>
      </w:r>
    </w:p>
    <w:p w14:paraId="76C04F68" w14:textId="01A99A41" w:rsidR="00DD02E8" w:rsidRPr="004B38CF" w:rsidRDefault="00DD02E8" w:rsidP="004E3EBB">
      <w:pPr>
        <w:keepNext w:val="0"/>
        <w:widowControl w:val="0"/>
      </w:pPr>
      <w:r w:rsidRPr="008D6C7A">
        <w:rPr>
          <w:rFonts w:cs="Arial"/>
        </w:rPr>
        <w:t>ρ</w:t>
      </w:r>
      <w:r w:rsidRPr="008D6C7A">
        <w:rPr>
          <w:vertAlign w:val="subscript"/>
        </w:rPr>
        <w:t>м</w:t>
      </w:r>
      <w:r w:rsidRPr="008D6C7A">
        <w:t xml:space="preserve"> – плотность матрицы породы, г/см</w:t>
      </w:r>
      <w:r w:rsidRPr="008D6C7A">
        <w:rPr>
          <w:vertAlign w:val="superscript"/>
        </w:rPr>
        <w:t>3</w:t>
      </w:r>
      <w:r w:rsidR="004B38CF">
        <w:t>;</w:t>
      </w:r>
    </w:p>
    <w:p w14:paraId="4AB34CA8" w14:textId="25D60104" w:rsidR="00DD02E8" w:rsidRPr="004B38CF" w:rsidRDefault="00DD02E8" w:rsidP="004E3EBB">
      <w:pPr>
        <w:keepNext w:val="0"/>
        <w:widowControl w:val="0"/>
      </w:pPr>
      <w:r w:rsidRPr="008D6C7A">
        <w:rPr>
          <w:rFonts w:cs="Arial"/>
        </w:rPr>
        <w:t>ρ</w:t>
      </w:r>
      <w:r w:rsidRPr="008D6C7A">
        <w:rPr>
          <w:vertAlign w:val="subscript"/>
        </w:rPr>
        <w:t>ГГК-П</w:t>
      </w:r>
      <w:r w:rsidRPr="008D6C7A">
        <w:t xml:space="preserve"> – плотность породы по ГГК-П, г/см</w:t>
      </w:r>
      <w:r w:rsidRPr="008D6C7A">
        <w:rPr>
          <w:vertAlign w:val="superscript"/>
        </w:rPr>
        <w:t>3</w:t>
      </w:r>
      <w:r w:rsidR="004B38CF">
        <w:t>;</w:t>
      </w:r>
    </w:p>
    <w:p w14:paraId="5B9096E1" w14:textId="77777777" w:rsidR="00DD02E8" w:rsidRPr="008D6C7A" w:rsidRDefault="00DD02E8" w:rsidP="004E3EBB">
      <w:pPr>
        <w:keepNext w:val="0"/>
        <w:widowControl w:val="0"/>
      </w:pPr>
      <w:r w:rsidRPr="008D6C7A">
        <w:rPr>
          <w:rFonts w:cs="Arial"/>
        </w:rPr>
        <w:t>ρ</w:t>
      </w:r>
      <w:r w:rsidRPr="008D6C7A">
        <w:rPr>
          <w:vertAlign w:val="subscript"/>
        </w:rPr>
        <w:t>фл</w:t>
      </w:r>
      <w:r w:rsidRPr="008D6C7A">
        <w:t xml:space="preserve"> – плотность флюида в промытой зоне, г/см</w:t>
      </w:r>
      <w:r w:rsidRPr="008D6C7A">
        <w:rPr>
          <w:vertAlign w:val="superscript"/>
        </w:rPr>
        <w:t>3</w:t>
      </w:r>
      <w:r w:rsidRPr="008D6C7A">
        <w:t>.</w:t>
      </w:r>
    </w:p>
    <w:p w14:paraId="54F92B60" w14:textId="77777777" w:rsidR="00DD02E8" w:rsidRPr="008D6C7A" w:rsidRDefault="00DD02E8" w:rsidP="004E3EBB">
      <w:pPr>
        <w:keepNext w:val="0"/>
        <w:widowControl w:val="0"/>
        <w:ind w:firstLine="709"/>
      </w:pPr>
      <w:r w:rsidRPr="008D6C7A">
        <w:t>Для нулевой итерации плотность скелета породы принимается равной 2,66 г/см</w:t>
      </w:r>
      <w:r w:rsidRPr="008D6C7A">
        <w:rPr>
          <w:vertAlign w:val="superscript"/>
        </w:rPr>
        <w:t>3</w:t>
      </w:r>
      <w:r w:rsidRPr="008D6C7A">
        <w:t>, а плотность жидкости в промытой зоне – равной плотности воды на соответствующей глубине:</w:t>
      </w:r>
    </w:p>
    <w:p w14:paraId="7601E274" w14:textId="25F59185" w:rsidR="00DD02E8" w:rsidRPr="008D6C7A" w:rsidRDefault="00DD02E8" w:rsidP="004E3EBB">
      <w:pPr>
        <w:keepNext w:val="0"/>
        <w:widowControl w:val="0"/>
      </w:pPr>
      <w:r w:rsidRPr="008D6C7A">
        <w:rPr>
          <w:position w:val="-12"/>
        </w:rPr>
        <w:object w:dxaOrig="2439" w:dyaOrig="380" w14:anchorId="566638D7">
          <v:shape id="_x0000_i1027" type="#_x0000_t75" style="width:136.5pt;height:21.65pt" o:ole="">
            <v:imagedata r:id="rId34" o:title=""/>
          </v:shape>
          <o:OLEObject Type="Embed" ProgID="Equation.3" ShapeID="_x0000_i1027" DrawAspect="Content" ObjectID="_1744111250" r:id="rId35"/>
        </w:object>
      </w:r>
      <w:r w:rsidRPr="008D6C7A">
        <w:t xml:space="preserve"> , г/см</w:t>
      </w:r>
      <w:r w:rsidRPr="008D6C7A">
        <w:rPr>
          <w:vertAlign w:val="superscript"/>
        </w:rPr>
        <w:t>3</w:t>
      </w:r>
      <w:r w:rsidRPr="008D6C7A">
        <w:tab/>
      </w:r>
      <w:r w:rsidRPr="008D6C7A">
        <w:tab/>
      </w:r>
      <w:r w:rsidRPr="008D6C7A">
        <w:tab/>
      </w:r>
      <w:r w:rsidRPr="008D6C7A">
        <w:tab/>
      </w:r>
      <w:r w:rsidR="008D6C7A">
        <w:tab/>
      </w:r>
      <w:r w:rsidR="008D6C7A">
        <w:tab/>
      </w:r>
      <w:r w:rsidR="008D6C7A">
        <w:tab/>
      </w:r>
      <w:r w:rsidRPr="008E3330">
        <w:t>(</w:t>
      </w:r>
      <w:r w:rsidR="00187052" w:rsidRPr="00BF786A">
        <w:t>4</w:t>
      </w:r>
      <w:r w:rsidRPr="008E3330">
        <w:t>.3)</w:t>
      </w:r>
    </w:p>
    <w:p w14:paraId="41598183" w14:textId="77777777" w:rsidR="00DD02E8" w:rsidRPr="008D6C7A" w:rsidRDefault="00DD02E8" w:rsidP="004E3EBB">
      <w:pPr>
        <w:keepNext w:val="0"/>
        <w:widowControl w:val="0"/>
      </w:pPr>
      <w:r w:rsidRPr="008D6C7A">
        <w:t>где:</w:t>
      </w:r>
    </w:p>
    <w:p w14:paraId="21CA64B8" w14:textId="77777777" w:rsidR="00DD02E8" w:rsidRPr="008D6C7A" w:rsidRDefault="00DD02E8" w:rsidP="004E3EBB">
      <w:pPr>
        <w:keepNext w:val="0"/>
        <w:widowControl w:val="0"/>
      </w:pPr>
      <w:r w:rsidRPr="008D6C7A">
        <w:t>z – абсолютная глубина от уровня моря, м.</w:t>
      </w:r>
    </w:p>
    <w:p w14:paraId="6C86B06C" w14:textId="77777777" w:rsidR="00DD02E8" w:rsidRPr="008D6C7A" w:rsidRDefault="00DD02E8" w:rsidP="004E3EBB">
      <w:pPr>
        <w:keepNext w:val="0"/>
        <w:widowControl w:val="0"/>
        <w:ind w:firstLine="709"/>
      </w:pPr>
      <w:r w:rsidRPr="008D6C7A">
        <w:t>По коэффициенту пористости производится вычисление плотности скелета породы, в соответствии с зависимостью плотности скелета горной породы (матрицы) от коэффициента пористости.</w:t>
      </w:r>
    </w:p>
    <w:p w14:paraId="062B0750" w14:textId="7506F936" w:rsidR="00DD02E8" w:rsidRDefault="00DD02E8" w:rsidP="004E3EBB">
      <w:pPr>
        <w:keepNext w:val="0"/>
        <w:widowControl w:val="0"/>
        <w:ind w:firstLine="709"/>
      </w:pPr>
      <w:r w:rsidRPr="008D6C7A">
        <w:lastRenderedPageBreak/>
        <w:t xml:space="preserve">На </w:t>
      </w:r>
      <w:r w:rsidR="00C760F5">
        <w:rPr>
          <w:highlight w:val="green"/>
        </w:rPr>
        <w:fldChar w:fldCharType="begin"/>
      </w:r>
      <w:r w:rsidR="00C760F5">
        <w:rPr>
          <w:highlight w:val="green"/>
        </w:rPr>
        <w:instrText xml:space="preserve"> REF _Ref121474109 \h </w:instrText>
      </w:r>
      <w:r w:rsidR="00C760F5">
        <w:rPr>
          <w:highlight w:val="green"/>
        </w:rPr>
      </w:r>
      <w:r w:rsidR="00C760F5">
        <w:rPr>
          <w:highlight w:val="green"/>
        </w:rPr>
        <w:fldChar w:fldCharType="separate"/>
      </w:r>
      <w:r w:rsidR="00AD77DD">
        <w:t xml:space="preserve">Рис. </w:t>
      </w:r>
      <w:r w:rsidR="00AD77DD">
        <w:rPr>
          <w:noProof/>
        </w:rPr>
        <w:t>4</w:t>
      </w:r>
      <w:r w:rsidR="00AD77DD">
        <w:t>.</w:t>
      </w:r>
      <w:r w:rsidR="00AD77DD">
        <w:rPr>
          <w:noProof/>
        </w:rPr>
        <w:t>1</w:t>
      </w:r>
      <w:r w:rsidR="00C760F5">
        <w:rPr>
          <w:highlight w:val="green"/>
        </w:rPr>
        <w:fldChar w:fldCharType="end"/>
      </w:r>
      <w:r w:rsidR="00C760F5">
        <w:t xml:space="preserve"> </w:t>
      </w:r>
      <w:r w:rsidRPr="008D6C7A">
        <w:t>показана зависимость минеральной плотности скелета горной породы ρск от коэффициента пористости Кп для Пильтун-Астохского месторождения.</w:t>
      </w:r>
    </w:p>
    <w:p w14:paraId="0432E56E" w14:textId="77777777" w:rsidR="0087500D" w:rsidRPr="008D6C7A" w:rsidRDefault="0087500D" w:rsidP="004E3EBB">
      <w:pPr>
        <w:keepNext w:val="0"/>
        <w:widowControl w:val="0"/>
        <w:ind w:firstLine="709"/>
      </w:pPr>
    </w:p>
    <w:p w14:paraId="3BC44714" w14:textId="77777777" w:rsidR="00DD02E8" w:rsidRPr="008D6C7A" w:rsidRDefault="00DD02E8" w:rsidP="004E3EBB">
      <w:pPr>
        <w:keepNext w:val="0"/>
        <w:widowControl w:val="0"/>
        <w:ind w:firstLine="709"/>
      </w:pPr>
      <w:r w:rsidRPr="008D6C7A">
        <w:rPr>
          <w:noProof/>
          <w:lang w:val="en-US"/>
        </w:rPr>
        <w:drawing>
          <wp:inline distT="0" distB="0" distL="0" distR="0" wp14:anchorId="2A9F7124" wp14:editId="6DAB1919">
            <wp:extent cx="4330461" cy="3578895"/>
            <wp:effectExtent l="0" t="0" r="0" b="2540"/>
            <wp:docPr id="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4398765" cy="3635345"/>
                    </a:xfrm>
                    <a:prstGeom prst="rect">
                      <a:avLst/>
                    </a:prstGeom>
                    <a:noFill/>
                    <a:ln w="9525">
                      <a:noFill/>
                      <a:miter lim="800000"/>
                      <a:headEnd/>
                      <a:tailEnd/>
                    </a:ln>
                  </pic:spPr>
                </pic:pic>
              </a:graphicData>
            </a:graphic>
          </wp:inline>
        </w:drawing>
      </w:r>
    </w:p>
    <w:p w14:paraId="73E79AE3" w14:textId="352E65A9" w:rsidR="00DD02E8" w:rsidRPr="008D6C7A" w:rsidRDefault="00187052" w:rsidP="0087500D">
      <w:pPr>
        <w:pStyle w:val="a4"/>
      </w:pPr>
      <w:bookmarkStart w:id="125" w:name="_Ref121474109"/>
      <w:bookmarkStart w:id="126" w:name="_Toc126845904"/>
      <w:r>
        <w:t xml:space="preserve">Рис. </w:t>
      </w:r>
      <w:r w:rsidR="0081486C">
        <w:fldChar w:fldCharType="begin"/>
      </w:r>
      <w:r w:rsidR="0081486C">
        <w:instrText xml:space="preserve"> STYLEREF 1 \s </w:instrText>
      </w:r>
      <w:r w:rsidR="0081486C">
        <w:fldChar w:fldCharType="separate"/>
      </w:r>
      <w:r w:rsidR="00AD77DD">
        <w:rPr>
          <w:noProof/>
        </w:rPr>
        <w:t>4</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w:t>
      </w:r>
      <w:r w:rsidR="0081486C">
        <w:fldChar w:fldCharType="end"/>
      </w:r>
      <w:bookmarkEnd w:id="125"/>
      <w:r>
        <w:t xml:space="preserve"> </w:t>
      </w:r>
      <w:r w:rsidR="00DD02E8" w:rsidRPr="008D6C7A">
        <w:t>Зависимость плотности скелета (матрицы) от коэффициента пористости</w:t>
      </w:r>
      <w:bookmarkEnd w:id="126"/>
    </w:p>
    <w:p w14:paraId="172DE164" w14:textId="77777777" w:rsidR="00DD02E8" w:rsidRPr="008D6C7A" w:rsidRDefault="00DD02E8" w:rsidP="004E3EBB">
      <w:pPr>
        <w:keepNext w:val="0"/>
        <w:widowControl w:val="0"/>
      </w:pPr>
    </w:p>
    <w:p w14:paraId="562C7498" w14:textId="77777777" w:rsidR="00DD02E8" w:rsidRPr="008D6C7A" w:rsidRDefault="00DD02E8" w:rsidP="004E3EBB">
      <w:pPr>
        <w:keepNext w:val="0"/>
        <w:widowControl w:val="0"/>
        <w:ind w:firstLine="709"/>
      </w:pPr>
      <w:r w:rsidRPr="008D6C7A">
        <w:t>На графике видно, что заглинизированные породы с низкой пористостью имеют более высокую минеральную плотность, в то время как чистые песчаники - плотность скелета, близкую к минеральной плотности кварца – 2,65 г/см</w:t>
      </w:r>
      <w:r w:rsidRPr="008D6C7A">
        <w:rPr>
          <w:vertAlign w:val="superscript"/>
        </w:rPr>
        <w:t>3</w:t>
      </w:r>
      <w:r w:rsidRPr="008D6C7A">
        <w:t>. Зависимость ρ</w:t>
      </w:r>
      <w:r w:rsidRPr="008D6C7A">
        <w:rPr>
          <w:vertAlign w:val="subscript"/>
        </w:rPr>
        <w:t xml:space="preserve">м </w:t>
      </w:r>
      <w:r w:rsidRPr="008D6C7A">
        <w:t>= f(К</w:t>
      </w:r>
      <w:r w:rsidRPr="008D6C7A">
        <w:rPr>
          <w:vertAlign w:val="subscript"/>
        </w:rPr>
        <w:t>п</w:t>
      </w:r>
      <w:r w:rsidRPr="008D6C7A">
        <w:t>) была построена по 1655 образцам керна.</w:t>
      </w:r>
    </w:p>
    <w:p w14:paraId="0281DF10" w14:textId="77777777" w:rsidR="00DD02E8" w:rsidRPr="008D6C7A" w:rsidRDefault="00DD02E8" w:rsidP="004E3EBB">
      <w:pPr>
        <w:keepNext w:val="0"/>
        <w:widowControl w:val="0"/>
        <w:ind w:firstLine="709"/>
      </w:pPr>
      <w:r w:rsidRPr="008D6C7A">
        <w:t>Анализ данных выполнялся как для всего месторождения, так и для отдельных участков и отдельных скважин. Результаты анализа показали, что для всего месторождения возможно применить унифицированную зависимость, которая имеет вид:</w:t>
      </w:r>
    </w:p>
    <w:p w14:paraId="4B57153F" w14:textId="0338A681" w:rsidR="00DD02E8" w:rsidRPr="008D6C7A" w:rsidRDefault="00DD02E8" w:rsidP="004E3EBB">
      <w:pPr>
        <w:keepNext w:val="0"/>
        <w:widowControl w:val="0"/>
      </w:pPr>
      <w:r w:rsidRPr="008D6C7A">
        <w:object w:dxaOrig="4360" w:dyaOrig="1120" w14:anchorId="1E2C1B63">
          <v:shape id="_x0000_i1028" type="#_x0000_t75" style="width:3in;height:57.85pt" o:ole="">
            <v:imagedata r:id="rId37" o:title=""/>
          </v:shape>
          <o:OLEObject Type="Embed" ProgID="Equation.3" ShapeID="_x0000_i1028" DrawAspect="Content" ObjectID="_1744111251" r:id="rId38"/>
        </w:object>
      </w:r>
      <w:r w:rsidRPr="008D6C7A">
        <w:tab/>
      </w:r>
      <w:r w:rsidR="008D6C7A" w:rsidRPr="008D6C7A">
        <w:tab/>
      </w:r>
      <w:r w:rsidR="008D6C7A" w:rsidRPr="008D6C7A">
        <w:tab/>
      </w:r>
      <w:r w:rsidR="008D6C7A" w:rsidRPr="008D6C7A">
        <w:tab/>
      </w:r>
      <w:r w:rsidR="008D6C7A" w:rsidRPr="008D6C7A">
        <w:tab/>
      </w:r>
      <w:r w:rsidRPr="008E3330">
        <w:t>(</w:t>
      </w:r>
      <w:r w:rsidR="00187052">
        <w:t>4</w:t>
      </w:r>
      <w:r w:rsidRPr="008E3330">
        <w:t>.4)</w:t>
      </w:r>
    </w:p>
    <w:p w14:paraId="66D6E0B6" w14:textId="77777777" w:rsidR="00DD02E8" w:rsidRPr="008D6C7A" w:rsidRDefault="00DD02E8" w:rsidP="004E3EBB">
      <w:pPr>
        <w:keepNext w:val="0"/>
        <w:widowControl w:val="0"/>
      </w:pPr>
      <w:r w:rsidRPr="008D6C7A">
        <w:t>где:</w:t>
      </w:r>
    </w:p>
    <w:p w14:paraId="5C779A41" w14:textId="08457A55" w:rsidR="00DD02E8" w:rsidRPr="008D6C7A" w:rsidRDefault="00DD02E8" w:rsidP="004E3EBB">
      <w:pPr>
        <w:keepNext w:val="0"/>
        <w:widowControl w:val="0"/>
      </w:pPr>
      <w:r w:rsidRPr="008D6C7A">
        <w:t>К</w:t>
      </w:r>
      <w:r w:rsidRPr="008D6C7A">
        <w:rPr>
          <w:vertAlign w:val="subscript"/>
        </w:rPr>
        <w:t>п</w:t>
      </w:r>
      <w:r w:rsidRPr="008D6C7A">
        <w:t xml:space="preserve"> – коэффициент пористости, ед. объема;</w:t>
      </w:r>
    </w:p>
    <w:p w14:paraId="73659E48" w14:textId="77777777" w:rsidR="00DD02E8" w:rsidRPr="008D6C7A" w:rsidRDefault="00DD02E8" w:rsidP="004E3EBB">
      <w:pPr>
        <w:keepNext w:val="0"/>
        <w:widowControl w:val="0"/>
      </w:pPr>
      <w:r w:rsidRPr="008D6C7A">
        <w:t>ρ</w:t>
      </w:r>
      <w:r w:rsidRPr="008D6C7A">
        <w:rPr>
          <w:vertAlign w:val="subscript"/>
        </w:rPr>
        <w:t xml:space="preserve">м </w:t>
      </w:r>
      <w:r w:rsidRPr="008D6C7A">
        <w:t>– плотность матрицы горной породы, г/см</w:t>
      </w:r>
      <w:r w:rsidRPr="008D6C7A">
        <w:rPr>
          <w:vertAlign w:val="superscript"/>
        </w:rPr>
        <w:t>3</w:t>
      </w:r>
      <w:r w:rsidRPr="008D6C7A">
        <w:t>.</w:t>
      </w:r>
    </w:p>
    <w:p w14:paraId="1C7614DD" w14:textId="77777777" w:rsidR="00DD02E8" w:rsidRPr="008D6C7A" w:rsidRDefault="00DD02E8" w:rsidP="004E3EBB">
      <w:pPr>
        <w:keepNext w:val="0"/>
        <w:widowControl w:val="0"/>
      </w:pPr>
      <w:r w:rsidRPr="008D6C7A">
        <w:t>Расчет плотности флюида в промытой зоне выполнялся по формуле:</w:t>
      </w:r>
    </w:p>
    <w:p w14:paraId="790B1A8E" w14:textId="58010D26" w:rsidR="00DD02E8" w:rsidRPr="008D6C7A" w:rsidRDefault="00DD02E8" w:rsidP="004E3EBB">
      <w:pPr>
        <w:keepNext w:val="0"/>
        <w:widowControl w:val="0"/>
      </w:pPr>
      <w:r w:rsidRPr="008D6C7A">
        <w:object w:dxaOrig="2840" w:dyaOrig="380" w14:anchorId="1D2370CB">
          <v:shape id="_x0000_i1029" type="#_x0000_t75" style="width:2in;height:21.65pt" o:ole="">
            <v:imagedata r:id="rId39" o:title=""/>
          </v:shape>
          <o:OLEObject Type="Embed" ProgID="Equation.3" ShapeID="_x0000_i1029" DrawAspect="Content" ObjectID="_1744111252" r:id="rId40"/>
        </w:object>
      </w:r>
      <w:r w:rsidRPr="008D6C7A">
        <w:tab/>
      </w:r>
      <w:r w:rsidRPr="008D6C7A">
        <w:tab/>
      </w:r>
      <w:r w:rsidRPr="008D6C7A">
        <w:tab/>
      </w:r>
      <w:r w:rsidRPr="008D6C7A">
        <w:tab/>
      </w:r>
      <w:r w:rsidR="008D6C7A" w:rsidRPr="008D6C7A">
        <w:tab/>
      </w:r>
      <w:r w:rsidR="008D6C7A" w:rsidRPr="008D6C7A">
        <w:tab/>
      </w:r>
      <w:r w:rsidR="008D6C7A" w:rsidRPr="008D6C7A">
        <w:tab/>
      </w:r>
      <w:r w:rsidR="008D6C7A" w:rsidRPr="008D6C7A">
        <w:tab/>
      </w:r>
      <w:r w:rsidRPr="008E3330">
        <w:t>(</w:t>
      </w:r>
      <w:r w:rsidR="00187052">
        <w:t>4</w:t>
      </w:r>
      <w:r w:rsidRPr="008E3330">
        <w:t>.5)</w:t>
      </w:r>
    </w:p>
    <w:p w14:paraId="3A06A33C" w14:textId="77777777" w:rsidR="00DD02E8" w:rsidRPr="008D6C7A" w:rsidRDefault="00DD02E8" w:rsidP="004E3EBB">
      <w:pPr>
        <w:keepNext w:val="0"/>
        <w:widowControl w:val="0"/>
      </w:pPr>
      <w:r w:rsidRPr="008D6C7A">
        <w:lastRenderedPageBreak/>
        <w:t>где:</w:t>
      </w:r>
    </w:p>
    <w:p w14:paraId="2BB11322" w14:textId="4752F174" w:rsidR="00DD02E8" w:rsidRPr="004B38CF" w:rsidRDefault="00DD02E8" w:rsidP="004E3EBB">
      <w:pPr>
        <w:keepNext w:val="0"/>
        <w:widowControl w:val="0"/>
      </w:pPr>
      <w:r w:rsidRPr="008D6C7A">
        <w:t>ρ</w:t>
      </w:r>
      <w:r w:rsidRPr="008D6C7A">
        <w:rPr>
          <w:vertAlign w:val="subscript"/>
        </w:rPr>
        <w:t>фл</w:t>
      </w:r>
      <w:r w:rsidRPr="008D6C7A">
        <w:t xml:space="preserve"> – плотность флюида в промытой зоне, г/см</w:t>
      </w:r>
      <w:r w:rsidRPr="008D6C7A">
        <w:rPr>
          <w:vertAlign w:val="superscript"/>
        </w:rPr>
        <w:t>3</w:t>
      </w:r>
      <w:r w:rsidR="004B38CF">
        <w:t>;</w:t>
      </w:r>
    </w:p>
    <w:p w14:paraId="4337CD21" w14:textId="5D661DC6" w:rsidR="00DD02E8" w:rsidRPr="008D6C7A" w:rsidRDefault="00DD02E8" w:rsidP="004E3EBB">
      <w:pPr>
        <w:keepNext w:val="0"/>
        <w:widowControl w:val="0"/>
      </w:pPr>
      <w:proofErr w:type="gramStart"/>
      <w:r w:rsidRPr="008D6C7A">
        <w:t>К</w:t>
      </w:r>
      <w:r w:rsidRPr="008D6C7A">
        <w:rPr>
          <w:vertAlign w:val="subscript"/>
        </w:rPr>
        <w:t>в.зп</w:t>
      </w:r>
      <w:proofErr w:type="gramEnd"/>
      <w:r w:rsidRPr="008D6C7A">
        <w:rPr>
          <w:vertAlign w:val="subscript"/>
        </w:rPr>
        <w:t xml:space="preserve"> </w:t>
      </w:r>
      <w:r w:rsidRPr="008D6C7A">
        <w:t>– водонасыщенность промытой зоны, в объемных единицах</w:t>
      </w:r>
      <w:r w:rsidR="004B38CF">
        <w:t>;</w:t>
      </w:r>
    </w:p>
    <w:p w14:paraId="4EC5334B" w14:textId="28483E41" w:rsidR="00DD02E8" w:rsidRPr="008D6C7A" w:rsidRDefault="00DD02E8" w:rsidP="004E3EBB">
      <w:pPr>
        <w:keepNext w:val="0"/>
        <w:widowControl w:val="0"/>
      </w:pPr>
      <w:r w:rsidRPr="008D6C7A">
        <w:t>ρ</w:t>
      </w:r>
      <w:r w:rsidRPr="008D6C7A">
        <w:rPr>
          <w:vertAlign w:val="subscript"/>
        </w:rPr>
        <w:t>ф</w:t>
      </w:r>
      <w:r w:rsidRPr="008D6C7A">
        <w:t xml:space="preserve"> – плотность фильтрата бурового раствора на нефтяной основе (принята равной 0.69 г/cм</w:t>
      </w:r>
      <w:r w:rsidRPr="008D6C7A">
        <w:rPr>
          <w:vertAlign w:val="superscript"/>
        </w:rPr>
        <w:t>3</w:t>
      </w:r>
      <w:r w:rsidRPr="008D6C7A">
        <w:t xml:space="preserve"> по данным лабораторных исследований)</w:t>
      </w:r>
      <w:r w:rsidR="004B38CF">
        <w:t>;</w:t>
      </w:r>
    </w:p>
    <w:p w14:paraId="7E4DA8F2" w14:textId="029DEBB0" w:rsidR="00DD02E8" w:rsidRPr="008D6C7A" w:rsidRDefault="00DD02E8" w:rsidP="004E3EBB">
      <w:pPr>
        <w:keepNext w:val="0"/>
        <w:widowControl w:val="0"/>
      </w:pPr>
      <w:r w:rsidRPr="008D6C7A">
        <w:t>ρ</w:t>
      </w:r>
      <w:r w:rsidRPr="008D6C7A">
        <w:rPr>
          <w:vertAlign w:val="subscript"/>
        </w:rPr>
        <w:t>в</w:t>
      </w:r>
      <w:r w:rsidRPr="008D6C7A">
        <w:t xml:space="preserve"> – плотность воды, г/см</w:t>
      </w:r>
      <w:r w:rsidRPr="008D6C7A">
        <w:rPr>
          <w:vertAlign w:val="superscript"/>
        </w:rPr>
        <w:t>3</w:t>
      </w:r>
      <w:r w:rsidRPr="008D6C7A">
        <w:t xml:space="preserve"> (по зависимости 5.3.)</w:t>
      </w:r>
      <w:r w:rsidR="004B38CF">
        <w:t>.</w:t>
      </w:r>
    </w:p>
    <w:p w14:paraId="045750EA" w14:textId="77777777" w:rsidR="00DD02E8" w:rsidRPr="008D6C7A" w:rsidRDefault="00DD02E8" w:rsidP="004E3EBB">
      <w:pPr>
        <w:keepNext w:val="0"/>
        <w:widowControl w:val="0"/>
        <w:ind w:firstLine="709"/>
      </w:pPr>
      <w:r w:rsidRPr="008D6C7A">
        <w:t xml:space="preserve">Вычисление </w:t>
      </w:r>
      <w:proofErr w:type="gramStart"/>
      <w:r w:rsidRPr="008D6C7A">
        <w:t>К</w:t>
      </w:r>
      <w:r w:rsidRPr="008D6C7A">
        <w:rPr>
          <w:vertAlign w:val="subscript"/>
        </w:rPr>
        <w:t>в.зп</w:t>
      </w:r>
      <w:proofErr w:type="gramEnd"/>
      <w:r w:rsidRPr="008D6C7A">
        <w:rPr>
          <w:vertAlign w:val="subscript"/>
        </w:rPr>
        <w:t xml:space="preserve"> </w:t>
      </w:r>
      <w:r w:rsidRPr="008D6C7A">
        <w:t>выполнялось c использованием зависимости К</w:t>
      </w:r>
      <w:r w:rsidRPr="008D6C7A">
        <w:rPr>
          <w:vertAlign w:val="subscript"/>
        </w:rPr>
        <w:t xml:space="preserve">во </w:t>
      </w:r>
      <w:r w:rsidRPr="008D6C7A">
        <w:t>= f(К</w:t>
      </w:r>
      <w:r w:rsidRPr="008D6C7A">
        <w:rPr>
          <w:vertAlign w:val="subscript"/>
        </w:rPr>
        <w:t>п</w:t>
      </w:r>
      <w:r w:rsidRPr="008D6C7A">
        <w:t>), определенной по данным ГИС, по формуле:</w:t>
      </w:r>
    </w:p>
    <w:p w14:paraId="24C7E45F" w14:textId="33CD9D75" w:rsidR="00DD02E8" w:rsidRPr="008D6C7A" w:rsidRDefault="00DD02E8" w:rsidP="004E3EBB">
      <w:pPr>
        <w:keepNext w:val="0"/>
        <w:widowControl w:val="0"/>
      </w:pPr>
      <w:r w:rsidRPr="008D6C7A">
        <w:object w:dxaOrig="2620" w:dyaOrig="380" w14:anchorId="73AAEEB0">
          <v:shape id="_x0000_i1030" type="#_x0000_t75" style="width:129.85pt;height:21.65pt" o:ole="">
            <v:imagedata r:id="rId41" o:title=""/>
          </v:shape>
          <o:OLEObject Type="Embed" ProgID="Equation.3" ShapeID="_x0000_i1030" DrawAspect="Content" ObjectID="_1744111253" r:id="rId42"/>
        </w:object>
      </w:r>
      <w:r w:rsidRPr="008D6C7A">
        <w:tab/>
      </w:r>
      <w:r w:rsidRPr="008D6C7A">
        <w:tab/>
      </w:r>
      <w:r w:rsidRPr="008D6C7A">
        <w:tab/>
      </w:r>
      <w:r w:rsidRPr="008D6C7A">
        <w:tab/>
      </w:r>
      <w:r w:rsidR="002B273D">
        <w:tab/>
      </w:r>
      <w:r w:rsidR="002B273D">
        <w:tab/>
      </w:r>
      <w:r w:rsidR="002B273D">
        <w:tab/>
      </w:r>
      <w:r w:rsidR="002B273D">
        <w:tab/>
      </w:r>
      <w:r w:rsidRPr="008E3330">
        <w:t>(</w:t>
      </w:r>
      <w:r w:rsidR="00187052">
        <w:t>4</w:t>
      </w:r>
      <w:r w:rsidRPr="008E3330">
        <w:t>.6)</w:t>
      </w:r>
    </w:p>
    <w:p w14:paraId="2390CF4E" w14:textId="77777777" w:rsidR="00DD02E8" w:rsidRPr="008D6C7A" w:rsidRDefault="00DD02E8" w:rsidP="004E3EBB">
      <w:pPr>
        <w:keepNext w:val="0"/>
        <w:widowControl w:val="0"/>
      </w:pPr>
      <w:r w:rsidRPr="008D6C7A">
        <w:t>где:</w:t>
      </w:r>
    </w:p>
    <w:p w14:paraId="056D9F0F" w14:textId="5E713BA3" w:rsidR="00DD02E8" w:rsidRPr="008D6C7A" w:rsidRDefault="00DD02E8" w:rsidP="004E3EBB">
      <w:pPr>
        <w:keepNext w:val="0"/>
        <w:widowControl w:val="0"/>
      </w:pPr>
      <w:r w:rsidRPr="008D6C7A">
        <w:rPr>
          <w:rFonts w:ascii="Arial" w:hAnsi="Arial" w:cs="Arial"/>
          <w:position w:val="-30"/>
          <w:sz w:val="20"/>
          <w:szCs w:val="20"/>
        </w:rPr>
        <w:object w:dxaOrig="1560" w:dyaOrig="680" w14:anchorId="7F93D90F">
          <v:shape id="_x0000_i1031" type="#_x0000_t75" style="width:79.5pt;height:36.6pt" o:ole="">
            <v:imagedata r:id="rId43" o:title=""/>
          </v:shape>
          <o:OLEObject Type="Embed" ProgID="Equation.3" ShapeID="_x0000_i1031" DrawAspect="Content" ObjectID="_1744111254" r:id="rId44"/>
        </w:object>
      </w:r>
      <w:r w:rsidRPr="008D6C7A">
        <w:t>- остаточная водонасыщенность, в объемных единицах</w:t>
      </w:r>
      <w:r w:rsidR="004B38CF">
        <w:t>;</w:t>
      </w:r>
    </w:p>
    <w:p w14:paraId="597BAD02" w14:textId="690046FB" w:rsidR="00DD02E8" w:rsidRPr="008D6C7A" w:rsidRDefault="00DD02E8" w:rsidP="004E3EBB">
      <w:pPr>
        <w:keepNext w:val="0"/>
        <w:widowControl w:val="0"/>
      </w:pPr>
      <w:r w:rsidRPr="008D6C7A">
        <w:t>W = 0</w:t>
      </w:r>
      <w:r w:rsidR="003956FD">
        <w:t>,</w:t>
      </w:r>
      <w:r w:rsidRPr="008D6C7A">
        <w:t>1 – содержание воды в фильтрате бурового раствора</w:t>
      </w:r>
      <w:r w:rsidR="004B38CF">
        <w:t>.</w:t>
      </w:r>
    </w:p>
    <w:p w14:paraId="78A90628" w14:textId="1382303C" w:rsidR="00DD02E8" w:rsidRDefault="00DD02E8" w:rsidP="004E3EBB">
      <w:pPr>
        <w:keepNext w:val="0"/>
        <w:widowControl w:val="0"/>
        <w:ind w:firstLine="709"/>
      </w:pPr>
      <w:r w:rsidRPr="008D6C7A">
        <w:t xml:space="preserve">Система уравнений </w:t>
      </w:r>
      <w:r w:rsidRPr="008E3330">
        <w:t>(</w:t>
      </w:r>
      <w:r w:rsidR="00187052">
        <w:t>4</w:t>
      </w:r>
      <w:r w:rsidRPr="008E3330">
        <w:t>.3)</w:t>
      </w:r>
      <w:r w:rsidR="006E33A7">
        <w:t xml:space="preserve"> </w:t>
      </w:r>
      <w:r w:rsidRPr="008E3330">
        <w:t>-</w:t>
      </w:r>
      <w:r w:rsidR="006E33A7">
        <w:t xml:space="preserve"> </w:t>
      </w:r>
      <w:r w:rsidRPr="008E3330">
        <w:t>(</w:t>
      </w:r>
      <w:r w:rsidR="00187052">
        <w:t>4</w:t>
      </w:r>
      <w:r w:rsidRPr="008E3330">
        <w:t>.6)</w:t>
      </w:r>
      <w:r w:rsidRPr="008D6C7A">
        <w:t>, решается с помощью итерационного алгоритма относительно коэффициента пористости до достижения разности |К</w:t>
      </w:r>
      <w:r w:rsidRPr="008D6C7A">
        <w:rPr>
          <w:vertAlign w:val="subscript"/>
        </w:rPr>
        <w:t>пi+1</w:t>
      </w:r>
      <w:r w:rsidRPr="008D6C7A">
        <w:t>-К</w:t>
      </w:r>
      <w:r w:rsidRPr="008D6C7A">
        <w:rPr>
          <w:vertAlign w:val="subscript"/>
        </w:rPr>
        <w:t>пi</w:t>
      </w:r>
      <w:r w:rsidRPr="008D6C7A">
        <w:t>| менее 0,0005 ед. объема.</w:t>
      </w:r>
    </w:p>
    <w:p w14:paraId="048128FF" w14:textId="77777777" w:rsidR="00C760F5" w:rsidRPr="008D6C7A" w:rsidRDefault="00C760F5" w:rsidP="004E3EBB">
      <w:pPr>
        <w:keepNext w:val="0"/>
        <w:widowControl w:val="0"/>
        <w:ind w:firstLine="709"/>
      </w:pPr>
    </w:p>
    <w:p w14:paraId="075E23F9" w14:textId="77777777" w:rsidR="00DD02E8" w:rsidRPr="006E33A7" w:rsidRDefault="00DD02E8" w:rsidP="00756FD7">
      <w:pPr>
        <w:pStyle w:val="Heading3"/>
      </w:pPr>
      <w:bookmarkStart w:id="127" w:name="_Toc133496158"/>
      <w:r w:rsidRPr="006E33A7">
        <w:t>Метод расчёта коэффициента п</w:t>
      </w:r>
      <w:r w:rsidR="00B43CD9" w:rsidRPr="006E33A7">
        <w:t>роницаемости</w:t>
      </w:r>
      <w:bookmarkEnd w:id="127"/>
    </w:p>
    <w:p w14:paraId="4196A940" w14:textId="17B9F9E7" w:rsidR="00B43CD9" w:rsidRPr="00EC06B3" w:rsidRDefault="00B43CD9" w:rsidP="004E3EBB">
      <w:pPr>
        <w:keepNext w:val="0"/>
        <w:widowControl w:val="0"/>
        <w:ind w:firstLine="709"/>
      </w:pPr>
      <w:r w:rsidRPr="00847B64">
        <w:t xml:space="preserve">На керне Пильтун-Астохского месторождения было выполнено 1492 пары измерений пористости - абсолютная проницаемость. В ходе работы над подсчетом запасов все значения были проанализированы на наличие </w:t>
      </w:r>
      <w:r w:rsidR="00E57B39">
        <w:t>зависимостей</w:t>
      </w:r>
      <w:r w:rsidR="00E57B39" w:rsidRPr="00847B64">
        <w:t xml:space="preserve"> </w:t>
      </w:r>
      <w:r w:rsidRPr="00847B64">
        <w:t>для разных наборов данных, отфильтрованных с учетом различных критериев: по участкам месторождения, скважинам, стратиграфическим единицам. В результате было выделено 6 литологических групп, для которых были определены зависимости Кпр = f(Кп). В связи с тем, что отбор керна в скважине ПА-118 не проводился, определение коэффициента проницаемости было выполнено в соответствии с корреляцией Кпр = f(Кп) полученной на керне</w:t>
      </w:r>
      <w:r w:rsidR="00E57B39">
        <w:t>,</w:t>
      </w:r>
      <w:r w:rsidRPr="00847B64">
        <w:t xml:space="preserve"> </w:t>
      </w:r>
      <w:r w:rsidR="00E57B39" w:rsidRPr="00847B64">
        <w:t>извлеченно</w:t>
      </w:r>
      <w:r w:rsidR="00E57B39">
        <w:t>м</w:t>
      </w:r>
      <w:r w:rsidR="00E57B39" w:rsidRPr="00847B64">
        <w:t xml:space="preserve"> </w:t>
      </w:r>
      <w:r w:rsidRPr="00847B64">
        <w:t>из нижележащих пластов. Пласты-</w:t>
      </w:r>
      <w:r w:rsidR="00E57B39" w:rsidRPr="00847B64">
        <w:t>коллектор</w:t>
      </w:r>
      <w:r w:rsidR="00E57B39">
        <w:t>ы</w:t>
      </w:r>
      <w:r w:rsidR="00E57B39" w:rsidRPr="00847B64">
        <w:t xml:space="preserve"> </w:t>
      </w:r>
      <w:r w:rsidRPr="00847B64">
        <w:t>XVIII, XIX, XXI-1, входящие в литологическую группу 1</w:t>
      </w:r>
      <w:r w:rsidR="00E57B39">
        <w:t>,</w:t>
      </w:r>
      <w:r w:rsidRPr="00847B64">
        <w:t xml:space="preserve"> наиболее близки по своим характеристикам к пластам, вскрытым скважиной ПА-118. Зависимость Кпр = f(Кп) для группы 1 была получена по 174 </w:t>
      </w:r>
      <w:r w:rsidR="00E57B39">
        <w:t xml:space="preserve">парам </w:t>
      </w:r>
      <w:r w:rsidR="00E57B39" w:rsidRPr="00847B64">
        <w:t>значени</w:t>
      </w:r>
      <w:r w:rsidR="00E57B39">
        <w:t>й</w:t>
      </w:r>
      <w:r w:rsidR="00E57B39" w:rsidRPr="00847B64">
        <w:t xml:space="preserve"> </w:t>
      </w:r>
      <w:r w:rsidRPr="00847B64">
        <w:t>пористость-проницаемость (</w:t>
      </w:r>
      <w:r w:rsidR="00C760F5">
        <w:rPr>
          <w:highlight w:val="green"/>
        </w:rPr>
        <w:fldChar w:fldCharType="begin"/>
      </w:r>
      <w:r w:rsidR="00C760F5">
        <w:instrText xml:space="preserve"> REF _Ref121474172 \h </w:instrText>
      </w:r>
      <w:r w:rsidR="00C760F5">
        <w:rPr>
          <w:highlight w:val="green"/>
        </w:rPr>
      </w:r>
      <w:r w:rsidR="00C760F5">
        <w:rPr>
          <w:highlight w:val="green"/>
        </w:rPr>
        <w:fldChar w:fldCharType="separate"/>
      </w:r>
      <w:r w:rsidR="00AD77DD">
        <w:t xml:space="preserve">Рис. </w:t>
      </w:r>
      <w:r w:rsidR="00AD77DD">
        <w:rPr>
          <w:noProof/>
        </w:rPr>
        <w:t>4</w:t>
      </w:r>
      <w:r w:rsidR="00AD77DD">
        <w:t>.</w:t>
      </w:r>
      <w:r w:rsidR="00AD77DD">
        <w:rPr>
          <w:noProof/>
        </w:rPr>
        <w:t>2</w:t>
      </w:r>
      <w:r w:rsidR="00C760F5">
        <w:rPr>
          <w:highlight w:val="green"/>
        </w:rPr>
        <w:fldChar w:fldCharType="end"/>
      </w:r>
      <w:r w:rsidRPr="00847B64">
        <w:t xml:space="preserve">) и </w:t>
      </w:r>
      <w:r w:rsidRPr="00EC06B3">
        <w:t>имеет вид:</w:t>
      </w:r>
    </w:p>
    <w:p w14:paraId="4BE7D304" w14:textId="6A22A648" w:rsidR="00B43CD9" w:rsidRPr="00847B64" w:rsidRDefault="00B43CD9" w:rsidP="004E3EBB">
      <w:pPr>
        <w:keepNext w:val="0"/>
        <w:widowControl w:val="0"/>
      </w:pPr>
      <w:r w:rsidRPr="00EC06B3">
        <w:object w:dxaOrig="2180" w:dyaOrig="420" w14:anchorId="65FB0FDB">
          <v:shape id="_x0000_i1032" type="#_x0000_t75" style="width:122.35pt;height:21.65pt" o:ole="">
            <v:imagedata r:id="rId45" o:title=""/>
          </v:shape>
          <o:OLEObject Type="Embed" ProgID="Equation.3" ShapeID="_x0000_i1032" DrawAspect="Content" ObjectID="_1744111255" r:id="rId46"/>
        </w:object>
      </w:r>
      <w:r w:rsidRPr="00EC06B3">
        <w:t>,</w:t>
      </w:r>
      <w:r w:rsidRPr="00EC06B3">
        <w:tab/>
      </w:r>
      <w:r w:rsidRPr="00EC06B3">
        <w:tab/>
      </w:r>
      <w:r w:rsidRPr="00EC06B3">
        <w:tab/>
      </w:r>
      <w:r w:rsidRPr="00EC06B3">
        <w:tab/>
      </w:r>
      <w:r w:rsidRPr="00EC06B3">
        <w:tab/>
      </w:r>
      <w:r w:rsidRPr="00EC06B3">
        <w:tab/>
        <w:t>(</w:t>
      </w:r>
      <w:r w:rsidR="00187052" w:rsidRPr="00EC06B3">
        <w:t>4</w:t>
      </w:r>
      <w:r w:rsidRPr="00EC06B3">
        <w:t>.7)</w:t>
      </w:r>
    </w:p>
    <w:p w14:paraId="17972755" w14:textId="77777777" w:rsidR="00B43CD9" w:rsidRPr="00847B64" w:rsidRDefault="00B43CD9" w:rsidP="004E3EBB">
      <w:pPr>
        <w:keepNext w:val="0"/>
        <w:widowControl w:val="0"/>
      </w:pPr>
      <w:r w:rsidRPr="00847B64">
        <w:t>где:</w:t>
      </w:r>
    </w:p>
    <w:p w14:paraId="1CCCAA6B" w14:textId="5572612E" w:rsidR="00B43CD9" w:rsidRPr="00847B64" w:rsidRDefault="00B43CD9" w:rsidP="004E3EBB">
      <w:pPr>
        <w:keepNext w:val="0"/>
        <w:widowControl w:val="0"/>
      </w:pPr>
      <w:r w:rsidRPr="00847B64">
        <w:t>К</w:t>
      </w:r>
      <w:r w:rsidRPr="00847B64">
        <w:rPr>
          <w:vertAlign w:val="subscript"/>
        </w:rPr>
        <w:t xml:space="preserve">пр.абс.пл.  </w:t>
      </w:r>
      <w:r w:rsidRPr="00847B64">
        <w:t>– абсолютная проницаемость по газу в пластовых условиях, мД;</w:t>
      </w:r>
    </w:p>
    <w:p w14:paraId="72B289BC" w14:textId="77777777" w:rsidR="00B43CD9" w:rsidRPr="00847B64" w:rsidRDefault="00B43CD9" w:rsidP="004E3EBB">
      <w:pPr>
        <w:keepNext w:val="0"/>
        <w:widowControl w:val="0"/>
      </w:pPr>
      <w:r w:rsidRPr="00847B64">
        <w:lastRenderedPageBreak/>
        <w:t>К</w:t>
      </w:r>
      <w:r w:rsidRPr="00847B64">
        <w:rPr>
          <w:vertAlign w:val="subscript"/>
        </w:rPr>
        <w:t xml:space="preserve">пор </w:t>
      </w:r>
      <w:r w:rsidRPr="00847B64">
        <w:t>– коэффициент пористости, уд.ед.</w:t>
      </w:r>
    </w:p>
    <w:p w14:paraId="465ADA59" w14:textId="77777777" w:rsidR="00B43CD9" w:rsidRPr="00EC06B3" w:rsidRDefault="00B43CD9" w:rsidP="004E3EBB">
      <w:pPr>
        <w:keepNext w:val="0"/>
        <w:widowControl w:val="0"/>
      </w:pPr>
      <w:r w:rsidRPr="00847B64">
        <w:t xml:space="preserve">Расчет проницаемости при 100% насыщении породы водой проводился по формуле, </w:t>
      </w:r>
      <w:r w:rsidRPr="00EC06B3">
        <w:t>полученной на основании результатов исследований керна:</w:t>
      </w:r>
    </w:p>
    <w:p w14:paraId="26775549" w14:textId="6937D8F1" w:rsidR="00B43CD9" w:rsidRPr="00847B64" w:rsidRDefault="00B43CD9" w:rsidP="004E3EBB">
      <w:pPr>
        <w:keepNext w:val="0"/>
        <w:widowControl w:val="0"/>
      </w:pPr>
      <w:r w:rsidRPr="00EC06B3">
        <w:rPr>
          <w:position w:val="-14"/>
        </w:rPr>
        <w:object w:dxaOrig="4480" w:dyaOrig="400" w14:anchorId="6B9C24B0">
          <v:shape id="_x0000_i1033" type="#_x0000_t75" style="width:231pt;height:21.65pt" o:ole="">
            <v:imagedata r:id="rId47" o:title=""/>
          </v:shape>
          <o:OLEObject Type="Embed" ProgID="Equation.3" ShapeID="_x0000_i1033" DrawAspect="Content" ObjectID="_1744111256" r:id="rId48"/>
        </w:object>
      </w:r>
      <w:r w:rsidRPr="00EC06B3">
        <w:tab/>
      </w:r>
      <w:r w:rsidRPr="00EC06B3">
        <w:tab/>
      </w:r>
      <w:r w:rsidRPr="00EC06B3">
        <w:tab/>
        <w:t>(</w:t>
      </w:r>
      <w:r w:rsidR="00187052" w:rsidRPr="00EC06B3">
        <w:t>4</w:t>
      </w:r>
      <w:r w:rsidRPr="00EC06B3">
        <w:t>.8)</w:t>
      </w:r>
    </w:p>
    <w:p w14:paraId="4B0F99E6" w14:textId="77777777" w:rsidR="00B43CD9" w:rsidRPr="00847B64" w:rsidRDefault="00B43CD9" w:rsidP="004E3EBB">
      <w:pPr>
        <w:keepNext w:val="0"/>
        <w:widowControl w:val="0"/>
      </w:pPr>
      <w:r w:rsidRPr="00847B64">
        <w:t>где:</w:t>
      </w:r>
    </w:p>
    <w:p w14:paraId="308FF83A" w14:textId="051B2225" w:rsidR="00B43CD9" w:rsidRPr="00847B64" w:rsidRDefault="00B43CD9" w:rsidP="004E3EBB">
      <w:pPr>
        <w:keepNext w:val="0"/>
        <w:widowControl w:val="0"/>
      </w:pPr>
      <w:r w:rsidRPr="00847B64">
        <w:t>К</w:t>
      </w:r>
      <w:r w:rsidRPr="00847B64">
        <w:rPr>
          <w:vertAlign w:val="subscript"/>
        </w:rPr>
        <w:t xml:space="preserve">пр.вода </w:t>
      </w:r>
      <w:r w:rsidRPr="00847B64">
        <w:t xml:space="preserve">– </w:t>
      </w:r>
      <w:r w:rsidR="00E57B39" w:rsidRPr="00847B64">
        <w:t>проницаемост</w:t>
      </w:r>
      <w:r w:rsidR="00E57B39">
        <w:t>ь</w:t>
      </w:r>
      <w:r w:rsidR="00E57B39" w:rsidRPr="00847B64">
        <w:t xml:space="preserve"> </w:t>
      </w:r>
      <w:r w:rsidRPr="00847B64">
        <w:t>при 100% насыщении породы водой в пластовых условиях, мД</w:t>
      </w:r>
    </w:p>
    <w:p w14:paraId="1E32A396" w14:textId="77777777" w:rsidR="00B43CD9" w:rsidRPr="00847B64" w:rsidRDefault="00B43CD9" w:rsidP="004E3EBB">
      <w:pPr>
        <w:keepNext w:val="0"/>
        <w:widowControl w:val="0"/>
      </w:pPr>
      <w:proofErr w:type="gramStart"/>
      <w:r w:rsidRPr="00847B64">
        <w:t>К</w:t>
      </w:r>
      <w:r w:rsidRPr="00847B64">
        <w:rPr>
          <w:vertAlign w:val="subscript"/>
        </w:rPr>
        <w:t>пр.абс.пл</w:t>
      </w:r>
      <w:proofErr w:type="gramEnd"/>
      <w:r w:rsidRPr="00847B64">
        <w:rPr>
          <w:vertAlign w:val="subscript"/>
        </w:rPr>
        <w:t xml:space="preserve">  </w:t>
      </w:r>
      <w:r w:rsidRPr="00847B64">
        <w:t>– абсолютная проницаемость по газу в пластовых условиях, мД.</w:t>
      </w:r>
    </w:p>
    <w:p w14:paraId="17BA7528" w14:textId="77777777" w:rsidR="00B43CD9" w:rsidRPr="00847B64" w:rsidRDefault="00B43CD9" w:rsidP="004E3EBB">
      <w:pPr>
        <w:pStyle w:val="Caption"/>
        <w:keepNext w:val="0"/>
        <w:widowControl w:val="0"/>
      </w:pPr>
      <w:r w:rsidRPr="00847B64">
        <w:rPr>
          <w:noProof/>
          <w:lang w:val="en-US"/>
        </w:rPr>
        <w:drawing>
          <wp:inline distT="0" distB="0" distL="0" distR="0" wp14:anchorId="603875DD" wp14:editId="710E77EC">
            <wp:extent cx="3793432" cy="3619500"/>
            <wp:effectExtent l="0" t="0" r="0" b="0"/>
            <wp:docPr id="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srcRect/>
                    <a:stretch>
                      <a:fillRect/>
                    </a:stretch>
                  </pic:blipFill>
                  <pic:spPr bwMode="auto">
                    <a:xfrm>
                      <a:off x="0" y="0"/>
                      <a:ext cx="3863908" cy="3686744"/>
                    </a:xfrm>
                    <a:prstGeom prst="rect">
                      <a:avLst/>
                    </a:prstGeom>
                    <a:noFill/>
                    <a:ln w="9525">
                      <a:noFill/>
                      <a:miter lim="800000"/>
                      <a:headEnd/>
                      <a:tailEnd/>
                    </a:ln>
                  </pic:spPr>
                </pic:pic>
              </a:graphicData>
            </a:graphic>
          </wp:inline>
        </w:drawing>
      </w:r>
    </w:p>
    <w:p w14:paraId="672D33D4" w14:textId="0BA631D9" w:rsidR="00B43CD9" w:rsidRPr="00847B64" w:rsidRDefault="00187052" w:rsidP="0087500D">
      <w:pPr>
        <w:pStyle w:val="a4"/>
      </w:pPr>
      <w:bookmarkStart w:id="128" w:name="_Ref121474172"/>
      <w:bookmarkStart w:id="129" w:name="_Toc126845905"/>
      <w:r>
        <w:t xml:space="preserve">Рис. </w:t>
      </w:r>
      <w:r w:rsidR="0081486C">
        <w:fldChar w:fldCharType="begin"/>
      </w:r>
      <w:r w:rsidR="0081486C">
        <w:instrText xml:space="preserve"> STYLEREF 1 \s </w:instrText>
      </w:r>
      <w:r w:rsidR="0081486C">
        <w:fldChar w:fldCharType="separate"/>
      </w:r>
      <w:r w:rsidR="00AD77DD">
        <w:rPr>
          <w:noProof/>
        </w:rPr>
        <w:t>4</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2</w:t>
      </w:r>
      <w:r w:rsidR="0081486C">
        <w:fldChar w:fldCharType="end"/>
      </w:r>
      <w:bookmarkEnd w:id="128"/>
      <w:r w:rsidRPr="00847B64" w:rsidDel="00A8051B">
        <w:t xml:space="preserve"> </w:t>
      </w:r>
      <w:r w:rsidR="00B43CD9" w:rsidRPr="00847B64">
        <w:t>Зависимости Кпр = f(Кп) для литологической группы I</w:t>
      </w:r>
      <w:bookmarkEnd w:id="129"/>
    </w:p>
    <w:p w14:paraId="4C2A43FA" w14:textId="77777777" w:rsidR="00B43CD9" w:rsidRPr="00847B64" w:rsidRDefault="00B43CD9" w:rsidP="004E3EBB">
      <w:pPr>
        <w:keepNext w:val="0"/>
        <w:widowControl w:val="0"/>
      </w:pPr>
    </w:p>
    <w:p w14:paraId="0C7EA03F" w14:textId="77777777" w:rsidR="00B43CD9" w:rsidRPr="00847B64" w:rsidRDefault="00B43CD9" w:rsidP="00756FD7">
      <w:pPr>
        <w:pStyle w:val="Heading3"/>
      </w:pPr>
      <w:bookmarkStart w:id="130" w:name="_Toc133496159"/>
      <w:r w:rsidRPr="00847B64">
        <w:t>Метод расчёта коэффициента водонасыщенности</w:t>
      </w:r>
      <w:bookmarkEnd w:id="130"/>
    </w:p>
    <w:p w14:paraId="70D63CDE" w14:textId="77777777" w:rsidR="00B43CD9" w:rsidRPr="00847B64" w:rsidRDefault="00B43CD9" w:rsidP="004E3EBB">
      <w:pPr>
        <w:keepNext w:val="0"/>
        <w:widowControl w:val="0"/>
        <w:ind w:firstLine="709"/>
      </w:pPr>
      <w:r w:rsidRPr="00847B64">
        <w:t>Вычисление удельного электрического сопротивления (УЭС) пластовой воды при пластовых условиях выполнялось в модуле “Сопротивление воды по температуре и минерализации” программного комплекса интерпретации данных ГИРС Techlog 2009.1. по формуле:</w:t>
      </w:r>
    </w:p>
    <w:p w14:paraId="65EA0263" w14:textId="3D937E7D" w:rsidR="00B43CD9" w:rsidRPr="00847B64" w:rsidRDefault="00B43CD9" w:rsidP="004E3EBB">
      <w:pPr>
        <w:keepNext w:val="0"/>
        <w:widowControl w:val="0"/>
      </w:pPr>
      <w:r w:rsidRPr="00847B64">
        <w:object w:dxaOrig="9260" w:dyaOrig="780" w14:anchorId="531B945D">
          <v:shape id="_x0000_i1034" type="#_x0000_t75" style="width:394.55pt;height:35.4pt" o:ole="">
            <v:imagedata r:id="rId50" o:title=""/>
          </v:shape>
          <o:OLEObject Type="Embed" ProgID="Equation.3" ShapeID="_x0000_i1034" DrawAspect="Content" ObjectID="_1744111257" r:id="rId51"/>
        </w:object>
      </w:r>
      <w:r w:rsidRPr="00847B64">
        <w:t>(</w:t>
      </w:r>
      <w:r w:rsidR="00187052">
        <w:t>4</w:t>
      </w:r>
      <w:r w:rsidRPr="00847B64">
        <w:t>.9)</w:t>
      </w:r>
    </w:p>
    <w:p w14:paraId="5D6A85FA" w14:textId="77777777" w:rsidR="00B43CD9" w:rsidRPr="00847B64" w:rsidRDefault="00B43CD9" w:rsidP="004E3EBB">
      <w:pPr>
        <w:keepNext w:val="0"/>
        <w:widowControl w:val="0"/>
      </w:pPr>
      <w:r w:rsidRPr="00847B64">
        <w:t>где:</w:t>
      </w:r>
    </w:p>
    <w:p w14:paraId="5AA2A4E1" w14:textId="77777777" w:rsidR="00B43CD9" w:rsidRPr="00847B64" w:rsidRDefault="00B43CD9" w:rsidP="004E3EBB">
      <w:pPr>
        <w:keepNext w:val="0"/>
        <w:widowControl w:val="0"/>
      </w:pPr>
      <w:r w:rsidRPr="00847B64">
        <w:t>R</w:t>
      </w:r>
      <w:r w:rsidRPr="00847B64">
        <w:rPr>
          <w:vertAlign w:val="subscript"/>
        </w:rPr>
        <w:t>в</w:t>
      </w:r>
      <w:r w:rsidRPr="00847B64">
        <w:t xml:space="preserve"> – сопротивление пластовой воды, Ом·м;</w:t>
      </w:r>
    </w:p>
    <w:p w14:paraId="2C9C3C82" w14:textId="77777777" w:rsidR="00B43CD9" w:rsidRPr="00847B64" w:rsidRDefault="00B43CD9" w:rsidP="004E3EBB">
      <w:pPr>
        <w:keepNext w:val="0"/>
        <w:widowControl w:val="0"/>
      </w:pPr>
      <w:r w:rsidRPr="00847B64">
        <w:t>z – абсолютная глубина ниже уровня моря, м;</w:t>
      </w:r>
    </w:p>
    <w:p w14:paraId="00CA08DE" w14:textId="7B532659" w:rsidR="00B43CD9" w:rsidRPr="00847B64" w:rsidRDefault="00B43CD9" w:rsidP="004E3EBB">
      <w:pPr>
        <w:keepNext w:val="0"/>
        <w:widowControl w:val="0"/>
      </w:pPr>
      <w:r w:rsidRPr="00847B64">
        <w:t>Θ(z) – функция обращающая z в единицу</w:t>
      </w:r>
      <w:r w:rsidR="006647E5">
        <w:t>,</w:t>
      </w:r>
      <w:r w:rsidRPr="00847B64">
        <w:t xml:space="preserve"> если </w:t>
      </w:r>
      <w:proofErr w:type="gramStart"/>
      <w:r w:rsidRPr="00847B64">
        <w:t>z&lt;</w:t>
      </w:r>
      <w:proofErr w:type="gramEnd"/>
      <w:r w:rsidRPr="00847B64">
        <w:t>0.</w:t>
      </w:r>
    </w:p>
    <w:p w14:paraId="61C2E49E" w14:textId="49FEC0E0" w:rsidR="00B43CD9" w:rsidRPr="00EC06B3" w:rsidRDefault="00B43CD9" w:rsidP="004E3EBB">
      <w:pPr>
        <w:keepNext w:val="0"/>
        <w:widowControl w:val="0"/>
      </w:pPr>
      <w:r w:rsidRPr="00EC06B3">
        <w:lastRenderedPageBreak/>
        <w:t>Коэффициент водонасыщенности рассчитывался по формуле Дахнова-Арчи:</w:t>
      </w:r>
    </w:p>
    <w:p w14:paraId="0CC9758B" w14:textId="732C20E1" w:rsidR="00B43CD9" w:rsidRPr="00847B64" w:rsidRDefault="00B43CD9" w:rsidP="004E3EBB">
      <w:pPr>
        <w:keepNext w:val="0"/>
        <w:widowControl w:val="0"/>
      </w:pPr>
      <w:r w:rsidRPr="00EC06B3">
        <w:rPr>
          <w:position w:val="-32"/>
        </w:rPr>
        <w:object w:dxaOrig="1740" w:dyaOrig="760" w14:anchorId="6417A8E5">
          <v:shape id="_x0000_i1035" type="#_x0000_t75" style="width:86.15pt;height:35.4pt" o:ole="">
            <v:imagedata r:id="rId52" o:title=""/>
          </v:shape>
          <o:OLEObject Type="Embed" ProgID="Equation.3" ShapeID="_x0000_i1035" DrawAspect="Content" ObjectID="_1744111258" r:id="rId53"/>
        </w:object>
      </w:r>
      <w:r w:rsidRPr="00EC06B3">
        <w:t>,</w:t>
      </w:r>
      <w:r w:rsidRPr="00EC06B3">
        <w:tab/>
      </w:r>
      <w:r w:rsidRPr="00EC06B3">
        <w:tab/>
      </w:r>
      <w:r w:rsidRPr="00EC06B3">
        <w:tab/>
      </w:r>
      <w:r w:rsidRPr="00EC06B3">
        <w:tab/>
      </w:r>
      <w:r w:rsidRPr="00EC06B3">
        <w:tab/>
      </w:r>
      <w:r w:rsidRPr="00EC06B3">
        <w:tab/>
      </w:r>
      <w:r w:rsidRPr="00EC06B3">
        <w:tab/>
      </w:r>
      <w:r w:rsidRPr="00EC06B3">
        <w:tab/>
        <w:t>(</w:t>
      </w:r>
      <w:r w:rsidR="00187052" w:rsidRPr="00EC06B3">
        <w:t>4</w:t>
      </w:r>
      <w:r w:rsidR="003956FD" w:rsidRPr="00EC06B3">
        <w:t>.</w:t>
      </w:r>
      <w:r w:rsidRPr="00EC06B3">
        <w:t>10)</w:t>
      </w:r>
    </w:p>
    <w:p w14:paraId="27AF02E8" w14:textId="77777777" w:rsidR="00B43CD9" w:rsidRPr="00847B64" w:rsidRDefault="00B43CD9" w:rsidP="004E3EBB">
      <w:pPr>
        <w:keepNext w:val="0"/>
        <w:widowControl w:val="0"/>
      </w:pPr>
      <w:r w:rsidRPr="00847B64">
        <w:t>где:</w:t>
      </w:r>
    </w:p>
    <w:p w14:paraId="000F349C" w14:textId="77777777" w:rsidR="00B43CD9" w:rsidRPr="00847B64" w:rsidRDefault="00B43CD9" w:rsidP="004E3EBB">
      <w:pPr>
        <w:keepNext w:val="0"/>
        <w:widowControl w:val="0"/>
      </w:pPr>
      <w:r w:rsidRPr="00847B64">
        <w:t>R</w:t>
      </w:r>
      <w:r w:rsidRPr="00847B64">
        <w:rPr>
          <w:vertAlign w:val="subscript"/>
        </w:rPr>
        <w:t>в</w:t>
      </w:r>
      <w:r w:rsidRPr="00847B64">
        <w:t xml:space="preserve"> – УЭС пластовой воды из формулы 4.9, Ом·м;</w:t>
      </w:r>
    </w:p>
    <w:p w14:paraId="6261EC3B" w14:textId="77777777" w:rsidR="00B43CD9" w:rsidRPr="00847B64" w:rsidRDefault="00B43CD9" w:rsidP="004E3EBB">
      <w:pPr>
        <w:keepNext w:val="0"/>
        <w:widowControl w:val="0"/>
      </w:pPr>
      <w:r w:rsidRPr="00847B64">
        <w:t>R</w:t>
      </w:r>
      <w:r w:rsidRPr="00847B64">
        <w:rPr>
          <w:vertAlign w:val="subscript"/>
        </w:rPr>
        <w:t>пл</w:t>
      </w:r>
      <w:r w:rsidRPr="00847B64">
        <w:t xml:space="preserve"> – сопротивление пласта, Ом·м;</w:t>
      </w:r>
    </w:p>
    <w:p w14:paraId="61B0900A" w14:textId="77777777" w:rsidR="00B43CD9" w:rsidRPr="00847B64" w:rsidRDefault="00B43CD9" w:rsidP="004E3EBB">
      <w:pPr>
        <w:keepNext w:val="0"/>
        <w:widowControl w:val="0"/>
      </w:pPr>
      <w:r w:rsidRPr="00847B64">
        <w:t>К</w:t>
      </w:r>
      <w:r w:rsidRPr="00847B64">
        <w:rPr>
          <w:vertAlign w:val="subscript"/>
        </w:rPr>
        <w:t>п</w:t>
      </w:r>
      <w:r w:rsidRPr="00847B64">
        <w:t xml:space="preserve"> - пористость, уд.ед.</w:t>
      </w:r>
    </w:p>
    <w:p w14:paraId="4D92B9BB" w14:textId="642948D2" w:rsidR="00B43CD9" w:rsidRPr="00C760F5" w:rsidRDefault="00B43CD9" w:rsidP="004E3EBB">
      <w:pPr>
        <w:keepNext w:val="0"/>
        <w:widowControl w:val="0"/>
        <w:ind w:firstLine="709"/>
      </w:pPr>
      <w:r w:rsidRPr="00847B64">
        <w:t>Обоснование значений минерализации пластовой воды (24 г/л) и коэффициентов в уравнении Арчи-Дахнова (n=1,85 и</w:t>
      </w:r>
      <w:r w:rsidR="007F73EB">
        <w:t xml:space="preserve"> m=1,74) приведено в отчете по </w:t>
      </w:r>
      <w:r w:rsidRPr="00847B64">
        <w:t xml:space="preserve"> пересчету </w:t>
      </w:r>
      <w:r w:rsidRPr="00C760F5">
        <w:t>запасов УВ [</w:t>
      </w:r>
      <w:r w:rsidR="00187052" w:rsidRPr="00C760F5">
        <w:fldChar w:fldCharType="begin"/>
      </w:r>
      <w:r w:rsidR="00187052" w:rsidRPr="00C760F5">
        <w:instrText xml:space="preserve"> REF _Ref98856908 \r \h </w:instrText>
      </w:r>
      <w:r w:rsidR="00C760F5">
        <w:instrText xml:space="preserve"> \* MERGEFORMAT </w:instrText>
      </w:r>
      <w:r w:rsidR="00187052" w:rsidRPr="00C760F5">
        <w:fldChar w:fldCharType="separate"/>
      </w:r>
      <w:r w:rsidR="00AD77DD">
        <w:t>68</w:t>
      </w:r>
      <w:r w:rsidR="00187052" w:rsidRPr="00C760F5">
        <w:fldChar w:fldCharType="end"/>
      </w:r>
      <w:r w:rsidRPr="00C760F5">
        <w:t>].</w:t>
      </w:r>
    </w:p>
    <w:p w14:paraId="10EC1C91" w14:textId="77777777" w:rsidR="00B43CD9" w:rsidRPr="00C760F5" w:rsidRDefault="00B43CD9" w:rsidP="00756FD7">
      <w:pPr>
        <w:pStyle w:val="Heading3"/>
      </w:pPr>
      <w:bookmarkStart w:id="131" w:name="_Toc133496160"/>
      <w:r w:rsidRPr="00C760F5">
        <w:t>Выделение коллекторов</w:t>
      </w:r>
      <w:bookmarkEnd w:id="131"/>
    </w:p>
    <w:p w14:paraId="4D10B427" w14:textId="53BA78C1" w:rsidR="00B43CD9" w:rsidRPr="002C1AFC" w:rsidRDefault="00B43CD9" w:rsidP="004E3EBB">
      <w:pPr>
        <w:keepNext w:val="0"/>
        <w:widowControl w:val="0"/>
        <w:ind w:firstLine="709"/>
      </w:pPr>
      <w:r w:rsidRPr="00C760F5">
        <w:t>В отчете [</w:t>
      </w:r>
      <w:r w:rsidR="00187052" w:rsidRPr="00C760F5">
        <w:fldChar w:fldCharType="begin"/>
      </w:r>
      <w:r w:rsidR="00187052" w:rsidRPr="00C760F5">
        <w:instrText xml:space="preserve"> REF _Ref98856908 \r \h </w:instrText>
      </w:r>
      <w:r w:rsidR="00C760F5">
        <w:instrText xml:space="preserve"> \* MERGEFORMAT </w:instrText>
      </w:r>
      <w:r w:rsidR="00187052" w:rsidRPr="00C760F5">
        <w:fldChar w:fldCharType="separate"/>
      </w:r>
      <w:r w:rsidR="00AD77DD">
        <w:t>68</w:t>
      </w:r>
      <w:r w:rsidR="00187052" w:rsidRPr="00C760F5">
        <w:fldChar w:fldCharType="end"/>
      </w:r>
      <w:r w:rsidRPr="00C760F5">
        <w:t>] представлена</w:t>
      </w:r>
      <w:r w:rsidRPr="002C1AFC">
        <w:t xml:space="preserve"> методика определения граничных значений </w:t>
      </w:r>
      <w:r w:rsidR="006647E5">
        <w:t>«</w:t>
      </w:r>
      <w:r w:rsidRPr="002C1AFC">
        <w:t>коллектор – не коллектор</w:t>
      </w:r>
      <w:r w:rsidR="006647E5">
        <w:t>»</w:t>
      </w:r>
      <w:r w:rsidRPr="002C1AFC">
        <w:t xml:space="preserve"> по Кп для пород Пильтун-Астохского месторождения. Данная методика обоснована и применима только для пластов, в которых был отобран керн, т.е</w:t>
      </w:r>
      <w:r w:rsidR="00C760F5">
        <w:t>.</w:t>
      </w:r>
      <w:r w:rsidRPr="002C1AFC">
        <w:t xml:space="preserve"> начиная с XVIII пласта и глубже по разрезу. Скважина ПА-118 вскрыла в основном только вышележащие породы до пласта XII. Для выделения коллекторов использовался комплексный анализ как качественных критериев, так и количественных (Кп).</w:t>
      </w:r>
    </w:p>
    <w:p w14:paraId="14DC0EF7" w14:textId="77777777" w:rsidR="00B43CD9" w:rsidRPr="002C1AFC" w:rsidRDefault="00B43CD9" w:rsidP="004E3EBB">
      <w:pPr>
        <w:keepNext w:val="0"/>
        <w:widowControl w:val="0"/>
        <w:ind w:firstLine="709"/>
      </w:pPr>
      <w:r w:rsidRPr="002C1AFC">
        <w:t>Качественные критерии:</w:t>
      </w:r>
    </w:p>
    <w:p w14:paraId="5936E88E" w14:textId="77777777" w:rsidR="00B43CD9" w:rsidRPr="002C1AFC" w:rsidRDefault="00B43CD9" w:rsidP="00962D9D">
      <w:pPr>
        <w:pStyle w:val="ListParagraph"/>
        <w:keepNext w:val="0"/>
        <w:widowControl w:val="0"/>
        <w:numPr>
          <w:ilvl w:val="0"/>
          <w:numId w:val="41"/>
        </w:numPr>
      </w:pPr>
      <w:r w:rsidRPr="002C1AFC">
        <w:t>Снижение естественной радиоактивности пород, фиксируемое на кривой гамма-каротажа (ГК);</w:t>
      </w:r>
    </w:p>
    <w:p w14:paraId="2A846CB9" w14:textId="77777777" w:rsidR="00B43CD9" w:rsidRPr="002C1AFC" w:rsidRDefault="00B43CD9" w:rsidP="00962D9D">
      <w:pPr>
        <w:pStyle w:val="ListParagraph"/>
        <w:keepNext w:val="0"/>
        <w:widowControl w:val="0"/>
        <w:numPr>
          <w:ilvl w:val="0"/>
          <w:numId w:val="41"/>
        </w:numPr>
      </w:pPr>
      <w:r w:rsidRPr="002C1AFC">
        <w:t xml:space="preserve">Снижение плотности пород на диаграмме ГГК-П, вызванное увеличением пористости; </w:t>
      </w:r>
    </w:p>
    <w:p w14:paraId="354BC695" w14:textId="77777777" w:rsidR="00B43CD9" w:rsidRPr="002C1AFC" w:rsidRDefault="00B43CD9" w:rsidP="00962D9D">
      <w:pPr>
        <w:pStyle w:val="ListParagraph"/>
        <w:keepNext w:val="0"/>
        <w:widowControl w:val="0"/>
        <w:numPr>
          <w:ilvl w:val="0"/>
          <w:numId w:val="41"/>
        </w:numPr>
      </w:pPr>
      <w:r w:rsidRPr="002C1AFC">
        <w:t>Расхождение диаграмм ГГК-П и ННК в противоположном направлении по сравнению с глинистыми породами;</w:t>
      </w:r>
    </w:p>
    <w:p w14:paraId="370DFFA5" w14:textId="4F776451" w:rsidR="00B43CD9" w:rsidRPr="002C1AFC" w:rsidRDefault="00B43CD9" w:rsidP="00962D9D">
      <w:pPr>
        <w:pStyle w:val="ListParagraph"/>
        <w:keepNext w:val="0"/>
        <w:widowControl w:val="0"/>
        <w:numPr>
          <w:ilvl w:val="0"/>
          <w:numId w:val="41"/>
        </w:numPr>
      </w:pPr>
      <w:r w:rsidRPr="002C1AFC">
        <w:t xml:space="preserve">Снижение сопротивления пород (водонасыщенные </w:t>
      </w:r>
      <w:r w:rsidR="006647E5" w:rsidRPr="002C1AFC">
        <w:t>коллектор</w:t>
      </w:r>
      <w:r w:rsidR="006647E5">
        <w:t>ы</w:t>
      </w:r>
      <w:r w:rsidR="006647E5" w:rsidRPr="002C1AFC">
        <w:t xml:space="preserve"> </w:t>
      </w:r>
      <w:r w:rsidRPr="002C1AFC">
        <w:t>имеют меньшее сопротивление, чем заглинизированные породы).</w:t>
      </w:r>
    </w:p>
    <w:p w14:paraId="2F153BA7" w14:textId="77777777" w:rsidR="00F26529" w:rsidRPr="00F43EF0" w:rsidRDefault="00F26529" w:rsidP="00756FD7">
      <w:pPr>
        <w:pStyle w:val="Heading3"/>
      </w:pPr>
      <w:bookmarkStart w:id="132" w:name="_Toc133496161"/>
      <w:r w:rsidRPr="00F43EF0">
        <w:t>Результаты интерпретации ГИС в открытом стволе</w:t>
      </w:r>
      <w:bookmarkEnd w:id="132"/>
    </w:p>
    <w:p w14:paraId="5C9E3FEC" w14:textId="22F848E4" w:rsidR="00F26529" w:rsidRPr="00AD77DD" w:rsidRDefault="00F26529" w:rsidP="004E3EBB">
      <w:pPr>
        <w:keepNext w:val="0"/>
        <w:widowControl w:val="0"/>
        <w:ind w:firstLine="851"/>
      </w:pPr>
      <w:r w:rsidRPr="005441DC">
        <w:t>Результаты интерпретации данных геофизических исследований по скважине ПА-118 представлены на  каротажных диаграммах (</w:t>
      </w:r>
      <w:r w:rsidR="00C760F5" w:rsidRPr="00F43EF0">
        <w:fldChar w:fldCharType="begin"/>
      </w:r>
      <w:r w:rsidR="00C760F5" w:rsidRPr="000117F1">
        <w:instrText xml:space="preserve"> REF _Ref121474201 \h  \* MERGEFORMAT </w:instrText>
      </w:r>
      <w:r w:rsidR="00C760F5" w:rsidRPr="00F43EF0">
        <w:fldChar w:fldCharType="separate"/>
      </w:r>
      <w:r w:rsidR="00AD77DD">
        <w:t xml:space="preserve">Рис. </w:t>
      </w:r>
      <w:r w:rsidR="00AD77DD">
        <w:rPr>
          <w:noProof/>
        </w:rPr>
        <w:t>4.3</w:t>
      </w:r>
      <w:r w:rsidR="00C760F5" w:rsidRPr="00F43EF0">
        <w:fldChar w:fldCharType="end"/>
      </w:r>
      <w:r w:rsidRPr="00F43EF0">
        <w:t xml:space="preserve">, </w:t>
      </w:r>
      <w:r w:rsidR="00C760F5" w:rsidRPr="00F43EF0">
        <w:fldChar w:fldCharType="begin"/>
      </w:r>
      <w:r w:rsidR="00C760F5" w:rsidRPr="000117F1">
        <w:instrText xml:space="preserve"> REF _Ref121474211 \h  \* MERGEFORMAT </w:instrText>
      </w:r>
      <w:r w:rsidR="00C760F5" w:rsidRPr="00F43EF0">
        <w:fldChar w:fldCharType="separate"/>
      </w:r>
      <w:r w:rsidR="00AD77DD">
        <w:t>Ри</w:t>
      </w:r>
      <w:r w:rsidR="00AD77DD" w:rsidRPr="00491903">
        <w:t xml:space="preserve">с. </w:t>
      </w:r>
      <w:r w:rsidR="00AD77DD">
        <w:rPr>
          <w:noProof/>
        </w:rPr>
        <w:t>4.4</w:t>
      </w:r>
      <w:r w:rsidR="00C760F5" w:rsidRPr="00F43EF0">
        <w:fldChar w:fldCharType="end"/>
      </w:r>
      <w:r w:rsidRPr="00F43EF0">
        <w:t xml:space="preserve">) </w:t>
      </w:r>
      <w:r w:rsidRPr="00AD77DD">
        <w:t xml:space="preserve">и Табличном приложении </w:t>
      </w:r>
      <w:r w:rsidR="00F43EF0" w:rsidRPr="00AD77DD">
        <w:t xml:space="preserve">3 </w:t>
      </w:r>
      <w:r w:rsidRPr="00AD77DD">
        <w:t>(Том II).</w:t>
      </w:r>
    </w:p>
    <w:p w14:paraId="3E071ACC" w14:textId="77777777" w:rsidR="00F26529" w:rsidRPr="002C1AFC" w:rsidRDefault="00F26529" w:rsidP="004E3EBB">
      <w:pPr>
        <w:keepNext w:val="0"/>
        <w:widowControl w:val="0"/>
        <w:ind w:firstLine="851"/>
      </w:pPr>
      <w:r w:rsidRPr="002C1AFC">
        <w:t>Все пласты-коллекторы, вскрытые скважиной ПА-118, являются водонасыщенными. Пласты хорошо коррелируются между скважинами и имеют схожие фильтрационно-емкостные свойства.</w:t>
      </w:r>
    </w:p>
    <w:p w14:paraId="319BEAB0" w14:textId="68965600" w:rsidR="00F26529" w:rsidRPr="00C760F5" w:rsidRDefault="00F26529" w:rsidP="004E3EBB">
      <w:pPr>
        <w:keepNext w:val="0"/>
        <w:widowControl w:val="0"/>
        <w:ind w:firstLine="851"/>
      </w:pPr>
      <w:r w:rsidRPr="002C1AFC">
        <w:lastRenderedPageBreak/>
        <w:t xml:space="preserve">Проведенный комплекс ГИС позволил оценить фильтрационно-емкостные свойства пород. Полученные результаты были использованы для уточнения существующей модели области размещения отходов и выполнения моделирования с целью оценки вместимости областей размещения и развития трещин гидроразрыва. Кроме того, эти данные были использованы </w:t>
      </w:r>
      <w:r w:rsidRPr="00C760F5">
        <w:t>для аналитических оценок, результаты которых представлены в главе 6 Геологического отчета [</w:t>
      </w:r>
      <w:r w:rsidR="00187052" w:rsidRPr="00C760F5">
        <w:fldChar w:fldCharType="begin"/>
      </w:r>
      <w:r w:rsidR="00187052" w:rsidRPr="00C760F5">
        <w:instrText xml:space="preserve"> REF _Ref121403197 \r \h </w:instrText>
      </w:r>
      <w:r w:rsidR="00C760F5">
        <w:instrText xml:space="preserve"> \* MERGEFORMAT </w:instrText>
      </w:r>
      <w:r w:rsidR="00187052" w:rsidRPr="00C760F5">
        <w:fldChar w:fldCharType="separate"/>
      </w:r>
      <w:r w:rsidR="00AD77DD">
        <w:t>66</w:t>
      </w:r>
      <w:r w:rsidR="00187052" w:rsidRPr="00C760F5">
        <w:fldChar w:fldCharType="end"/>
      </w:r>
      <w:r w:rsidRPr="00C760F5">
        <w:t>].</w:t>
      </w:r>
    </w:p>
    <w:p w14:paraId="45872EF7" w14:textId="77777777" w:rsidR="002C1AFC" w:rsidRDefault="002C1AFC" w:rsidP="004E3EBB">
      <w:pPr>
        <w:keepNext w:val="0"/>
        <w:widowControl w:val="0"/>
        <w:sectPr w:rsidR="002C1AFC" w:rsidSect="00193270">
          <w:pgSz w:w="11906" w:h="16838"/>
          <w:pgMar w:top="1134" w:right="851" w:bottom="1134" w:left="1701" w:header="709" w:footer="709" w:gutter="0"/>
          <w:cols w:space="708"/>
          <w:docGrid w:linePitch="360"/>
        </w:sectPr>
      </w:pPr>
    </w:p>
    <w:p w14:paraId="6E218914" w14:textId="77777777" w:rsidR="00F26529" w:rsidRPr="002C1AFC" w:rsidRDefault="002C1AFC" w:rsidP="004E3EBB">
      <w:pPr>
        <w:keepNext w:val="0"/>
        <w:widowControl w:val="0"/>
        <w:jc w:val="center"/>
      </w:pPr>
      <w:r w:rsidRPr="002C1AFC">
        <w:rPr>
          <w:noProof/>
          <w:lang w:val="en-US"/>
        </w:rPr>
        <w:lastRenderedPageBreak/>
        <w:drawing>
          <wp:inline distT="0" distB="0" distL="0" distR="0" wp14:anchorId="7AB755B8" wp14:editId="66606FB3">
            <wp:extent cx="7177636" cy="5380907"/>
            <wp:effectExtent l="0" t="0" r="4445"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7196776" cy="5395255"/>
                    </a:xfrm>
                    <a:prstGeom prst="rect">
                      <a:avLst/>
                    </a:prstGeom>
                  </pic:spPr>
                </pic:pic>
              </a:graphicData>
            </a:graphic>
          </wp:inline>
        </w:drawing>
      </w:r>
    </w:p>
    <w:p w14:paraId="1794ABD2" w14:textId="0E908930" w:rsidR="00F26529" w:rsidRPr="002C1AFC" w:rsidRDefault="00187052" w:rsidP="0087500D">
      <w:pPr>
        <w:pStyle w:val="a4"/>
      </w:pPr>
      <w:bookmarkStart w:id="133" w:name="_Ref121474201"/>
      <w:bookmarkStart w:id="134" w:name="_Toc126845906"/>
      <w:r>
        <w:t xml:space="preserve">Рис. </w:t>
      </w:r>
      <w:r w:rsidR="0081486C">
        <w:fldChar w:fldCharType="begin"/>
      </w:r>
      <w:r w:rsidR="0081486C">
        <w:instrText xml:space="preserve"> STYLEREF 1 \s </w:instrText>
      </w:r>
      <w:r w:rsidR="0081486C">
        <w:fldChar w:fldCharType="separate"/>
      </w:r>
      <w:r w:rsidR="00AD77DD">
        <w:rPr>
          <w:noProof/>
        </w:rPr>
        <w:t>4</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3</w:t>
      </w:r>
      <w:r w:rsidR="0081486C">
        <w:fldChar w:fldCharType="end"/>
      </w:r>
      <w:bookmarkEnd w:id="133"/>
      <w:r w:rsidRPr="00491903" w:rsidDel="00A8051B">
        <w:t xml:space="preserve"> </w:t>
      </w:r>
      <w:r w:rsidR="00F26529" w:rsidRPr="002C1AFC">
        <w:t>Результаты интерпретации данных ГИС в скважине ПА-118, пласты O–V</w:t>
      </w:r>
      <w:r w:rsidR="002C1AFC" w:rsidRPr="002C1AFC">
        <w:t>III</w:t>
      </w:r>
      <w:bookmarkEnd w:id="134"/>
    </w:p>
    <w:p w14:paraId="3D904BF7" w14:textId="77777777" w:rsidR="002C1AFC" w:rsidRDefault="002C1AFC" w:rsidP="004E3EBB">
      <w:pPr>
        <w:keepNext w:val="0"/>
        <w:widowControl w:val="0"/>
        <w:rPr>
          <w:highlight w:val="yellow"/>
        </w:rPr>
        <w:sectPr w:rsidR="002C1AFC" w:rsidSect="00193270">
          <w:pgSz w:w="16838" w:h="11906" w:orient="landscape"/>
          <w:pgMar w:top="1134" w:right="851" w:bottom="1134" w:left="1701" w:header="709" w:footer="709" w:gutter="0"/>
          <w:cols w:space="708"/>
          <w:docGrid w:linePitch="360"/>
        </w:sectPr>
      </w:pPr>
    </w:p>
    <w:p w14:paraId="63BF10CE" w14:textId="77777777" w:rsidR="00F26529" w:rsidRPr="006547F5" w:rsidRDefault="002C1AFC" w:rsidP="004E3EBB">
      <w:pPr>
        <w:keepNext w:val="0"/>
        <w:widowControl w:val="0"/>
        <w:jc w:val="center"/>
        <w:rPr>
          <w:highlight w:val="yellow"/>
        </w:rPr>
      </w:pPr>
      <w:r w:rsidRPr="003A1C95">
        <w:rPr>
          <w:noProof/>
          <w:lang w:val="en-US"/>
        </w:rPr>
        <w:lastRenderedPageBreak/>
        <w:drawing>
          <wp:inline distT="0" distB="0" distL="0" distR="0" wp14:anchorId="1CAA099C" wp14:editId="423F6882">
            <wp:extent cx="7352544" cy="5448300"/>
            <wp:effectExtent l="0" t="0" r="1270" b="0"/>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7377293" cy="5466639"/>
                    </a:xfrm>
                    <a:prstGeom prst="rect">
                      <a:avLst/>
                    </a:prstGeom>
                  </pic:spPr>
                </pic:pic>
              </a:graphicData>
            </a:graphic>
          </wp:inline>
        </w:drawing>
      </w:r>
    </w:p>
    <w:p w14:paraId="33F49304" w14:textId="36CC15F7" w:rsidR="00F26529" w:rsidRPr="002C1AFC" w:rsidRDefault="00187052" w:rsidP="0087500D">
      <w:pPr>
        <w:pStyle w:val="a4"/>
      </w:pPr>
      <w:bookmarkStart w:id="135" w:name="_Ref121474211"/>
      <w:bookmarkStart w:id="136" w:name="_Toc126845907"/>
      <w:r>
        <w:t>Ри</w:t>
      </w:r>
      <w:r w:rsidRPr="00491903">
        <w:t xml:space="preserve">с. </w:t>
      </w:r>
      <w:r w:rsidR="0081486C">
        <w:fldChar w:fldCharType="begin"/>
      </w:r>
      <w:r w:rsidR="0081486C">
        <w:instrText xml:space="preserve"> STYLEREF 1 \s </w:instrText>
      </w:r>
      <w:r w:rsidR="0081486C">
        <w:fldChar w:fldCharType="separate"/>
      </w:r>
      <w:r w:rsidR="00AD77DD">
        <w:rPr>
          <w:noProof/>
        </w:rPr>
        <w:t>4</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4</w:t>
      </w:r>
      <w:r w:rsidR="0081486C">
        <w:fldChar w:fldCharType="end"/>
      </w:r>
      <w:bookmarkEnd w:id="135"/>
      <w:r w:rsidRPr="00491903" w:rsidDel="00A8051B">
        <w:t xml:space="preserve"> </w:t>
      </w:r>
      <w:r w:rsidR="00F26529" w:rsidRPr="00491903">
        <w:t>Результаты</w:t>
      </w:r>
      <w:r w:rsidR="00F26529" w:rsidRPr="002C1AFC">
        <w:t xml:space="preserve"> интерпретации данных ГИС в скважине ПА-118, пласты </w:t>
      </w:r>
      <w:r w:rsidR="002C1AFC" w:rsidRPr="002C1AFC">
        <w:rPr>
          <w:lang w:val="en-US"/>
        </w:rPr>
        <w:t>I</w:t>
      </w:r>
      <w:r w:rsidR="002C1AFC" w:rsidRPr="002C1AFC">
        <w:t>-</w:t>
      </w:r>
      <w:r w:rsidR="002C1AFC" w:rsidRPr="002C1AFC">
        <w:rPr>
          <w:lang w:val="en-US"/>
        </w:rPr>
        <w:t>IV</w:t>
      </w:r>
      <w:r w:rsidR="00F26529" w:rsidRPr="002C1AFC">
        <w:t>–XI</w:t>
      </w:r>
      <w:bookmarkEnd w:id="136"/>
    </w:p>
    <w:p w14:paraId="48B8D4AC" w14:textId="77777777" w:rsidR="002C1AFC" w:rsidRDefault="002C1AFC" w:rsidP="004E3EBB">
      <w:pPr>
        <w:keepNext w:val="0"/>
        <w:widowControl w:val="0"/>
        <w:rPr>
          <w:highlight w:val="yellow"/>
        </w:rPr>
        <w:sectPr w:rsidR="002C1AFC" w:rsidSect="00193270">
          <w:pgSz w:w="16838" w:h="11906" w:orient="landscape"/>
          <w:pgMar w:top="1134" w:right="851" w:bottom="1134" w:left="1701" w:header="709" w:footer="709" w:gutter="0"/>
          <w:cols w:space="708"/>
          <w:docGrid w:linePitch="360"/>
        </w:sectPr>
      </w:pPr>
    </w:p>
    <w:p w14:paraId="75C3AA9D" w14:textId="77777777" w:rsidR="002C1AFC" w:rsidRPr="003F125E" w:rsidRDefault="002C1AFC" w:rsidP="00756FD7">
      <w:pPr>
        <w:pStyle w:val="Heading3"/>
      </w:pPr>
      <w:bookmarkStart w:id="137" w:name="_Toc133496162"/>
      <w:r w:rsidRPr="003F125E">
        <w:lastRenderedPageBreak/>
        <w:t>Оценка качества цементажа скважины ПА-118</w:t>
      </w:r>
      <w:bookmarkEnd w:id="137"/>
    </w:p>
    <w:p w14:paraId="6E754AF5" w14:textId="19BFFECF" w:rsidR="002C1AFC" w:rsidRPr="002C1AFC" w:rsidRDefault="002C1AFC" w:rsidP="004E3EBB">
      <w:pPr>
        <w:keepNext w:val="0"/>
        <w:widowControl w:val="0"/>
        <w:ind w:firstLine="709"/>
      </w:pPr>
      <w:r w:rsidRPr="002C1AFC">
        <w:t>По причине работы скважины при высоких давлениях, особое внимание уделялось контролю качества цементирования вокруг интервалов перфорации.</w:t>
      </w:r>
    </w:p>
    <w:p w14:paraId="24C99802" w14:textId="5636CECE" w:rsidR="002C1AFC" w:rsidRPr="002C1AFC" w:rsidRDefault="002C1AFC" w:rsidP="004E3EBB">
      <w:pPr>
        <w:keepNext w:val="0"/>
        <w:widowControl w:val="0"/>
        <w:ind w:firstLine="709"/>
      </w:pPr>
      <w:r w:rsidRPr="002C1AFC">
        <w:t xml:space="preserve">Качество цемента </w:t>
      </w:r>
      <w:r w:rsidR="007368AA">
        <w:t xml:space="preserve">в </w:t>
      </w:r>
      <w:r w:rsidRPr="002C1AFC">
        <w:t>обсадной колонне 9 5/8” (244,5 мм) определялось с помощью приборов АКЦ/ФКД и ультразвукового сканера коррозии и цемента (УЗКЦ). Качество записи – удовлетворительное.</w:t>
      </w:r>
    </w:p>
    <w:p w14:paraId="64D95A11" w14:textId="77777777" w:rsidR="002C1AFC" w:rsidRPr="002C1AFC" w:rsidRDefault="002C1AFC" w:rsidP="004E3EBB">
      <w:pPr>
        <w:keepNext w:val="0"/>
        <w:widowControl w:val="0"/>
        <w:ind w:firstLine="709"/>
      </w:pPr>
      <w:r w:rsidRPr="002C1AFC">
        <w:t>Качество цемента в обсадной колонне 13 3/8” (339,7 мм) определялось с помощью приборов АКЦ/ФКД и ультразвукового сканера коррозии и цемента (УЗКЦ). Качество записи признано не выше удовлетворительного.</w:t>
      </w:r>
    </w:p>
    <w:p w14:paraId="01613A1C" w14:textId="77777777" w:rsidR="002C1AFC" w:rsidRPr="002C1AFC" w:rsidRDefault="002C1AFC" w:rsidP="004E3EBB">
      <w:pPr>
        <w:keepNext w:val="0"/>
        <w:widowControl w:val="0"/>
        <w:ind w:firstLine="709"/>
      </w:pPr>
      <w:r w:rsidRPr="002C1AFC">
        <w:t>Обсадная колонна 339,7 мм (13 3/8”)</w:t>
      </w:r>
    </w:p>
    <w:p w14:paraId="09FF0849" w14:textId="68CF2780" w:rsidR="002C1AFC" w:rsidRPr="002C1AFC" w:rsidRDefault="002C1AFC" w:rsidP="004E3EBB">
      <w:pPr>
        <w:keepNext w:val="0"/>
        <w:widowControl w:val="0"/>
        <w:ind w:firstLine="709"/>
      </w:pPr>
      <w:r w:rsidRPr="002C1AFC">
        <w:t xml:space="preserve">Неравномерное распределение цемента по </w:t>
      </w:r>
      <w:r w:rsidR="007368AA">
        <w:t xml:space="preserve">данным </w:t>
      </w:r>
      <w:r w:rsidRPr="002C1AFC">
        <w:t>УЗКЦ</w:t>
      </w:r>
      <w:r w:rsidR="007368AA">
        <w:t>.</w:t>
      </w:r>
      <w:r w:rsidRPr="002C1AFC">
        <w:t xml:space="preserve"> </w:t>
      </w:r>
      <w:r w:rsidR="007368AA">
        <w:t>П</w:t>
      </w:r>
      <w:r w:rsidR="007368AA" w:rsidRPr="002C1AFC">
        <w:t xml:space="preserve">о </w:t>
      </w:r>
      <w:r w:rsidR="007368AA">
        <w:t xml:space="preserve">данным </w:t>
      </w:r>
      <w:r w:rsidRPr="002C1AFC">
        <w:t>АКЦ отмечен приход волны как от колонны, так и от горной породы. Признано удовлетворительное качество изоляции пластов за обсадной колонной 339,7 мм.</w:t>
      </w:r>
    </w:p>
    <w:p w14:paraId="17ED9045" w14:textId="77777777" w:rsidR="002C1AFC" w:rsidRPr="002C1AFC" w:rsidRDefault="002C1AFC" w:rsidP="004E3EBB">
      <w:pPr>
        <w:keepNext w:val="0"/>
        <w:widowControl w:val="0"/>
        <w:ind w:firstLine="709"/>
      </w:pPr>
      <w:r w:rsidRPr="002C1AFC">
        <w:t>Обсадная колонна 244,5 мм (9 5/8”)</w:t>
      </w:r>
    </w:p>
    <w:p w14:paraId="0FC46B71" w14:textId="77777777" w:rsidR="002C1AFC" w:rsidRPr="002C1AFC" w:rsidRDefault="002C1AFC" w:rsidP="004E3EBB">
      <w:pPr>
        <w:keepNext w:val="0"/>
        <w:widowControl w:val="0"/>
        <w:ind w:firstLine="709"/>
      </w:pPr>
      <w:r w:rsidRPr="002C1AFC">
        <w:t>Верхняя граница подъема цемента определена на глубине 1146 м (468 м выше башмака обсадной колонны 339,7 мм).</w:t>
      </w:r>
    </w:p>
    <w:p w14:paraId="7D5A8B00" w14:textId="731337D9" w:rsidR="002C1AFC" w:rsidRPr="002C1AFC" w:rsidRDefault="002C1AFC" w:rsidP="004E3EBB">
      <w:pPr>
        <w:keepNext w:val="0"/>
        <w:widowControl w:val="0"/>
        <w:ind w:firstLine="709"/>
      </w:pPr>
      <w:r w:rsidRPr="002C1AFC">
        <w:t xml:space="preserve">Интервал 1146 – 2013 м: Качество цемента плавно переходит от участков с неравномерным распределением цемента до удовлетворительного с равномерным распределением цемента по </w:t>
      </w:r>
      <w:r w:rsidR="007368AA">
        <w:t xml:space="preserve">данным </w:t>
      </w:r>
      <w:r w:rsidRPr="002C1AFC">
        <w:t>УЗКЦ.</w:t>
      </w:r>
    </w:p>
    <w:p w14:paraId="1593895C" w14:textId="055C90E9" w:rsidR="002C1AFC" w:rsidRPr="002C1AFC" w:rsidRDefault="002C1AFC" w:rsidP="004E3EBB">
      <w:pPr>
        <w:keepNext w:val="0"/>
        <w:widowControl w:val="0"/>
        <w:ind w:firstLine="709"/>
      </w:pPr>
      <w:r w:rsidRPr="002C1AFC">
        <w:t xml:space="preserve">Ниже 2013 м: качество цемента по </w:t>
      </w:r>
      <w:r w:rsidR="007368AA">
        <w:t xml:space="preserve">данным </w:t>
      </w:r>
      <w:r w:rsidRPr="002C1AFC">
        <w:t xml:space="preserve">АКЦ хорошее с равномерным распределением цемента по </w:t>
      </w:r>
      <w:r w:rsidR="007368AA">
        <w:t xml:space="preserve">данным </w:t>
      </w:r>
      <w:r w:rsidRPr="002C1AFC">
        <w:t>УЗКЦ.</w:t>
      </w:r>
    </w:p>
    <w:p w14:paraId="58093E26" w14:textId="7670BD9C" w:rsidR="002C1AFC" w:rsidRDefault="002C1AFC" w:rsidP="004E3EBB">
      <w:pPr>
        <w:keepNext w:val="0"/>
        <w:widowControl w:val="0"/>
        <w:tabs>
          <w:tab w:val="right" w:pos="9354"/>
        </w:tabs>
        <w:ind w:firstLine="709"/>
      </w:pPr>
      <w:r w:rsidRPr="00491903">
        <w:t xml:space="preserve">Иллюстрация </w:t>
      </w:r>
      <w:r w:rsidR="007368AA">
        <w:t xml:space="preserve">интерпретации </w:t>
      </w:r>
      <w:r w:rsidRPr="00491903">
        <w:t xml:space="preserve">сцепления цементного камня с обсадной </w:t>
      </w:r>
      <w:r w:rsidR="007368AA" w:rsidRPr="00491903">
        <w:t>колонн</w:t>
      </w:r>
      <w:r w:rsidR="007368AA">
        <w:t>ой</w:t>
      </w:r>
      <w:r w:rsidR="007368AA" w:rsidRPr="00491903">
        <w:t xml:space="preserve"> </w:t>
      </w:r>
      <w:r w:rsidRPr="00491903">
        <w:t xml:space="preserve">244,5 мм (9 5/8”) на время регистрации представлена на </w:t>
      </w:r>
      <w:r w:rsidR="00491903" w:rsidRPr="00491903">
        <w:fldChar w:fldCharType="begin"/>
      </w:r>
      <w:r w:rsidR="00491903" w:rsidRPr="00491903">
        <w:instrText xml:space="preserve"> REF _Ref121410372 \h </w:instrText>
      </w:r>
      <w:r w:rsidR="00491903">
        <w:instrText xml:space="preserve"> \* MERGEFORMAT </w:instrText>
      </w:r>
      <w:r w:rsidR="00491903" w:rsidRPr="00491903">
        <w:fldChar w:fldCharType="separate"/>
      </w:r>
      <w:r w:rsidR="00AD77DD" w:rsidRPr="00C760F5">
        <w:t xml:space="preserve">Рис. </w:t>
      </w:r>
      <w:r w:rsidR="00AD77DD">
        <w:rPr>
          <w:noProof/>
        </w:rPr>
        <w:t>4.5</w:t>
      </w:r>
      <w:r w:rsidR="00491903" w:rsidRPr="00491903">
        <w:fldChar w:fldCharType="end"/>
      </w:r>
      <w:r w:rsidRPr="00491903">
        <w:t>. Текущее качество</w:t>
      </w:r>
      <w:r>
        <w:t xml:space="preserve"> изоляции пластов, с большой вероятностью, лучше</w:t>
      </w:r>
      <w:r w:rsidR="007368AA">
        <w:t xml:space="preserve"> (</w:t>
      </w:r>
      <w:r w:rsidR="007368AA" w:rsidRPr="00FF1FFC">
        <w:t xml:space="preserve">особенно </w:t>
      </w:r>
      <w:r w:rsidR="007368AA">
        <w:t>с уменьшением глубины)</w:t>
      </w:r>
      <w:r>
        <w:t xml:space="preserve">, чем было зарегистрировано, из-за проведения </w:t>
      </w:r>
      <w:r w:rsidR="007368AA">
        <w:t xml:space="preserve">оценки </w:t>
      </w:r>
      <w:r>
        <w:t>до окончания затвердевания цементного камня.</w:t>
      </w:r>
    </w:p>
    <w:p w14:paraId="75A22CB1" w14:textId="77777777" w:rsidR="002C1AFC" w:rsidRPr="006547F5" w:rsidRDefault="002C1AFC" w:rsidP="004E3EBB">
      <w:pPr>
        <w:keepNext w:val="0"/>
        <w:widowControl w:val="0"/>
        <w:rPr>
          <w:highlight w:val="yellow"/>
        </w:rPr>
      </w:pPr>
      <w:r w:rsidRPr="006547F5">
        <w:rPr>
          <w:noProof/>
          <w:highlight w:val="yellow"/>
          <w:lang w:val="en-US"/>
        </w:rPr>
        <w:lastRenderedPageBreak/>
        <w:drawing>
          <wp:inline distT="0" distB="0" distL="0" distR="0" wp14:anchorId="15991DF8" wp14:editId="2E1F654C">
            <wp:extent cx="5934075" cy="7848464"/>
            <wp:effectExtent l="0" t="0" r="0" b="63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58466" cy="7880724"/>
                    </a:xfrm>
                    <a:prstGeom prst="rect">
                      <a:avLst/>
                    </a:prstGeom>
                    <a:noFill/>
                  </pic:spPr>
                </pic:pic>
              </a:graphicData>
            </a:graphic>
          </wp:inline>
        </w:drawing>
      </w:r>
    </w:p>
    <w:p w14:paraId="56AC5D64" w14:textId="151924CD" w:rsidR="00C760F5" w:rsidRDefault="00187052" w:rsidP="0087500D">
      <w:pPr>
        <w:pStyle w:val="a4"/>
        <w:widowControl w:val="0"/>
      </w:pPr>
      <w:bookmarkStart w:id="138" w:name="_Ref121410372"/>
      <w:bookmarkStart w:id="139" w:name="_Toc126845908"/>
      <w:r w:rsidRPr="00C760F5">
        <w:t xml:space="preserve">Рис. </w:t>
      </w:r>
      <w:r w:rsidR="0081486C">
        <w:fldChar w:fldCharType="begin"/>
      </w:r>
      <w:r w:rsidR="0081486C">
        <w:instrText xml:space="preserve"> STYLEREF 1 \s </w:instrText>
      </w:r>
      <w:r w:rsidR="0081486C">
        <w:fldChar w:fldCharType="separate"/>
      </w:r>
      <w:r w:rsidR="00AD77DD">
        <w:rPr>
          <w:noProof/>
        </w:rPr>
        <w:t>4</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5</w:t>
      </w:r>
      <w:r w:rsidR="0081486C">
        <w:fldChar w:fldCharType="end"/>
      </w:r>
      <w:bookmarkEnd w:id="138"/>
      <w:r w:rsidRPr="00C760F5">
        <w:t xml:space="preserve"> </w:t>
      </w:r>
      <w:r w:rsidR="002C1AFC" w:rsidRPr="00C760F5">
        <w:t>Зарегистрированное сцепление цементного камня с обсадной колонной 244,5 мм (9 5/8”)</w:t>
      </w:r>
      <w:bookmarkEnd w:id="139"/>
    </w:p>
    <w:p w14:paraId="46545F77" w14:textId="2E82B38D" w:rsidR="0087500D" w:rsidRDefault="0087500D" w:rsidP="0087500D">
      <w:pPr>
        <w:keepNext w:val="0"/>
        <w:widowControl w:val="0"/>
      </w:pPr>
    </w:p>
    <w:p w14:paraId="672EE7E9" w14:textId="77777777" w:rsidR="0087500D" w:rsidRPr="00C760F5" w:rsidRDefault="0087500D" w:rsidP="0087500D">
      <w:pPr>
        <w:keepNext w:val="0"/>
        <w:widowControl w:val="0"/>
      </w:pPr>
    </w:p>
    <w:p w14:paraId="3D818B08" w14:textId="296A1D9D" w:rsidR="002C1AFC" w:rsidRPr="003A1C95" w:rsidRDefault="002C1AFC" w:rsidP="00756FD7">
      <w:pPr>
        <w:pStyle w:val="Heading3"/>
      </w:pPr>
      <w:bookmarkStart w:id="140" w:name="_Toc100306122"/>
      <w:bookmarkStart w:id="141" w:name="_Toc100306232"/>
      <w:bookmarkStart w:id="142" w:name="_Toc101963435"/>
      <w:bookmarkStart w:id="143" w:name="_Toc133496163"/>
      <w:r w:rsidRPr="003A1C95">
        <w:lastRenderedPageBreak/>
        <w:t>Контроль за состоянием обсадной колонны в скважине ПА-118</w:t>
      </w:r>
      <w:bookmarkEnd w:id="140"/>
      <w:bookmarkEnd w:id="141"/>
      <w:bookmarkEnd w:id="142"/>
      <w:bookmarkEnd w:id="143"/>
    </w:p>
    <w:p w14:paraId="2DBF74E5" w14:textId="77777777" w:rsidR="002C1AFC" w:rsidRPr="003A1C95" w:rsidRDefault="002C1AFC" w:rsidP="0087500D">
      <w:pPr>
        <w:keepNext w:val="0"/>
        <w:widowControl w:val="0"/>
        <w:tabs>
          <w:tab w:val="right" w:pos="9354"/>
        </w:tabs>
        <w:ind w:firstLine="709"/>
      </w:pPr>
      <w:r w:rsidRPr="003A1C95">
        <w:t>В 2014 году был проведен ряд мероприятий по контролю за качеством состояния обсадной колонны. Данные мероприятия включали в себя инспекцию толщины и радиуса труб по средствам ультразвукового сканирования, а также запись дипольной широкополосной акустики. Замер АКШ также позволил уточнить состояние цементного камня за колонной 9 5/8” (244,5 мм)</w:t>
      </w:r>
      <w:r>
        <w:t xml:space="preserve"> ниже глубины 1974 м.</w:t>
      </w:r>
    </w:p>
    <w:p w14:paraId="24F43781" w14:textId="77777777" w:rsidR="002C1AFC" w:rsidRPr="003A1C95" w:rsidRDefault="002C1AFC" w:rsidP="004E3EBB">
      <w:pPr>
        <w:keepNext w:val="0"/>
        <w:widowControl w:val="0"/>
        <w:tabs>
          <w:tab w:val="right" w:pos="9354"/>
        </w:tabs>
        <w:ind w:firstLine="709"/>
      </w:pPr>
      <w:r w:rsidRPr="003A1C95">
        <w:t>Качеств</w:t>
      </w:r>
      <w:r>
        <w:t>о</w:t>
      </w:r>
      <w:r w:rsidRPr="003A1C95">
        <w:t xml:space="preserve"> записей УЗК и АКШ хорошее.</w:t>
      </w:r>
    </w:p>
    <w:p w14:paraId="48022030" w14:textId="49CC1AA3" w:rsidR="002C1AFC" w:rsidRPr="00C1442B" w:rsidRDefault="002C1AFC" w:rsidP="004E3EBB">
      <w:pPr>
        <w:keepNext w:val="0"/>
        <w:widowControl w:val="0"/>
        <w:tabs>
          <w:tab w:val="right" w:pos="9354"/>
        </w:tabs>
        <w:ind w:firstLine="709"/>
      </w:pPr>
      <w:r>
        <w:t>П</w:t>
      </w:r>
      <w:r w:rsidRPr="00861E30">
        <w:t>о данным ФКД</w:t>
      </w:r>
      <w:r w:rsidRPr="003A1C95">
        <w:t xml:space="preserve"> было уточнено </w:t>
      </w:r>
      <w:r>
        <w:t xml:space="preserve">сцепление </w:t>
      </w:r>
      <w:r w:rsidRPr="003A1C95">
        <w:t xml:space="preserve">цементного камня </w:t>
      </w:r>
      <w:r>
        <w:t>за</w:t>
      </w:r>
      <w:r w:rsidRPr="003A1C95">
        <w:t xml:space="preserve"> колонн</w:t>
      </w:r>
      <w:r>
        <w:t>ой</w:t>
      </w:r>
      <w:r w:rsidRPr="003A1C95">
        <w:t xml:space="preserve"> 9 5/8” (244,5 мм). На </w:t>
      </w:r>
      <w:r w:rsidR="00D920CF">
        <w:t xml:space="preserve">интерпретированных данных </w:t>
      </w:r>
      <w:r w:rsidRPr="003A1C95">
        <w:t>ФКД и корреляционных спектрах продольной и поперечной волны в интервале 2055–2075 м видно отклонение скоростей от общего литологического тренда в сторону скоростей по свободной обсадной колонне</w:t>
      </w:r>
      <w:r w:rsidR="00D920CF">
        <w:t>.</w:t>
      </w:r>
      <w:r w:rsidRPr="003A1C95">
        <w:t xml:space="preserve"> </w:t>
      </w:r>
      <w:r w:rsidR="00D920CF">
        <w:t>П</w:t>
      </w:r>
      <w:r w:rsidR="00D920CF" w:rsidRPr="003A1C95">
        <w:t xml:space="preserve">ричиной </w:t>
      </w:r>
      <w:r>
        <w:t>этого</w:t>
      </w:r>
      <w:r w:rsidRPr="003A1C95">
        <w:t xml:space="preserve"> служит </w:t>
      </w:r>
      <w:r>
        <w:t xml:space="preserve">плохое сцепление </w:t>
      </w:r>
      <w:r w:rsidRPr="003A1C95">
        <w:t>цемента</w:t>
      </w:r>
      <w:r>
        <w:t xml:space="preserve"> с колонной</w:t>
      </w:r>
      <w:r w:rsidRPr="003A1C95">
        <w:t xml:space="preserve"> </w:t>
      </w:r>
      <w:r>
        <w:t xml:space="preserve">и / или отсутствие сцепления </w:t>
      </w:r>
      <w:r w:rsidRPr="003A1C95">
        <w:t>в данном интервале</w:t>
      </w:r>
      <w:r>
        <w:t>, что связано с перфорацией и интенсивной закачкой в интервал</w:t>
      </w:r>
      <w:r w:rsidRPr="003A1C95">
        <w:t>.</w:t>
      </w:r>
      <w:r>
        <w:t xml:space="preserve"> Качество сцепления цементного камня выше гл. 2056,5 м и ниже гл. 2076,5 м </w:t>
      </w:r>
      <w:r w:rsidR="00D920CF">
        <w:t xml:space="preserve">– </w:t>
      </w:r>
      <w:r>
        <w:t>хорошего</w:t>
      </w:r>
      <w:r w:rsidRPr="00C1442B">
        <w:t xml:space="preserve"> качес</w:t>
      </w:r>
      <w:r>
        <w:t>тва.</w:t>
      </w:r>
    </w:p>
    <w:p w14:paraId="1499A07D" w14:textId="7E9E66AA" w:rsidR="002C1AFC" w:rsidRDefault="002C1AFC" w:rsidP="004E3EBB">
      <w:pPr>
        <w:keepNext w:val="0"/>
        <w:widowControl w:val="0"/>
        <w:tabs>
          <w:tab w:val="right" w:pos="9354"/>
        </w:tabs>
        <w:ind w:firstLine="709"/>
      </w:pPr>
      <w:r w:rsidRPr="00491903">
        <w:t xml:space="preserve">Иллюстрация </w:t>
      </w:r>
      <w:r w:rsidR="00D920CF">
        <w:t xml:space="preserve">интерпретации качества </w:t>
      </w:r>
      <w:r w:rsidRPr="00491903">
        <w:t>сцепления цементного камня (ФКД</w:t>
      </w:r>
      <w:r w:rsidR="00D920CF">
        <w:t>, 2014</w:t>
      </w:r>
      <w:r w:rsidRPr="00491903">
        <w:t xml:space="preserve">) и целостности обсадной колонны приведены на </w:t>
      </w:r>
      <w:r w:rsidR="00491903" w:rsidRPr="00491903">
        <w:fldChar w:fldCharType="begin"/>
      </w:r>
      <w:r w:rsidR="00491903" w:rsidRPr="00491903">
        <w:instrText xml:space="preserve"> REF _Ref121410517 \h </w:instrText>
      </w:r>
      <w:r w:rsidR="00491903">
        <w:instrText xml:space="preserve"> \* MERGEFORMAT </w:instrText>
      </w:r>
      <w:r w:rsidR="00491903" w:rsidRPr="00491903">
        <w:fldChar w:fldCharType="separate"/>
      </w:r>
      <w:r w:rsidR="00AD77DD">
        <w:t xml:space="preserve">Рис. </w:t>
      </w:r>
      <w:r w:rsidR="00AD77DD">
        <w:rPr>
          <w:noProof/>
        </w:rPr>
        <w:t>4.6</w:t>
      </w:r>
      <w:r w:rsidR="00491903" w:rsidRPr="00491903">
        <w:fldChar w:fldCharType="end"/>
      </w:r>
      <w:r w:rsidRPr="00491903">
        <w:t>.</w:t>
      </w:r>
    </w:p>
    <w:p w14:paraId="64AEA716" w14:textId="77777777" w:rsidR="002C1AFC" w:rsidRPr="003A1C95" w:rsidRDefault="002C1AFC" w:rsidP="004E3EBB">
      <w:pPr>
        <w:keepNext w:val="0"/>
        <w:widowControl w:val="0"/>
        <w:tabs>
          <w:tab w:val="right" w:pos="9354"/>
        </w:tabs>
        <w:ind w:firstLine="709"/>
      </w:pPr>
    </w:p>
    <w:p w14:paraId="1B4CE25E" w14:textId="77777777" w:rsidR="002C1AFC" w:rsidRPr="003A1C95" w:rsidRDefault="002C1AFC" w:rsidP="004E3EBB">
      <w:pPr>
        <w:keepNext w:val="0"/>
        <w:widowControl w:val="0"/>
        <w:tabs>
          <w:tab w:val="right" w:pos="9354"/>
        </w:tabs>
      </w:pPr>
      <w:r w:rsidRPr="003A1C95">
        <w:rPr>
          <w:noProof/>
          <w:lang w:val="en-US"/>
        </w:rPr>
        <w:drawing>
          <wp:inline distT="0" distB="0" distL="0" distR="0" wp14:anchorId="057DE2EA" wp14:editId="4976D75D">
            <wp:extent cx="6128711" cy="3398292"/>
            <wp:effectExtent l="0" t="0" r="5715"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6140897" cy="3405049"/>
                    </a:xfrm>
                    <a:prstGeom prst="rect">
                      <a:avLst/>
                    </a:prstGeom>
                  </pic:spPr>
                </pic:pic>
              </a:graphicData>
            </a:graphic>
          </wp:inline>
        </w:drawing>
      </w:r>
    </w:p>
    <w:p w14:paraId="6F94EEC9" w14:textId="73565F48" w:rsidR="002C1AFC" w:rsidRDefault="00187052" w:rsidP="004E3EBB">
      <w:pPr>
        <w:pStyle w:val="Caption"/>
        <w:keepNext w:val="0"/>
        <w:widowControl w:val="0"/>
      </w:pPr>
      <w:bookmarkStart w:id="144" w:name="_Ref121410517"/>
      <w:bookmarkStart w:id="145" w:name="_Toc101963553"/>
      <w:bookmarkStart w:id="146" w:name="_Toc126845909"/>
      <w:r>
        <w:t xml:space="preserve">Рис. </w:t>
      </w:r>
      <w:r w:rsidR="0081486C">
        <w:fldChar w:fldCharType="begin"/>
      </w:r>
      <w:r w:rsidR="0081486C">
        <w:instrText xml:space="preserve"> STYLEREF 1 \s </w:instrText>
      </w:r>
      <w:r w:rsidR="0081486C">
        <w:fldChar w:fldCharType="separate"/>
      </w:r>
      <w:r w:rsidR="00AD77DD">
        <w:rPr>
          <w:noProof/>
        </w:rPr>
        <w:t>4</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6</w:t>
      </w:r>
      <w:r w:rsidR="0081486C">
        <w:fldChar w:fldCharType="end"/>
      </w:r>
      <w:bookmarkEnd w:id="144"/>
      <w:r>
        <w:t xml:space="preserve"> </w:t>
      </w:r>
      <w:r w:rsidR="002C1AFC">
        <w:t xml:space="preserve">Сцепление </w:t>
      </w:r>
      <w:r w:rsidR="002C1AFC" w:rsidRPr="003A1C95">
        <w:t>цементного камня и целостности обсадной колонны скважины ПА-118</w:t>
      </w:r>
      <w:bookmarkEnd w:id="145"/>
      <w:bookmarkEnd w:id="146"/>
      <w:r w:rsidR="002C1AFC" w:rsidRPr="003A1C95">
        <w:t xml:space="preserve"> </w:t>
      </w:r>
    </w:p>
    <w:p w14:paraId="3C02FAB7" w14:textId="0979379C" w:rsidR="00491903" w:rsidRDefault="00491903" w:rsidP="004E3EBB">
      <w:pPr>
        <w:keepNext w:val="0"/>
        <w:widowControl w:val="0"/>
        <w:ind w:firstLine="709"/>
        <w:rPr>
          <w:highlight w:val="yellow"/>
        </w:rPr>
      </w:pPr>
    </w:p>
    <w:p w14:paraId="0A5705DC" w14:textId="77777777" w:rsidR="0087500D" w:rsidRPr="006547F5" w:rsidRDefault="0087500D" w:rsidP="004E3EBB">
      <w:pPr>
        <w:keepNext w:val="0"/>
        <w:widowControl w:val="0"/>
        <w:ind w:firstLine="709"/>
        <w:rPr>
          <w:highlight w:val="yellow"/>
        </w:rPr>
      </w:pPr>
    </w:p>
    <w:p w14:paraId="5E383BCE" w14:textId="28A7183E" w:rsidR="00F26529" w:rsidRPr="00491903" w:rsidRDefault="00F26529" w:rsidP="00756FD7">
      <w:pPr>
        <w:pStyle w:val="Heading3"/>
      </w:pPr>
      <w:bookmarkStart w:id="147" w:name="_Toc133496164"/>
      <w:r w:rsidRPr="00491903">
        <w:lastRenderedPageBreak/>
        <w:t xml:space="preserve">Результаты исследований </w:t>
      </w:r>
      <w:r w:rsidR="00A8051B" w:rsidRPr="00491903">
        <w:t xml:space="preserve">по оценке распространения трещины, определения профиля </w:t>
      </w:r>
      <w:r w:rsidR="00491903" w:rsidRPr="00491903">
        <w:t>приемистости и</w:t>
      </w:r>
      <w:r w:rsidR="00A8051B" w:rsidRPr="00491903">
        <w:t xml:space="preserve"> технического состояния спущенного оборудования</w:t>
      </w:r>
      <w:bookmarkEnd w:id="147"/>
    </w:p>
    <w:p w14:paraId="2E5B4832" w14:textId="77777777" w:rsidR="00F26529" w:rsidRPr="003956FD" w:rsidRDefault="00F26529" w:rsidP="004E3EBB">
      <w:pPr>
        <w:keepNext w:val="0"/>
        <w:widowControl w:val="0"/>
        <w:ind w:firstLine="709"/>
      </w:pPr>
      <w:r w:rsidRPr="003956FD">
        <w:t>В марте 2019 г. в скважине ПА-118 был проведен комплекс исследований методом комплексного анализа высокоточной термометрии, расходометрии, спектральной шумометрии и магнитно-импульсной дефектоскопии.</w:t>
      </w:r>
    </w:p>
    <w:p w14:paraId="7EED7CDA" w14:textId="77777777" w:rsidR="00F26529" w:rsidRPr="003956FD" w:rsidRDefault="00F26529" w:rsidP="004E3EBB">
      <w:pPr>
        <w:keepNext w:val="0"/>
        <w:widowControl w:val="0"/>
        <w:ind w:firstLine="709"/>
      </w:pPr>
      <w:r w:rsidRPr="003956FD">
        <w:t xml:space="preserve">Исследования проводились для решения следующих задач: </w:t>
      </w:r>
    </w:p>
    <w:p w14:paraId="77DBBD77" w14:textId="10920205" w:rsidR="00F26529" w:rsidRPr="003956FD" w:rsidRDefault="00F26529" w:rsidP="002D4B9B">
      <w:pPr>
        <w:pStyle w:val="ListParagraph"/>
        <w:keepNext w:val="0"/>
        <w:widowControl w:val="0"/>
        <w:numPr>
          <w:ilvl w:val="0"/>
          <w:numId w:val="42"/>
        </w:numPr>
      </w:pPr>
      <w:r w:rsidRPr="003956FD">
        <w:t>Оценка распространения трещины, определение профиля приемистости методом комплексного анализа высокоточной термометрии, спектральной шумометрии;</w:t>
      </w:r>
    </w:p>
    <w:p w14:paraId="44006B40" w14:textId="211EC2EF" w:rsidR="00F26529" w:rsidRPr="003956FD" w:rsidRDefault="00F26529" w:rsidP="002D4B9B">
      <w:pPr>
        <w:pStyle w:val="ListParagraph"/>
        <w:keepNext w:val="0"/>
        <w:widowControl w:val="0"/>
        <w:numPr>
          <w:ilvl w:val="0"/>
          <w:numId w:val="42"/>
        </w:numPr>
      </w:pPr>
      <w:r w:rsidRPr="003956FD">
        <w:t xml:space="preserve">Оценка потери металла в колонне диаметром 9-5/8 дюймов и НКТ диаметром 5 дюймов </w:t>
      </w:r>
      <w:r w:rsidR="00D920CF">
        <w:t xml:space="preserve">по данным </w:t>
      </w:r>
      <w:r w:rsidRPr="003956FD">
        <w:t>магнитно-импульсной дефектоскопии.</w:t>
      </w:r>
    </w:p>
    <w:p w14:paraId="5F1F5B2D" w14:textId="50785E4C" w:rsidR="00F26529" w:rsidRPr="003956FD" w:rsidRDefault="00F26529" w:rsidP="004E3EBB">
      <w:pPr>
        <w:keepNext w:val="0"/>
        <w:widowControl w:val="0"/>
        <w:ind w:firstLine="709"/>
      </w:pPr>
      <w:r w:rsidRPr="003956FD">
        <w:t>Исследования проведены на кабеле серией замеров термометрии и расходометрии при спуске и подъеме прибора; серией замеров cпектральной шумометрии на стоянках</w:t>
      </w:r>
      <w:r w:rsidR="00D920CF">
        <w:t>,</w:t>
      </w:r>
      <w:r w:rsidR="00D920CF" w:rsidRPr="003956FD">
        <w:t xml:space="preserve"> </w:t>
      </w:r>
      <w:r w:rsidRPr="003956FD">
        <w:t>в остановленной скважине, при закачке воды со скоростью закачки 239, 429, 636 и 830 м</w:t>
      </w:r>
      <w:r w:rsidRPr="003956FD">
        <w:rPr>
          <w:vertAlign w:val="superscript"/>
        </w:rPr>
        <w:t>3</w:t>
      </w:r>
      <w:r w:rsidRPr="003956FD">
        <w:t>/сут и после закачки. Магнитно-импульсная дефектоскопия проведена при подъеме прибора.</w:t>
      </w:r>
    </w:p>
    <w:p w14:paraId="50F9C0E3" w14:textId="2FDE39CB" w:rsidR="00B145D5" w:rsidRPr="003956FD" w:rsidRDefault="0041105F" w:rsidP="004E3EBB">
      <w:pPr>
        <w:keepNext w:val="0"/>
        <w:widowControl w:val="0"/>
        <w:ind w:firstLine="709"/>
        <w:rPr>
          <w:b/>
        </w:rPr>
      </w:pPr>
      <w:r w:rsidRPr="003956FD">
        <w:rPr>
          <w:b/>
        </w:rPr>
        <w:t>Основные результаты исследований</w:t>
      </w:r>
    </w:p>
    <w:p w14:paraId="1869A1C1" w14:textId="77777777" w:rsidR="0041105F" w:rsidRPr="003956FD" w:rsidRDefault="0041105F" w:rsidP="004E3EBB">
      <w:pPr>
        <w:keepNext w:val="0"/>
        <w:widowControl w:val="0"/>
        <w:ind w:firstLine="709"/>
        <w:rPr>
          <w:b/>
        </w:rPr>
      </w:pPr>
      <w:r w:rsidRPr="003956FD">
        <w:rPr>
          <w:b/>
        </w:rPr>
        <w:t>Основная зона (пласт IX-XI)</w:t>
      </w:r>
    </w:p>
    <w:p w14:paraId="276F2210" w14:textId="63AAC623" w:rsidR="0041105F" w:rsidRPr="003956FD" w:rsidRDefault="0041105F" w:rsidP="004E3EBB">
      <w:pPr>
        <w:keepNext w:val="0"/>
        <w:widowControl w:val="0"/>
        <w:ind w:firstLine="709"/>
      </w:pPr>
      <w:r w:rsidRPr="003956FD">
        <w:t xml:space="preserve">Глубина искусственного забоя, </w:t>
      </w:r>
      <w:r w:rsidR="00D920CF">
        <w:t>определённая</w:t>
      </w:r>
      <w:r w:rsidR="00D920CF" w:rsidRPr="003956FD">
        <w:t xml:space="preserve"> </w:t>
      </w:r>
      <w:r w:rsidRPr="003956FD">
        <w:t xml:space="preserve">шаблоном 59.6мм (2.347”), составила 2065 м. Глубина максимального </w:t>
      </w:r>
      <w:r w:rsidR="00D920CF">
        <w:t>спуска</w:t>
      </w:r>
      <w:r w:rsidR="00D920CF" w:rsidRPr="003956FD">
        <w:t xml:space="preserve"> </w:t>
      </w:r>
      <w:r w:rsidRPr="003956FD">
        <w:t xml:space="preserve">геофизических приборов составила 2062.7м. Таким образом интервал перфорации 2062-2072 м оказался частично блокирован, что является типичным </w:t>
      </w:r>
      <w:r w:rsidR="00D920CF">
        <w:t>обстоятельством</w:t>
      </w:r>
      <w:r w:rsidR="00D920CF" w:rsidRPr="003956FD">
        <w:t xml:space="preserve"> </w:t>
      </w:r>
      <w:r w:rsidRPr="003956FD">
        <w:t xml:space="preserve">в скважинах для </w:t>
      </w:r>
      <w:r w:rsidR="002D4B9B">
        <w:t>размещения</w:t>
      </w:r>
      <w:r w:rsidR="002D4B9B" w:rsidRPr="003956FD">
        <w:t xml:space="preserve"> </w:t>
      </w:r>
      <w:r w:rsidRPr="003956FD">
        <w:t>отходов бурения.</w:t>
      </w:r>
    </w:p>
    <w:p w14:paraId="6D7A7516" w14:textId="56FD1C33" w:rsidR="0041105F" w:rsidRPr="003956FD" w:rsidRDefault="0041105F" w:rsidP="004E3EBB">
      <w:pPr>
        <w:keepNext w:val="0"/>
        <w:widowControl w:val="0"/>
        <w:ind w:firstLine="709"/>
      </w:pPr>
      <w:r w:rsidRPr="003956FD">
        <w:t xml:space="preserve">Целевая зона закачки (интервал перфорации 2062-2072 м) не была полностью охвачена исследованием, однако данная зона принимает жидкость по результатам исследования. По данным механической расходометрии </w:t>
      </w:r>
      <w:r w:rsidR="00415A45">
        <w:t>поглощения</w:t>
      </w:r>
      <w:r w:rsidR="00415A45" w:rsidRPr="003956FD">
        <w:t xml:space="preserve"> </w:t>
      </w:r>
      <w:r w:rsidRPr="003956FD">
        <w:t>жидкости в интервале обсадной колонны 9-5/8” в интервале выше глубины 2062</w:t>
      </w:r>
      <w:r w:rsidR="00CF210C">
        <w:t>,</w:t>
      </w:r>
      <w:r w:rsidRPr="003956FD">
        <w:t xml:space="preserve">7 м не отмечается. Увеличение </w:t>
      </w:r>
      <w:r w:rsidR="00415A45">
        <w:t>показаний</w:t>
      </w:r>
      <w:r w:rsidR="00415A45" w:rsidRPr="003956FD">
        <w:t xml:space="preserve"> </w:t>
      </w:r>
      <w:r w:rsidRPr="003956FD">
        <w:t xml:space="preserve">расходомера </w:t>
      </w:r>
      <w:r w:rsidR="001B2F92">
        <w:t>в интервале</w:t>
      </w:r>
      <w:r w:rsidR="001B2F92" w:rsidRPr="003956FD">
        <w:t xml:space="preserve"> </w:t>
      </w:r>
      <w:r w:rsidRPr="003956FD">
        <w:t>глубин1910-1980 м связано с нелинейностью профиля потока в поперечном сечении обсадной колонны 9-5/8”, вызванного изменением наклона скважины (</w:t>
      </w:r>
      <w:r w:rsidR="00C760F5">
        <w:rPr>
          <w:highlight w:val="green"/>
        </w:rPr>
        <w:fldChar w:fldCharType="begin"/>
      </w:r>
      <w:r w:rsidR="00C760F5">
        <w:instrText xml:space="preserve"> REF _Ref121474322 \h </w:instrText>
      </w:r>
      <w:r w:rsidR="00C760F5">
        <w:rPr>
          <w:highlight w:val="green"/>
        </w:rPr>
      </w:r>
      <w:r w:rsidR="00C760F5">
        <w:rPr>
          <w:highlight w:val="green"/>
        </w:rPr>
        <w:fldChar w:fldCharType="separate"/>
      </w:r>
      <w:r w:rsidR="00AD77DD">
        <w:t xml:space="preserve">Рис. </w:t>
      </w:r>
      <w:r w:rsidR="00AD77DD">
        <w:rPr>
          <w:noProof/>
        </w:rPr>
        <w:t>4</w:t>
      </w:r>
      <w:r w:rsidR="00AD77DD">
        <w:t>.</w:t>
      </w:r>
      <w:r w:rsidR="00AD77DD">
        <w:rPr>
          <w:noProof/>
        </w:rPr>
        <w:t>7</w:t>
      </w:r>
      <w:r w:rsidR="00C760F5">
        <w:rPr>
          <w:highlight w:val="green"/>
        </w:rPr>
        <w:fldChar w:fldCharType="end"/>
      </w:r>
      <w:r w:rsidRPr="003956FD">
        <w:t>). В связи с отсутствием</w:t>
      </w:r>
      <w:r w:rsidR="001B2F92">
        <w:t xml:space="preserve"> данных</w:t>
      </w:r>
      <w:r w:rsidRPr="003956FD">
        <w:t xml:space="preserve"> расходометрии в интервале перфорации и невозможностью оценки профиля приемистости </w:t>
      </w:r>
      <w:r w:rsidR="001B2F92" w:rsidRPr="003956FD">
        <w:t>трещин</w:t>
      </w:r>
      <w:r w:rsidR="001B2F92">
        <w:t>ы</w:t>
      </w:r>
      <w:r w:rsidR="001B2F92" w:rsidRPr="003956FD">
        <w:t xml:space="preserve"> </w:t>
      </w:r>
      <w:r w:rsidRPr="003956FD">
        <w:t xml:space="preserve">по данным расходометрии вне перфорации, расходометрия для оценки профиля приемистости не использовались. Количественная оценка профиля приемистости была выполнена на основе анализа термометрии (данных термометрии с сопоставлением с результатами численного моделирования температуры) и данных спектральной шумометрии, на основании которых большая часть закачиваемой жидкости (85% от общего объема закачки) </w:t>
      </w:r>
      <w:r w:rsidR="001B2F92">
        <w:t xml:space="preserve">уходит </w:t>
      </w:r>
      <w:r w:rsidRPr="003956FD">
        <w:t xml:space="preserve">ниже глубины </w:t>
      </w:r>
      <w:r w:rsidR="001B2F92">
        <w:t>остановки</w:t>
      </w:r>
      <w:r w:rsidR="001B2F92" w:rsidRPr="003956FD">
        <w:t xml:space="preserve"> </w:t>
      </w:r>
      <w:r w:rsidRPr="003956FD">
        <w:t>прибора</w:t>
      </w:r>
      <w:r w:rsidR="001B2F92">
        <w:t xml:space="preserve"> Остальной объём (</w:t>
      </w:r>
      <w:r w:rsidRPr="003956FD">
        <w:t>15%</w:t>
      </w:r>
      <w:r w:rsidR="001B2F92">
        <w:t>)</w:t>
      </w:r>
      <w:r w:rsidRPr="003956FD">
        <w:t xml:space="preserve"> закачиваемой жидкости проходит </w:t>
      </w:r>
      <w:r w:rsidR="001B2F92">
        <w:t>через</w:t>
      </w:r>
      <w:r w:rsidR="001B2F92" w:rsidRPr="003956FD">
        <w:t xml:space="preserve"> </w:t>
      </w:r>
      <w:r w:rsidRPr="003956FD">
        <w:t xml:space="preserve">интервал перфорации по трещине </w:t>
      </w:r>
      <w:r w:rsidR="001B2F92">
        <w:t>вверх</w:t>
      </w:r>
      <w:r w:rsidR="001B2F92" w:rsidRPr="003956FD">
        <w:t xml:space="preserve"> </w:t>
      </w:r>
      <w:r w:rsidRPr="003956FD">
        <w:t>до глубины 2029.8 м (</w:t>
      </w:r>
      <w:r w:rsidR="00C760F5">
        <w:rPr>
          <w:highlight w:val="green"/>
        </w:rPr>
        <w:fldChar w:fldCharType="begin"/>
      </w:r>
      <w:r w:rsidR="00C760F5">
        <w:instrText xml:space="preserve"> REF _Ref121474322 \h </w:instrText>
      </w:r>
      <w:r w:rsidR="00C760F5">
        <w:rPr>
          <w:highlight w:val="green"/>
        </w:rPr>
      </w:r>
      <w:r w:rsidR="00C760F5">
        <w:rPr>
          <w:highlight w:val="green"/>
        </w:rPr>
        <w:fldChar w:fldCharType="separate"/>
      </w:r>
      <w:r w:rsidR="00AD77DD">
        <w:t xml:space="preserve">Рис. </w:t>
      </w:r>
      <w:r w:rsidR="00AD77DD">
        <w:rPr>
          <w:noProof/>
        </w:rPr>
        <w:t>4</w:t>
      </w:r>
      <w:r w:rsidR="00AD77DD">
        <w:t>.</w:t>
      </w:r>
      <w:r w:rsidR="00AD77DD">
        <w:rPr>
          <w:noProof/>
        </w:rPr>
        <w:t>7</w:t>
      </w:r>
      <w:r w:rsidR="00C760F5">
        <w:rPr>
          <w:highlight w:val="green"/>
        </w:rPr>
        <w:fldChar w:fldCharType="end"/>
      </w:r>
      <w:r w:rsidRPr="003956FD">
        <w:t xml:space="preserve">, таблица </w:t>
      </w:r>
      <w:r w:rsidR="00C760F5">
        <w:t>4</w:t>
      </w:r>
      <w:r w:rsidRPr="003956FD">
        <w:t>.4).</w:t>
      </w:r>
    </w:p>
    <w:p w14:paraId="0DEAAC74" w14:textId="07AC8A29" w:rsidR="0041105F" w:rsidRDefault="0041105F" w:rsidP="004E3EBB">
      <w:pPr>
        <w:keepNext w:val="0"/>
        <w:widowControl w:val="0"/>
        <w:ind w:firstLine="709"/>
      </w:pPr>
      <w:r w:rsidRPr="003956FD">
        <w:lastRenderedPageBreak/>
        <w:t>Верхняя граница трещины определяется на глубине 2029</w:t>
      </w:r>
      <w:r w:rsidR="00CF210C">
        <w:t>,</w:t>
      </w:r>
      <w:r w:rsidRPr="003956FD">
        <w:t xml:space="preserve">8 м по стволу скважины, что выше интервала перфорации на 32 м по стволу скважины или 28 м по вертикали. Таким образом, высота развития трещины по данным ГИС находится в пределах максимальной прогнозной высоты трещины, которая по результатам моделирования составила 40 м выше интервала </w:t>
      </w:r>
      <w:r w:rsidRPr="00A31F4C">
        <w:t>перфорации (глава 6.3.1 Геологического отчета [</w:t>
      </w:r>
      <w:r w:rsidR="00C760F5" w:rsidRPr="00A31F4C">
        <w:fldChar w:fldCharType="begin"/>
      </w:r>
      <w:r w:rsidR="00C760F5" w:rsidRPr="00A31F4C">
        <w:instrText xml:space="preserve"> REF _Ref121403197 \r \h </w:instrText>
      </w:r>
      <w:r w:rsidR="00A31F4C">
        <w:instrText xml:space="preserve"> \* MERGEFORMAT </w:instrText>
      </w:r>
      <w:r w:rsidR="00C760F5" w:rsidRPr="00A31F4C">
        <w:fldChar w:fldCharType="separate"/>
      </w:r>
      <w:r w:rsidR="00AD77DD">
        <w:t>66</w:t>
      </w:r>
      <w:r w:rsidR="00C760F5" w:rsidRPr="00A31F4C">
        <w:fldChar w:fldCharType="end"/>
      </w:r>
      <w:r w:rsidRPr="00A31F4C">
        <w:t>]). Детальная информация по работающим интервалам пластов</w:t>
      </w:r>
      <w:r w:rsidRPr="003956FD">
        <w:t xml:space="preserve"> IX-XI при скорости закачки 830 м</w:t>
      </w:r>
      <w:r w:rsidRPr="003956FD">
        <w:rPr>
          <w:vertAlign w:val="superscript"/>
        </w:rPr>
        <w:t>3</w:t>
      </w:r>
      <w:r w:rsidRPr="003956FD">
        <w:t xml:space="preserve">/сут представлена в </w:t>
      </w:r>
      <w:r w:rsidR="00A31F4C">
        <w:t>таблице 4.5</w:t>
      </w:r>
      <w:r w:rsidRPr="003956FD">
        <w:t>.</w:t>
      </w:r>
    </w:p>
    <w:p w14:paraId="046FF6E4" w14:textId="77777777" w:rsidR="00C760F5" w:rsidRPr="003956FD" w:rsidRDefault="00C760F5" w:rsidP="004E3EBB">
      <w:pPr>
        <w:keepNext w:val="0"/>
        <w:widowControl w:val="0"/>
        <w:ind w:firstLine="709"/>
      </w:pPr>
    </w:p>
    <w:p w14:paraId="7EE6A17F" w14:textId="4AFBB832" w:rsidR="0041105F" w:rsidRPr="003956FD" w:rsidRDefault="00187052" w:rsidP="00193270">
      <w:pPr>
        <w:pStyle w:val="a3"/>
      </w:pPr>
      <w:bookmarkStart w:id="148" w:name="_Ref121410567"/>
      <w:bookmarkStart w:id="149" w:name="_Toc133496244"/>
      <w:r>
        <w:t xml:space="preserve">Таблица </w:t>
      </w:r>
      <w:r w:rsidR="006E33A7">
        <w:fldChar w:fldCharType="begin"/>
      </w:r>
      <w:r w:rsidR="006E33A7">
        <w:instrText xml:space="preserve"> STYLEREF 1 \s </w:instrText>
      </w:r>
      <w:r w:rsidR="006E33A7">
        <w:fldChar w:fldCharType="separate"/>
      </w:r>
      <w:r w:rsidR="00AD77DD">
        <w:rPr>
          <w:noProof/>
        </w:rPr>
        <w:t>4</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5</w:t>
      </w:r>
      <w:r w:rsidR="006E33A7">
        <w:fldChar w:fldCharType="end"/>
      </w:r>
      <w:bookmarkEnd w:id="148"/>
      <w:r>
        <w:t xml:space="preserve"> </w:t>
      </w:r>
      <w:r w:rsidR="0041105F" w:rsidRPr="003956FD">
        <w:t>Поинтервальный профиль закачки по пластам</w:t>
      </w:r>
      <w:bookmarkEnd w:id="149"/>
    </w:p>
    <w:p w14:paraId="70CE90A7" w14:textId="77777777" w:rsidR="0041105F" w:rsidRPr="003956FD" w:rsidRDefault="0041105F" w:rsidP="00193270">
      <w:pPr>
        <w:keepNext w:val="0"/>
        <w:widowControl w:val="0"/>
      </w:pPr>
      <w:r w:rsidRPr="003956FD">
        <w:rPr>
          <w:noProof/>
          <w:lang w:val="en-US"/>
        </w:rPr>
        <w:drawing>
          <wp:inline distT="0" distB="0" distL="0" distR="0" wp14:anchorId="6F30F901" wp14:editId="44CD7C9F">
            <wp:extent cx="5731510" cy="1798373"/>
            <wp:effectExtent l="0" t="0" r="254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7120"/>
                    <a:stretch/>
                  </pic:blipFill>
                  <pic:spPr bwMode="auto">
                    <a:xfrm>
                      <a:off x="0" y="0"/>
                      <a:ext cx="5731510" cy="1798373"/>
                    </a:xfrm>
                    <a:prstGeom prst="rect">
                      <a:avLst/>
                    </a:prstGeom>
                    <a:ln>
                      <a:noFill/>
                    </a:ln>
                    <a:extLst>
                      <a:ext uri="{53640926-AAD7-44D8-BBD7-CCE9431645EC}">
                        <a14:shadowObscured xmlns:a14="http://schemas.microsoft.com/office/drawing/2010/main"/>
                      </a:ext>
                    </a:extLst>
                  </pic:spPr>
                </pic:pic>
              </a:graphicData>
            </a:graphic>
          </wp:inline>
        </w:drawing>
      </w:r>
    </w:p>
    <w:p w14:paraId="3F9038E6" w14:textId="77777777" w:rsidR="0041105F" w:rsidRPr="003956FD" w:rsidRDefault="0041105F" w:rsidP="004E3EBB">
      <w:pPr>
        <w:keepNext w:val="0"/>
        <w:widowControl w:val="0"/>
        <w:ind w:firstLine="709"/>
      </w:pPr>
    </w:p>
    <w:p w14:paraId="0DD39682" w14:textId="77777777" w:rsidR="00391C8D" w:rsidRPr="003956FD" w:rsidRDefault="00391C8D" w:rsidP="004E3EBB">
      <w:pPr>
        <w:keepNext w:val="0"/>
        <w:widowControl w:val="0"/>
        <w:jc w:val="center"/>
      </w:pPr>
    </w:p>
    <w:p w14:paraId="09419F38" w14:textId="77777777" w:rsidR="00E9368E" w:rsidRPr="003956FD" w:rsidRDefault="00E9368E" w:rsidP="004E3EBB">
      <w:pPr>
        <w:keepNext w:val="0"/>
        <w:widowControl w:val="0"/>
      </w:pPr>
    </w:p>
    <w:p w14:paraId="3585DE58" w14:textId="77777777" w:rsidR="00391C8D" w:rsidRPr="003956FD" w:rsidRDefault="00391C8D" w:rsidP="004E3EBB">
      <w:pPr>
        <w:keepNext w:val="0"/>
        <w:widowControl w:val="0"/>
        <w:sectPr w:rsidR="00391C8D" w:rsidRPr="003956FD" w:rsidSect="00193270">
          <w:pgSz w:w="11906" w:h="16838"/>
          <w:pgMar w:top="1134" w:right="851" w:bottom="1134" w:left="1701" w:header="709" w:footer="709" w:gutter="0"/>
          <w:cols w:space="708"/>
          <w:docGrid w:linePitch="360"/>
        </w:sectPr>
      </w:pPr>
    </w:p>
    <w:p w14:paraId="6BAF95E1" w14:textId="77777777" w:rsidR="00391C8D" w:rsidRPr="003956FD" w:rsidRDefault="00391C8D" w:rsidP="004E3EBB">
      <w:pPr>
        <w:keepNext w:val="0"/>
        <w:widowControl w:val="0"/>
      </w:pPr>
    </w:p>
    <w:p w14:paraId="4A15D69E" w14:textId="77777777" w:rsidR="00391C8D" w:rsidRPr="003956FD" w:rsidRDefault="0041105F" w:rsidP="004E3EBB">
      <w:pPr>
        <w:keepNext w:val="0"/>
        <w:widowControl w:val="0"/>
      </w:pPr>
      <w:r w:rsidRPr="003956FD">
        <w:rPr>
          <w:noProof/>
          <w:lang w:val="en-US"/>
        </w:rPr>
        <w:drawing>
          <wp:inline distT="0" distB="0" distL="0" distR="0" wp14:anchorId="1A32B0E9" wp14:editId="25B9A99F">
            <wp:extent cx="8407730" cy="5117924"/>
            <wp:effectExtent l="0" t="0" r="0" b="698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8423353" cy="5127434"/>
                    </a:xfrm>
                    <a:prstGeom prst="rect">
                      <a:avLst/>
                    </a:prstGeom>
                  </pic:spPr>
                </pic:pic>
              </a:graphicData>
            </a:graphic>
          </wp:inline>
        </w:drawing>
      </w:r>
    </w:p>
    <w:p w14:paraId="42D74B3B" w14:textId="77777777" w:rsidR="00391C8D" w:rsidRPr="003956FD" w:rsidRDefault="00391C8D" w:rsidP="004E3EBB">
      <w:pPr>
        <w:keepNext w:val="0"/>
        <w:widowControl w:val="0"/>
      </w:pPr>
    </w:p>
    <w:p w14:paraId="586DFC7C" w14:textId="47DEEEE0" w:rsidR="00391C8D" w:rsidRPr="003956FD" w:rsidRDefault="00187052" w:rsidP="004E3EBB">
      <w:pPr>
        <w:pStyle w:val="Caption"/>
        <w:keepNext w:val="0"/>
        <w:widowControl w:val="0"/>
        <w:rPr>
          <w:b/>
          <w:i/>
        </w:rPr>
      </w:pPr>
      <w:r>
        <w:t xml:space="preserve"> </w:t>
      </w:r>
      <w:bookmarkStart w:id="150" w:name="_Ref121474322"/>
      <w:bookmarkStart w:id="151" w:name="_Toc126845910"/>
      <w:r>
        <w:t xml:space="preserve">Рис. </w:t>
      </w:r>
      <w:r w:rsidR="0081486C">
        <w:fldChar w:fldCharType="begin"/>
      </w:r>
      <w:r w:rsidR="0081486C">
        <w:instrText xml:space="preserve"> STYLEREF 1 \s </w:instrText>
      </w:r>
      <w:r w:rsidR="0081486C">
        <w:fldChar w:fldCharType="separate"/>
      </w:r>
      <w:r w:rsidR="00AD77DD">
        <w:rPr>
          <w:noProof/>
        </w:rPr>
        <w:t>4</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7</w:t>
      </w:r>
      <w:r w:rsidR="0081486C">
        <w:fldChar w:fldCharType="end"/>
      </w:r>
      <w:bookmarkEnd w:id="150"/>
      <w:r>
        <w:t xml:space="preserve"> </w:t>
      </w:r>
      <w:r w:rsidR="00391C8D" w:rsidRPr="003956FD">
        <w:t xml:space="preserve"> </w:t>
      </w:r>
      <w:r w:rsidR="0041105F" w:rsidRPr="003956FD">
        <w:t>Результаты исследований приёмистости-HPT-SNL по основной зоне (IX-XI пласт)</w:t>
      </w:r>
      <w:bookmarkEnd w:id="151"/>
    </w:p>
    <w:p w14:paraId="0E7C0A06" w14:textId="77777777" w:rsidR="0041105F" w:rsidRPr="003956FD" w:rsidRDefault="0041105F" w:rsidP="004E3EBB">
      <w:pPr>
        <w:pStyle w:val="Caption"/>
        <w:keepNext w:val="0"/>
        <w:widowControl w:val="0"/>
      </w:pPr>
      <w:r w:rsidRPr="003956FD">
        <w:rPr>
          <w:noProof/>
          <w:lang w:val="en-US"/>
        </w:rPr>
        <w:lastRenderedPageBreak/>
        <w:drawing>
          <wp:inline distT="0" distB="0" distL="0" distR="0" wp14:anchorId="5EACFD78" wp14:editId="2D84D417">
            <wp:extent cx="8405165" cy="5139487"/>
            <wp:effectExtent l="0" t="0" r="0" b="4445"/>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4985"/>
                    <a:stretch/>
                  </pic:blipFill>
                  <pic:spPr bwMode="auto">
                    <a:xfrm>
                      <a:off x="0" y="0"/>
                      <a:ext cx="8455705" cy="5170391"/>
                    </a:xfrm>
                    <a:prstGeom prst="rect">
                      <a:avLst/>
                    </a:prstGeom>
                    <a:ln>
                      <a:noFill/>
                    </a:ln>
                    <a:extLst>
                      <a:ext uri="{53640926-AAD7-44D8-BBD7-CCE9431645EC}">
                        <a14:shadowObscured xmlns:a14="http://schemas.microsoft.com/office/drawing/2010/main"/>
                      </a:ext>
                    </a:extLst>
                  </pic:spPr>
                </pic:pic>
              </a:graphicData>
            </a:graphic>
          </wp:inline>
        </w:drawing>
      </w:r>
    </w:p>
    <w:p w14:paraId="47994E03" w14:textId="744D8D2D" w:rsidR="0041105F" w:rsidRPr="003956FD" w:rsidRDefault="00187052" w:rsidP="004E3EBB">
      <w:pPr>
        <w:pStyle w:val="Caption"/>
        <w:keepNext w:val="0"/>
        <w:widowControl w:val="0"/>
        <w:rPr>
          <w:b/>
          <w:i/>
        </w:rPr>
      </w:pPr>
      <w:bookmarkStart w:id="152" w:name="_Ref121474428"/>
      <w:bookmarkStart w:id="153" w:name="_Toc126845911"/>
      <w:r>
        <w:t xml:space="preserve">Рис. </w:t>
      </w:r>
      <w:r w:rsidR="0081486C">
        <w:fldChar w:fldCharType="begin"/>
      </w:r>
      <w:r w:rsidR="0081486C">
        <w:instrText xml:space="preserve"> STYLEREF 1 \s </w:instrText>
      </w:r>
      <w:r w:rsidR="0081486C">
        <w:fldChar w:fldCharType="separate"/>
      </w:r>
      <w:r w:rsidR="00AD77DD">
        <w:rPr>
          <w:noProof/>
        </w:rPr>
        <w:t>4</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8</w:t>
      </w:r>
      <w:r w:rsidR="0081486C">
        <w:fldChar w:fldCharType="end"/>
      </w:r>
      <w:bookmarkEnd w:id="152"/>
      <w:r>
        <w:t xml:space="preserve"> </w:t>
      </w:r>
      <w:r w:rsidR="0041105F" w:rsidRPr="003956FD">
        <w:t>Результаты исследований приёмистости-HPT-SNL по запасной зоне (I-IV пласт)</w:t>
      </w:r>
      <w:bookmarkEnd w:id="153"/>
    </w:p>
    <w:p w14:paraId="5F52AE04" w14:textId="77777777" w:rsidR="00391C8D" w:rsidRPr="003956FD" w:rsidRDefault="00391C8D" w:rsidP="004E3EBB">
      <w:pPr>
        <w:keepNext w:val="0"/>
        <w:widowControl w:val="0"/>
      </w:pPr>
    </w:p>
    <w:p w14:paraId="01EAC2FF" w14:textId="77777777" w:rsidR="00391C8D" w:rsidRPr="003956FD" w:rsidRDefault="00391C8D" w:rsidP="004E3EBB">
      <w:pPr>
        <w:keepNext w:val="0"/>
        <w:widowControl w:val="0"/>
      </w:pPr>
    </w:p>
    <w:p w14:paraId="26476790" w14:textId="77777777" w:rsidR="0041105F" w:rsidRPr="003956FD" w:rsidRDefault="0041105F" w:rsidP="004E3EBB">
      <w:pPr>
        <w:keepNext w:val="0"/>
        <w:widowControl w:val="0"/>
        <w:sectPr w:rsidR="0041105F" w:rsidRPr="003956FD" w:rsidSect="00193270">
          <w:pgSz w:w="16838" w:h="11906" w:orient="landscape"/>
          <w:pgMar w:top="1134" w:right="851" w:bottom="1134" w:left="1701" w:header="709" w:footer="709" w:gutter="0"/>
          <w:cols w:space="708"/>
          <w:docGrid w:linePitch="360"/>
        </w:sectPr>
      </w:pPr>
    </w:p>
    <w:p w14:paraId="1C5CB843" w14:textId="0552A0F5" w:rsidR="0041105F" w:rsidRPr="003956FD" w:rsidRDefault="0041105F" w:rsidP="004E3EBB">
      <w:pPr>
        <w:pStyle w:val="ListParagraph"/>
        <w:keepNext w:val="0"/>
        <w:widowControl w:val="0"/>
        <w:ind w:left="270" w:firstLine="723"/>
      </w:pPr>
      <w:r w:rsidRPr="003956FD">
        <w:lastRenderedPageBreak/>
        <w:t>По данным магнитно-импульсной дефектоскопии, ниже воронки НКТ (1865 м по стволу скважины по результатам ГИС) были определены три зоны значительной потери металла в колонне 9-5/8”, две из которых наиболее интенсивные 2040</w:t>
      </w:r>
      <w:r w:rsidR="00C760F5">
        <w:t>,</w:t>
      </w:r>
      <w:r w:rsidRPr="003956FD">
        <w:t>8–2048</w:t>
      </w:r>
      <w:r w:rsidR="00C760F5">
        <w:t>,</w:t>
      </w:r>
      <w:r w:rsidRPr="003956FD">
        <w:t>9 м (53% потери металла) и 2053</w:t>
      </w:r>
      <w:r w:rsidR="00C760F5">
        <w:t>,</w:t>
      </w:r>
      <w:r w:rsidRPr="003956FD">
        <w:t>4–2057</w:t>
      </w:r>
      <w:r w:rsidR="00C760F5">
        <w:t>,</w:t>
      </w:r>
      <w:r w:rsidRPr="003956FD">
        <w:t>5 м (62% потери металла). Следует отметить, что эрозия эксплуатационной колонны ниже воронки НКТ является ожидаемым явлением вследствие абразивного воздействия закачиваемых отходов бурения.</w:t>
      </w:r>
    </w:p>
    <w:p w14:paraId="2C15AE9E" w14:textId="77777777" w:rsidR="0041105F" w:rsidRPr="003956FD" w:rsidRDefault="0041105F" w:rsidP="004E3EBB">
      <w:pPr>
        <w:pStyle w:val="ListParagraph"/>
        <w:keepNext w:val="0"/>
        <w:widowControl w:val="0"/>
        <w:ind w:left="270" w:firstLine="723"/>
        <w:rPr>
          <w:b/>
        </w:rPr>
      </w:pPr>
      <w:r w:rsidRPr="003956FD">
        <w:rPr>
          <w:b/>
        </w:rPr>
        <w:t>Резервная зона (пласт I-IV)</w:t>
      </w:r>
    </w:p>
    <w:p w14:paraId="56D8B9CA" w14:textId="03D30A8A" w:rsidR="0041105F" w:rsidRPr="003956FD" w:rsidRDefault="0041105F" w:rsidP="004E3EBB">
      <w:pPr>
        <w:pStyle w:val="ListParagraph"/>
        <w:keepNext w:val="0"/>
        <w:widowControl w:val="0"/>
        <w:ind w:left="270" w:firstLine="723"/>
      </w:pPr>
      <w:r w:rsidRPr="003956FD">
        <w:t>По данным комплекса спектральной шумометрии, механической расходометрии и термометрии, резервная зона (интервал перфорации 1758-1768 м) жидкость не принимает. Также отмечается герметичность пакеров, эксплуатационной колонны 9-5/8” и НКТ 5”. Заколонного движения жидкости и движения жидкости через перфорацию в данной зоне не выявлено</w:t>
      </w:r>
      <w:r w:rsidR="00D93991">
        <w:t xml:space="preserve"> </w:t>
      </w:r>
      <w:r w:rsidR="00D93991" w:rsidRPr="003956FD">
        <w:t>(</w:t>
      </w:r>
      <w:r w:rsidR="00D93991">
        <w:rPr>
          <w:highlight w:val="green"/>
        </w:rPr>
        <w:fldChar w:fldCharType="begin"/>
      </w:r>
      <w:r w:rsidR="00D93991">
        <w:instrText xml:space="preserve"> REF _Ref121474428 \h </w:instrText>
      </w:r>
      <w:r w:rsidR="00D93991">
        <w:rPr>
          <w:highlight w:val="green"/>
        </w:rPr>
      </w:r>
      <w:r w:rsidR="00D93991">
        <w:rPr>
          <w:highlight w:val="green"/>
        </w:rPr>
        <w:fldChar w:fldCharType="separate"/>
      </w:r>
      <w:r w:rsidR="00D93991">
        <w:t xml:space="preserve">Рис. </w:t>
      </w:r>
      <w:r w:rsidR="00D93991">
        <w:rPr>
          <w:noProof/>
        </w:rPr>
        <w:t>4</w:t>
      </w:r>
      <w:r w:rsidR="00D93991">
        <w:t>.</w:t>
      </w:r>
      <w:r w:rsidR="00D93991">
        <w:rPr>
          <w:noProof/>
        </w:rPr>
        <w:t>8</w:t>
      </w:r>
      <w:r w:rsidR="00D93991">
        <w:rPr>
          <w:highlight w:val="green"/>
        </w:rPr>
        <w:fldChar w:fldCharType="end"/>
      </w:r>
      <w:r w:rsidR="00D93991" w:rsidRPr="003956FD">
        <w:t>)</w:t>
      </w:r>
      <w:r w:rsidRPr="003956FD">
        <w:t>.</w:t>
      </w:r>
    </w:p>
    <w:p w14:paraId="535C64C8" w14:textId="77777777" w:rsidR="0041105F" w:rsidRPr="003956FD" w:rsidRDefault="0041105F" w:rsidP="004E3EBB">
      <w:pPr>
        <w:pStyle w:val="ListParagraph"/>
        <w:keepNext w:val="0"/>
        <w:widowControl w:val="0"/>
        <w:ind w:left="270" w:firstLine="723"/>
        <w:rPr>
          <w:b/>
        </w:rPr>
      </w:pPr>
      <w:r w:rsidRPr="003956FD">
        <w:rPr>
          <w:b/>
        </w:rPr>
        <w:t>Потеря металла НКТ 5” (устье – 1867.6 м)</w:t>
      </w:r>
    </w:p>
    <w:p w14:paraId="1A9323CD" w14:textId="5F70CDAE" w:rsidR="0041105F" w:rsidRPr="003956FD" w:rsidRDefault="0041105F" w:rsidP="004E3EBB">
      <w:pPr>
        <w:pStyle w:val="ListParagraph"/>
        <w:keepNext w:val="0"/>
        <w:widowControl w:val="0"/>
        <w:ind w:left="270" w:firstLine="723"/>
      </w:pPr>
      <w:r w:rsidRPr="003956FD">
        <w:t>Максимальная потеря металла составила 14% (степень – умеренная) от величины номинала трубы в интервале 132</w:t>
      </w:r>
      <w:r w:rsidR="0087500D">
        <w:t>,</w:t>
      </w:r>
      <w:r w:rsidRPr="003956FD">
        <w:t xml:space="preserve">9 </w:t>
      </w:r>
      <w:r w:rsidR="0087500D">
        <w:t>–</w:t>
      </w:r>
      <w:r w:rsidRPr="003956FD">
        <w:t xml:space="preserve"> 141</w:t>
      </w:r>
      <w:r w:rsidR="0087500D">
        <w:t>,</w:t>
      </w:r>
      <w:r w:rsidRPr="003956FD">
        <w:t>4 м.</w:t>
      </w:r>
    </w:p>
    <w:p w14:paraId="19D12C78" w14:textId="77777777" w:rsidR="0041105F" w:rsidRPr="003956FD" w:rsidRDefault="0041105F" w:rsidP="004E3EBB">
      <w:pPr>
        <w:pStyle w:val="ListParagraph"/>
        <w:keepNext w:val="0"/>
        <w:widowControl w:val="0"/>
        <w:ind w:left="270" w:firstLine="723"/>
      </w:pPr>
      <w:r w:rsidRPr="003956FD">
        <w:t>Остальные потери металла характеризуются как незначительные (менее 12%).</w:t>
      </w:r>
    </w:p>
    <w:p w14:paraId="08A3A587" w14:textId="77777777" w:rsidR="0041105F" w:rsidRPr="00962D9D" w:rsidRDefault="0041105F" w:rsidP="004E3EBB">
      <w:pPr>
        <w:pStyle w:val="ListParagraph"/>
        <w:keepNext w:val="0"/>
        <w:widowControl w:val="0"/>
        <w:ind w:left="270" w:firstLine="723"/>
        <w:rPr>
          <w:b/>
        </w:rPr>
      </w:pPr>
      <w:r w:rsidRPr="00962D9D">
        <w:rPr>
          <w:b/>
        </w:rPr>
        <w:t>Потеря металла колонны 9 5/8” (устье – 2057.6 м)</w:t>
      </w:r>
    </w:p>
    <w:p w14:paraId="0911ECC9" w14:textId="54133956" w:rsidR="0041105F" w:rsidRPr="003956FD" w:rsidRDefault="0041105F" w:rsidP="004E3EBB">
      <w:pPr>
        <w:pStyle w:val="ListParagraph"/>
        <w:keepNext w:val="0"/>
        <w:widowControl w:val="0"/>
        <w:ind w:left="270" w:firstLine="723"/>
      </w:pPr>
      <w:r w:rsidRPr="003956FD">
        <w:t xml:space="preserve">Колонна 9 5/8” </w:t>
      </w:r>
      <w:r w:rsidR="006319BB" w:rsidRPr="003956FD">
        <w:t>ниже глубины 2040</w:t>
      </w:r>
      <w:r w:rsidR="006319BB">
        <w:t>,</w:t>
      </w:r>
      <w:r w:rsidR="006319BB" w:rsidRPr="003956FD">
        <w:t xml:space="preserve">8 м </w:t>
      </w:r>
      <w:r w:rsidRPr="003956FD">
        <w:t>имеет интервалы с</w:t>
      </w:r>
      <w:r w:rsidR="006319BB">
        <w:t>о</w:t>
      </w:r>
      <w:r w:rsidRPr="003956FD">
        <w:t xml:space="preserve"> </w:t>
      </w:r>
      <w:r w:rsidR="006319BB" w:rsidRPr="003956FD">
        <w:t>значительны</w:t>
      </w:r>
      <w:r w:rsidR="006319BB">
        <w:t>ми</w:t>
      </w:r>
      <w:r w:rsidR="006319BB" w:rsidRPr="003956FD">
        <w:t xml:space="preserve"> </w:t>
      </w:r>
      <w:r w:rsidRPr="003956FD">
        <w:t xml:space="preserve">потерями </w:t>
      </w:r>
      <w:proofErr w:type="gramStart"/>
      <w:r w:rsidRPr="003956FD">
        <w:t>металла</w:t>
      </w:r>
      <w:r w:rsidR="006319BB">
        <w:t>(</w:t>
      </w:r>
      <w:proofErr w:type="gramEnd"/>
      <w:r w:rsidR="006319BB">
        <w:t>согласно таблице категорий потерь металла)</w:t>
      </w:r>
      <w:r w:rsidRPr="003956FD">
        <w:t>.</w:t>
      </w:r>
    </w:p>
    <w:p w14:paraId="0FB58C1A" w14:textId="77777777" w:rsidR="0041105F" w:rsidRPr="003956FD" w:rsidRDefault="0041105F" w:rsidP="004E3EBB">
      <w:pPr>
        <w:pStyle w:val="ListParagraph"/>
        <w:keepNext w:val="0"/>
        <w:widowControl w:val="0"/>
        <w:ind w:left="270" w:firstLine="723"/>
      </w:pPr>
      <w:r w:rsidRPr="003956FD">
        <w:t>Категории потери металла приведены ниже:</w:t>
      </w:r>
    </w:p>
    <w:p w14:paraId="42CC73F2" w14:textId="77777777" w:rsidR="0041105F" w:rsidRPr="003956FD" w:rsidRDefault="0041105F" w:rsidP="004E3EBB">
      <w:pPr>
        <w:pStyle w:val="ListParagraph"/>
        <w:keepNext w:val="0"/>
        <w:widowControl w:val="0"/>
        <w:ind w:left="270" w:firstLine="723"/>
      </w:pPr>
      <w:r w:rsidRPr="003956FD">
        <w:rPr>
          <w:noProof/>
          <w:lang w:val="en-US"/>
        </w:rPr>
        <w:drawing>
          <wp:inline distT="0" distB="0" distL="0" distR="0" wp14:anchorId="5BC9349F" wp14:editId="2932D8C5">
            <wp:extent cx="5005380" cy="1306195"/>
            <wp:effectExtent l="0" t="0" r="5080"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005380" cy="1306195"/>
                    </a:xfrm>
                    <a:prstGeom prst="rect">
                      <a:avLst/>
                    </a:prstGeom>
                  </pic:spPr>
                </pic:pic>
              </a:graphicData>
            </a:graphic>
          </wp:inline>
        </w:drawing>
      </w:r>
    </w:p>
    <w:p w14:paraId="3888F517" w14:textId="77777777" w:rsidR="0041105F" w:rsidRPr="003956FD" w:rsidRDefault="0041105F" w:rsidP="004E3EBB">
      <w:pPr>
        <w:pStyle w:val="ListParagraph"/>
        <w:keepNext w:val="0"/>
        <w:widowControl w:val="0"/>
        <w:ind w:left="270" w:firstLine="723"/>
      </w:pPr>
      <w:r w:rsidRPr="003956FD">
        <w:rPr>
          <w:noProof/>
          <w:lang w:val="en-US"/>
        </w:rPr>
        <w:drawing>
          <wp:inline distT="0" distB="0" distL="0" distR="0" wp14:anchorId="512F365E" wp14:editId="1B4591F6">
            <wp:extent cx="5007769" cy="1289685"/>
            <wp:effectExtent l="0" t="0" r="254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007769" cy="1289685"/>
                    </a:xfrm>
                    <a:prstGeom prst="rect">
                      <a:avLst/>
                    </a:prstGeom>
                  </pic:spPr>
                </pic:pic>
              </a:graphicData>
            </a:graphic>
          </wp:inline>
        </w:drawing>
      </w:r>
    </w:p>
    <w:p w14:paraId="11BAFD94" w14:textId="3ACFA390" w:rsidR="0041105F" w:rsidRDefault="0041105F" w:rsidP="004E3EBB">
      <w:pPr>
        <w:pStyle w:val="ListParagraph"/>
        <w:keepNext w:val="0"/>
        <w:widowControl w:val="0"/>
        <w:ind w:left="270" w:firstLine="723"/>
      </w:pPr>
      <w:r w:rsidRPr="003956FD">
        <w:rPr>
          <w:noProof/>
          <w:lang w:val="en-US"/>
        </w:rPr>
        <w:drawing>
          <wp:inline distT="0" distB="0" distL="0" distR="0" wp14:anchorId="56FD4DBA" wp14:editId="1A5B5A94">
            <wp:extent cx="4943475" cy="1204424"/>
            <wp:effectExtent l="0" t="0" r="0" b="0"/>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015544" cy="1221983"/>
                    </a:xfrm>
                    <a:prstGeom prst="rect">
                      <a:avLst/>
                    </a:prstGeom>
                  </pic:spPr>
                </pic:pic>
              </a:graphicData>
            </a:graphic>
          </wp:inline>
        </w:drawing>
      </w:r>
    </w:p>
    <w:p w14:paraId="4D9EDB2D" w14:textId="77777777" w:rsidR="0041105F" w:rsidRPr="003956FD" w:rsidRDefault="0041105F" w:rsidP="004E3EBB">
      <w:pPr>
        <w:keepNext w:val="0"/>
        <w:widowControl w:val="0"/>
        <w:ind w:firstLine="709"/>
      </w:pPr>
      <w:r w:rsidRPr="003956FD">
        <w:lastRenderedPageBreak/>
        <w:t>По результатам исследований можно сделать следующие заключения:</w:t>
      </w:r>
    </w:p>
    <w:p w14:paraId="624B20F7" w14:textId="0BB3A2E1" w:rsidR="0041105F" w:rsidRPr="003956FD" w:rsidRDefault="0041105F" w:rsidP="004E3EBB">
      <w:pPr>
        <w:pStyle w:val="ListParagraph"/>
        <w:keepNext w:val="0"/>
        <w:widowControl w:val="0"/>
        <w:numPr>
          <w:ilvl w:val="0"/>
          <w:numId w:val="16"/>
        </w:numPr>
        <w:spacing w:after="160"/>
        <w:rPr>
          <w:b/>
        </w:rPr>
      </w:pPr>
      <w:r w:rsidRPr="003956FD">
        <w:t>По данным комплексного анализа высокоточной термометрии, спектральной шумометрии и магнитно-импульсной дефектоскопии, проведенных в скважине ПА-118 Пильтун-Астохского месторождения 21-24 марта 2019г., выполнен анализ распространения трещины, определение профиля приемистости и технического состояния спущенного оборудования.</w:t>
      </w:r>
    </w:p>
    <w:p w14:paraId="773C98D7" w14:textId="4A9C0466" w:rsidR="00C760F5" w:rsidRDefault="0041105F" w:rsidP="004E3EBB">
      <w:pPr>
        <w:pStyle w:val="ListParagraph"/>
        <w:keepNext w:val="0"/>
        <w:widowControl w:val="0"/>
        <w:numPr>
          <w:ilvl w:val="0"/>
          <w:numId w:val="16"/>
        </w:numPr>
        <w:spacing w:after="160"/>
      </w:pPr>
      <w:r w:rsidRPr="003956FD">
        <w:t xml:space="preserve">Верхняя граница трещины основной зоны (пласт </w:t>
      </w:r>
      <w:r w:rsidRPr="003956FD">
        <w:rPr>
          <w:lang w:val="en-US"/>
        </w:rPr>
        <w:t>I</w:t>
      </w:r>
      <w:r w:rsidRPr="003956FD">
        <w:t xml:space="preserve">X-XI, интервал перфорации 2062-2072 </w:t>
      </w:r>
      <w:r w:rsidR="00C760F5">
        <w:t>м) определяется на глубине 2029,</w:t>
      </w:r>
      <w:r w:rsidRPr="003956FD">
        <w:t>8 м по стволу скважины, что выше интервала перфорации на 32 м по стволу скважины или 28 м по вертикали. Таким образом, высота развития трещины по данным ГИС находится в пределах максимальной прогнозной высоты, которая по результатам моделирования составила 40</w:t>
      </w:r>
      <w:r w:rsidR="006319BB">
        <w:t> </w:t>
      </w:r>
      <w:r w:rsidRPr="003956FD">
        <w:t>м выше интервала перфорации (глава 6.3.1 Геологического отчета).</w:t>
      </w:r>
    </w:p>
    <w:p w14:paraId="6B3234D8" w14:textId="77777777" w:rsidR="00C760F5" w:rsidRDefault="00C760F5">
      <w:pPr>
        <w:keepNext w:val="0"/>
        <w:spacing w:line="240" w:lineRule="auto"/>
        <w:jc w:val="left"/>
      </w:pPr>
      <w:r>
        <w:br w:type="page"/>
      </w:r>
    </w:p>
    <w:p w14:paraId="73147EDB" w14:textId="4191EAE4" w:rsidR="00357591" w:rsidRPr="00491903" w:rsidRDefault="00CC7391" w:rsidP="004E3EBB">
      <w:pPr>
        <w:pStyle w:val="Heading1"/>
        <w:keepNext w:val="0"/>
        <w:keepLines w:val="0"/>
        <w:pageBreakBefore w:val="0"/>
        <w:widowControl w:val="0"/>
      </w:pPr>
      <w:bookmarkStart w:id="154" w:name="_Toc133496165"/>
      <w:r w:rsidRPr="00491903">
        <w:rPr>
          <w:caps w:val="0"/>
        </w:rPr>
        <w:lastRenderedPageBreak/>
        <w:t>ОПЫТНЫЕ ЗАКАЧКИ ОТХОДОВ</w:t>
      </w:r>
      <w:bookmarkEnd w:id="154"/>
    </w:p>
    <w:p w14:paraId="745388FF" w14:textId="4A8162BD" w:rsidR="00391C8D" w:rsidRPr="00491903" w:rsidRDefault="00357591" w:rsidP="004E3EBB">
      <w:pPr>
        <w:pStyle w:val="Heading2"/>
        <w:keepNext w:val="0"/>
        <w:keepLines w:val="0"/>
        <w:widowControl w:val="0"/>
        <w:ind w:left="0" w:firstLine="0"/>
        <w:rPr>
          <w:sz w:val="24"/>
          <w:szCs w:val="24"/>
        </w:rPr>
      </w:pPr>
      <w:bookmarkStart w:id="155" w:name="_Toc133496166"/>
      <w:r w:rsidRPr="00491903">
        <w:rPr>
          <w:sz w:val="24"/>
          <w:szCs w:val="24"/>
        </w:rPr>
        <w:t>Определение приёмистости скважин</w:t>
      </w:r>
      <w:r w:rsidR="00B83DC1" w:rsidRPr="00491903">
        <w:rPr>
          <w:sz w:val="24"/>
          <w:szCs w:val="24"/>
        </w:rPr>
        <w:t>ы</w:t>
      </w:r>
      <w:bookmarkEnd w:id="155"/>
    </w:p>
    <w:p w14:paraId="11C59C08" w14:textId="674B59A5" w:rsidR="00F65E9D" w:rsidRPr="00491903" w:rsidRDefault="00F65E9D" w:rsidP="004E3EBB">
      <w:pPr>
        <w:keepNext w:val="0"/>
        <w:widowControl w:val="0"/>
        <w:ind w:firstLine="567"/>
      </w:pPr>
      <w:r w:rsidRPr="00491903">
        <w:t>Для оценки приемистости скважины в апреле 2004</w:t>
      </w:r>
      <w:r w:rsidR="003A3A1F" w:rsidRPr="00491903">
        <w:t xml:space="preserve"> и декабре 2013</w:t>
      </w:r>
      <w:r w:rsidRPr="00491903">
        <w:t xml:space="preserve"> </w:t>
      </w:r>
      <w:r w:rsidR="003A3A1F" w:rsidRPr="00491903">
        <w:t xml:space="preserve">года </w:t>
      </w:r>
      <w:r w:rsidRPr="00491903">
        <w:t xml:space="preserve">были произведены тестовые закачки в основном (пласты IX-XI) и в резервном </w:t>
      </w:r>
      <w:r w:rsidR="00B15FE0" w:rsidRPr="00491903">
        <w:t>(пласт I-IV)</w:t>
      </w:r>
      <w:r w:rsidR="007A041E">
        <w:t xml:space="preserve"> </w:t>
      </w:r>
      <w:r w:rsidR="00B15FE0" w:rsidRPr="00491903">
        <w:t>домен</w:t>
      </w:r>
      <w:r w:rsidR="00B15FE0">
        <w:t>ах</w:t>
      </w:r>
      <w:r w:rsidRPr="00491903">
        <w:t>. Данные, полученные на основе анализа тестовых закачек, использовались для калибровки параметров геомеханической модели, в том числе пластового давления и проницаемости.</w:t>
      </w:r>
    </w:p>
    <w:p w14:paraId="316FB7B3" w14:textId="639B7431" w:rsidR="00F2616B" w:rsidRPr="00491903" w:rsidRDefault="00F2616B" w:rsidP="004E3EBB">
      <w:pPr>
        <w:keepNext w:val="0"/>
        <w:widowControl w:val="0"/>
        <w:ind w:firstLine="562"/>
      </w:pPr>
      <w:r w:rsidRPr="00491903">
        <w:t xml:space="preserve">Испытание на приемистость в основном домене (пласты IX-XI) </w:t>
      </w:r>
      <w:r w:rsidR="00B3663D" w:rsidRPr="00491903">
        <w:t>16 апреля</w:t>
      </w:r>
      <w:r w:rsidRPr="00491903">
        <w:t xml:space="preserve"> 2004 г</w:t>
      </w:r>
      <w:r w:rsidR="00B3663D" w:rsidRPr="00491903">
        <w:t>.</w:t>
      </w:r>
      <w:r w:rsidRPr="00491903">
        <w:t xml:space="preserve"> состояло из поэтапных закачек, закачек с увеличением и снижением скорости </w:t>
      </w:r>
      <w:r w:rsidR="00B15FE0">
        <w:t>нагнетания</w:t>
      </w:r>
      <w:r w:rsidRPr="00491903">
        <w:t xml:space="preserve">, включая калибровочный тест. Анализ испытаний с увеличением и снижением скорости </w:t>
      </w:r>
      <w:r w:rsidR="00B15FE0">
        <w:t>нагнетания</w:t>
      </w:r>
      <w:r w:rsidR="00B15FE0" w:rsidRPr="00491903">
        <w:t xml:space="preserve"> </w:t>
      </w:r>
      <w:r w:rsidRPr="00491903">
        <w:t>проводился с использованием графиков зависимости давления от скорости закачки. Кривая падения давления после остановки закачки была проанализирована с использованием графиков квадратного корня от времени и G-функции. Все закачки были выполнены с использованием загущенного 3% рассола хлорида калия.</w:t>
      </w:r>
      <w:r w:rsidR="00204E9B" w:rsidRPr="00491903">
        <w:t xml:space="preserve"> По результатам анализа, давление закрытия трещина на глубине перфорации составило от 243 бар (0,156 бар/м или 0,69 фунта/кв</w:t>
      </w:r>
      <w:r w:rsidR="00B15FE0" w:rsidRPr="00491903">
        <w:t>.</w:t>
      </w:r>
      <w:r w:rsidR="00B15FE0">
        <w:t> </w:t>
      </w:r>
      <w:r w:rsidR="00204E9B" w:rsidRPr="00491903">
        <w:t>дюйм/фут) до 258 бар (0,165 бар/м или 0,73 фунта/кв.</w:t>
      </w:r>
      <w:r w:rsidR="00B15FE0">
        <w:t> </w:t>
      </w:r>
      <w:r w:rsidR="00204E9B" w:rsidRPr="00491903">
        <w:t>дюйм/фут).</w:t>
      </w:r>
    </w:p>
    <w:p w14:paraId="52AB5547" w14:textId="0827E1DD" w:rsidR="00F2616B" w:rsidRPr="00491903" w:rsidRDefault="00F2616B" w:rsidP="004E3EBB">
      <w:pPr>
        <w:keepNext w:val="0"/>
        <w:widowControl w:val="0"/>
        <w:ind w:firstLine="562"/>
      </w:pPr>
      <w:r w:rsidRPr="00491903">
        <w:t>Дополнительная калибровка модели производилась путем моделирования тестовых закачек в программе-симуляторе гидравлического разрыва пласта «StimPlan» с использованием для расчета плоскостной трехмерной модели трещины «Planar 3D». Смоделированное забойное давление закачки сопоставлялось с записью данных с датчиков давления. Откалиброванная модель, таким образом, представляла состояние горных пород перед началом закачки буровых отходов и других жидкостей.</w:t>
      </w:r>
    </w:p>
    <w:p w14:paraId="7D108A30" w14:textId="730BA044" w:rsidR="00CF1021" w:rsidRDefault="00CF1021" w:rsidP="004E3EBB">
      <w:pPr>
        <w:keepNext w:val="0"/>
        <w:widowControl w:val="0"/>
        <w:ind w:firstLine="562"/>
      </w:pPr>
      <w:r w:rsidRPr="00C760F5">
        <w:t xml:space="preserve">На </w:t>
      </w:r>
      <w:r w:rsidR="00C760F5" w:rsidRPr="00C760F5">
        <w:fldChar w:fldCharType="begin"/>
      </w:r>
      <w:r w:rsidR="00C760F5" w:rsidRPr="00C760F5">
        <w:instrText xml:space="preserve"> REF _Ref121474605 \h </w:instrText>
      </w:r>
      <w:r w:rsidR="00C760F5">
        <w:instrText xml:space="preserve"> \* MERGEFORMAT </w:instrText>
      </w:r>
      <w:r w:rsidR="00C760F5" w:rsidRPr="00C760F5">
        <w:fldChar w:fldCharType="separate"/>
      </w:r>
      <w:r w:rsidR="00AD77DD" w:rsidRPr="00C760F5">
        <w:t xml:space="preserve">Рис. </w:t>
      </w:r>
      <w:r w:rsidR="00AD77DD">
        <w:rPr>
          <w:noProof/>
        </w:rPr>
        <w:t>5.1</w:t>
      </w:r>
      <w:r w:rsidR="00C760F5" w:rsidRPr="00C760F5">
        <w:fldChar w:fldCharType="end"/>
      </w:r>
      <w:r w:rsidR="00C760F5">
        <w:t xml:space="preserve"> </w:t>
      </w:r>
      <w:r w:rsidRPr="00491903">
        <w:t xml:space="preserve">представлены результаты моделирования гидравлического разрыва пласта по данным тестовой закачки, проведенной по основному домену 16 апреля 2004 года c использованием </w:t>
      </w:r>
      <w:r w:rsidR="00B15FE0" w:rsidRPr="00491903">
        <w:t>36</w:t>
      </w:r>
      <w:r w:rsidR="00B15FE0">
        <w:t> </w:t>
      </w:r>
      <w:r w:rsidRPr="00491903">
        <w:t>м</w:t>
      </w:r>
      <w:r w:rsidRPr="003731D2">
        <w:rPr>
          <w:vertAlign w:val="superscript"/>
        </w:rPr>
        <w:t>3</w:t>
      </w:r>
      <w:r w:rsidRPr="00491903">
        <w:t xml:space="preserve"> загущенного солевого рассола. Соответствие записанного с датчиков и рассчитанного при моделировании давлений было достигнуто путем увеличения на 50% определенного по каротажным данным модуля упругости (модуля Юнга) и увеличения проницаемости в основном интервале закачки с 0 до 1 мД и в слое №28 геомеханической модели с 0 до 0,1 мД (Таблица </w:t>
      </w:r>
      <w:r w:rsidR="00193270">
        <w:t>5</w:t>
      </w:r>
      <w:r w:rsidRPr="00491903">
        <w:t>.1).</w:t>
      </w:r>
    </w:p>
    <w:p w14:paraId="51CDF9B4" w14:textId="04204071" w:rsidR="00CF1021" w:rsidRDefault="00204E9B" w:rsidP="004E3EBB">
      <w:pPr>
        <w:keepNext w:val="0"/>
        <w:widowControl w:val="0"/>
      </w:pPr>
      <w:r w:rsidRPr="00E71370">
        <w:rPr>
          <w:noProof/>
          <w:lang w:val="en-US"/>
        </w:rPr>
        <w:lastRenderedPageBreak/>
        <w:drawing>
          <wp:inline distT="0" distB="0" distL="0" distR="0" wp14:anchorId="5E87D105" wp14:editId="7A23B66F">
            <wp:extent cx="5939790" cy="1580981"/>
            <wp:effectExtent l="0" t="0" r="3810" b="635"/>
            <wp:docPr id="12578" name="Picture 1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39790" cy="1580981"/>
                    </a:xfrm>
                    <a:prstGeom prst="rect">
                      <a:avLst/>
                    </a:prstGeom>
                  </pic:spPr>
                </pic:pic>
              </a:graphicData>
            </a:graphic>
          </wp:inline>
        </w:drawing>
      </w:r>
    </w:p>
    <w:p w14:paraId="6454F39C" w14:textId="141D8FA1" w:rsidR="00204E9B" w:rsidRPr="00C760F5" w:rsidRDefault="00204E9B" w:rsidP="005B0F26">
      <w:pPr>
        <w:pStyle w:val="a4"/>
      </w:pPr>
      <w:bookmarkStart w:id="156" w:name="_Ref121474605"/>
      <w:bookmarkStart w:id="157" w:name="_Toc126845912"/>
      <w:r w:rsidRPr="00C760F5">
        <w:t xml:space="preserve">Рис. </w:t>
      </w:r>
      <w:r w:rsidR="0081486C">
        <w:fldChar w:fldCharType="begin"/>
      </w:r>
      <w:r w:rsidR="0081486C">
        <w:instrText xml:space="preserve"> STYLEREF 1 \s </w:instrText>
      </w:r>
      <w:r w:rsidR="0081486C">
        <w:fldChar w:fldCharType="separate"/>
      </w:r>
      <w:r w:rsidR="00AD77DD">
        <w:rPr>
          <w:noProof/>
        </w:rPr>
        <w:t>5</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w:t>
      </w:r>
      <w:r w:rsidR="0081486C">
        <w:fldChar w:fldCharType="end"/>
      </w:r>
      <w:bookmarkEnd w:id="156"/>
      <w:r w:rsidR="00187052" w:rsidRPr="00C760F5">
        <w:t xml:space="preserve"> </w:t>
      </w:r>
      <w:r w:rsidRPr="00C760F5">
        <w:t>Результаты калибровки модели по данным тестовой закачки в основной домен (пласты IX-XI) от 16 апреля 2004 года</w:t>
      </w:r>
      <w:bookmarkEnd w:id="157"/>
    </w:p>
    <w:p w14:paraId="23CB400F" w14:textId="77777777" w:rsidR="00187052" w:rsidRPr="00BF786A" w:rsidRDefault="00187052" w:rsidP="004E3EBB">
      <w:pPr>
        <w:keepNext w:val="0"/>
        <w:widowControl w:val="0"/>
        <w:rPr>
          <w:highlight w:val="green"/>
        </w:rPr>
      </w:pPr>
    </w:p>
    <w:p w14:paraId="0ABAC7F6" w14:textId="7E1CDE4D" w:rsidR="00975749" w:rsidRPr="00C760F5" w:rsidRDefault="00975749" w:rsidP="004E3EBB">
      <w:pPr>
        <w:keepNext w:val="0"/>
        <w:widowControl w:val="0"/>
        <w:tabs>
          <w:tab w:val="right" w:pos="9354"/>
        </w:tabs>
        <w:ind w:firstLine="709"/>
      </w:pPr>
      <w:r w:rsidRPr="00C760F5">
        <w:t xml:space="preserve">В таблице </w:t>
      </w:r>
      <w:r w:rsidR="00C760F5" w:rsidRPr="00C760F5">
        <w:t>5</w:t>
      </w:r>
      <w:r w:rsidRPr="00C760F5">
        <w:t>.1 показаны рассчитанные по каротажу и откалиброванные свойства геомеханической модели. Таблица является частью полной разработанной геомеханической модели по скважине ПА-118 с 23 по 33 слой (всего в модели 42 слоя).</w:t>
      </w:r>
    </w:p>
    <w:p w14:paraId="0C716240" w14:textId="77777777" w:rsidR="00491903" w:rsidRPr="00BF786A" w:rsidRDefault="00491903" w:rsidP="004E3EBB">
      <w:pPr>
        <w:keepNext w:val="0"/>
        <w:widowControl w:val="0"/>
        <w:tabs>
          <w:tab w:val="right" w:pos="9354"/>
        </w:tabs>
        <w:ind w:firstLine="709"/>
        <w:rPr>
          <w:highlight w:val="green"/>
        </w:rPr>
      </w:pPr>
    </w:p>
    <w:p w14:paraId="581D0EC3" w14:textId="7EBD7A4C" w:rsidR="007204AA" w:rsidRPr="00E71370" w:rsidRDefault="00187052" w:rsidP="009337F2">
      <w:pPr>
        <w:pStyle w:val="a3"/>
      </w:pPr>
      <w:bookmarkStart w:id="158" w:name="_Toc133496245"/>
      <w:r w:rsidRPr="009337F2">
        <w:rPr>
          <w:rFonts w:eastAsiaTheme="minorHAnsi"/>
        </w:rPr>
        <w:t>Таблица</w:t>
      </w:r>
      <w:r w:rsidRPr="00C760F5">
        <w:t xml:space="preserve"> </w:t>
      </w:r>
      <w:r w:rsidR="006E33A7" w:rsidRPr="00C760F5">
        <w:fldChar w:fldCharType="begin"/>
      </w:r>
      <w:r w:rsidR="006E33A7" w:rsidRPr="00C760F5">
        <w:instrText xml:space="preserve"> STYLEREF 1 \s </w:instrText>
      </w:r>
      <w:r w:rsidR="006E33A7" w:rsidRPr="00C760F5">
        <w:fldChar w:fldCharType="separate"/>
      </w:r>
      <w:r w:rsidR="00AD77DD">
        <w:rPr>
          <w:noProof/>
        </w:rPr>
        <w:t>5</w:t>
      </w:r>
      <w:r w:rsidR="006E33A7" w:rsidRPr="00C760F5">
        <w:fldChar w:fldCharType="end"/>
      </w:r>
      <w:r w:rsidR="006E33A7" w:rsidRPr="00C760F5">
        <w:t>.</w:t>
      </w:r>
      <w:r w:rsidR="006E33A7" w:rsidRPr="00C760F5">
        <w:fldChar w:fldCharType="begin"/>
      </w:r>
      <w:r w:rsidR="006E33A7" w:rsidRPr="00C760F5">
        <w:instrText xml:space="preserve"> SEQ Таблица \* ARABIC \s 1 </w:instrText>
      </w:r>
      <w:r w:rsidR="006E33A7" w:rsidRPr="00C760F5">
        <w:fldChar w:fldCharType="separate"/>
      </w:r>
      <w:r w:rsidR="00AD77DD">
        <w:rPr>
          <w:noProof/>
        </w:rPr>
        <w:t>1</w:t>
      </w:r>
      <w:r w:rsidR="006E33A7" w:rsidRPr="00C760F5">
        <w:fldChar w:fldCharType="end"/>
      </w:r>
      <w:r w:rsidRPr="00C760F5">
        <w:t xml:space="preserve"> </w:t>
      </w:r>
      <w:r w:rsidR="007204AA" w:rsidRPr="00C760F5">
        <w:t>Геомеханическая модель в интервалах развития трещины основного домена (пласты IX-XI), откалиброванная по тестовой закачке от 16 апреля 2004</w:t>
      </w:r>
      <w:bookmarkEnd w:id="158"/>
    </w:p>
    <w:p w14:paraId="0CCAC64F" w14:textId="50E339F9" w:rsidR="00F2616B" w:rsidRDefault="00975749" w:rsidP="004E3EBB">
      <w:pPr>
        <w:keepNext w:val="0"/>
        <w:widowControl w:val="0"/>
      </w:pPr>
      <w:r>
        <w:rPr>
          <w:noProof/>
          <w:lang w:val="en-US"/>
        </w:rPr>
        <w:drawing>
          <wp:inline distT="0" distB="0" distL="0" distR="0" wp14:anchorId="47B66E80" wp14:editId="2CE39382">
            <wp:extent cx="5939790" cy="1938448"/>
            <wp:effectExtent l="0" t="0" r="3810" b="5080"/>
            <wp:docPr id="12572" name="Picture 12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39790" cy="1938448"/>
                    </a:xfrm>
                    <a:prstGeom prst="rect">
                      <a:avLst/>
                    </a:prstGeom>
                  </pic:spPr>
                </pic:pic>
              </a:graphicData>
            </a:graphic>
          </wp:inline>
        </w:drawing>
      </w:r>
    </w:p>
    <w:p w14:paraId="2C6DD608" w14:textId="77777777" w:rsidR="00187052" w:rsidRDefault="00187052" w:rsidP="004E3EBB">
      <w:pPr>
        <w:keepNext w:val="0"/>
        <w:widowControl w:val="0"/>
        <w:ind w:firstLine="720"/>
        <w:rPr>
          <w:highlight w:val="green"/>
        </w:rPr>
      </w:pPr>
    </w:p>
    <w:p w14:paraId="034C3618" w14:textId="5762CFA0" w:rsidR="007204AA" w:rsidRPr="00C760F5" w:rsidRDefault="007204AA" w:rsidP="004E3EBB">
      <w:pPr>
        <w:keepNext w:val="0"/>
        <w:widowControl w:val="0"/>
        <w:ind w:firstLine="720"/>
      </w:pPr>
      <w:r w:rsidRPr="00C760F5">
        <w:t xml:space="preserve">Испытание на приемистость резервной зоны размещения отходов (пласт I-IV) было проведено 17-18 апреля 2004 г. Оно </w:t>
      </w:r>
      <w:r w:rsidR="00C07F3C" w:rsidRPr="00C760F5">
        <w:t xml:space="preserve">также </w:t>
      </w:r>
      <w:r w:rsidRPr="00C760F5">
        <w:t xml:space="preserve">включало несколько закачек. Данные по давлению были неточны в связи с </w:t>
      </w:r>
      <w:r w:rsidR="00B15FE0" w:rsidRPr="00C760F5">
        <w:t>неустановивш</w:t>
      </w:r>
      <w:r w:rsidR="00B15FE0">
        <w:t>и</w:t>
      </w:r>
      <w:r w:rsidR="00B15FE0" w:rsidRPr="00C760F5">
        <w:t xml:space="preserve">мся </w:t>
      </w:r>
      <w:r w:rsidRPr="00C760F5">
        <w:t xml:space="preserve">давлением закачки. По результатам анализа, давление закрытия </w:t>
      </w:r>
      <w:r w:rsidR="007B3CB2" w:rsidRPr="00C760F5">
        <w:t>трещин</w:t>
      </w:r>
      <w:r w:rsidR="007B3CB2">
        <w:t>ы</w:t>
      </w:r>
      <w:r w:rsidR="007B3CB2" w:rsidRPr="00C760F5">
        <w:t xml:space="preserve"> </w:t>
      </w:r>
      <w:r w:rsidRPr="00C760F5">
        <w:t xml:space="preserve">на глубине перфорации составило от </w:t>
      </w:r>
      <w:r w:rsidR="00C07F3C" w:rsidRPr="00C760F5">
        <w:t>189 бар (0,143 бар/м или 0,63 фунта/кв. дюйм/фут) до 192 бар (0,145 бар/м или 0,64 фунта/кв. дюйм/фут).</w:t>
      </w:r>
    </w:p>
    <w:p w14:paraId="02EEAB17" w14:textId="15710C98" w:rsidR="00C07F3C" w:rsidRDefault="00C07F3C" w:rsidP="004E3EBB">
      <w:pPr>
        <w:keepNext w:val="0"/>
        <w:widowControl w:val="0"/>
        <w:ind w:firstLine="720"/>
      </w:pPr>
      <w:r w:rsidRPr="00C760F5">
        <w:t xml:space="preserve">Испытание на приемистость резервной зоны размещения отходов было повторно проведено 30 декабря 2013 г. </w:t>
      </w:r>
      <w:r w:rsidR="002D4B9B">
        <w:t>Размещение</w:t>
      </w:r>
      <w:r w:rsidR="002D4B9B" w:rsidRPr="00C760F5">
        <w:t xml:space="preserve"> </w:t>
      </w:r>
      <w:r w:rsidRPr="00C760F5">
        <w:t>отходов в резервной зоне не проводилась до и после декабря 2013 г., поэтому состояние напряжения в пласте следует считать начальным. По результатам анализа, давление закрытия трещин</w:t>
      </w:r>
      <w:r w:rsidR="00CF210C">
        <w:t>ы</w:t>
      </w:r>
      <w:r w:rsidRPr="00C760F5">
        <w:t xml:space="preserve"> на глубине перфорации составило от </w:t>
      </w:r>
      <w:r w:rsidR="00053D37" w:rsidRPr="00C760F5">
        <w:t xml:space="preserve">199 бар (0,15 бар/м или 0,67 фунта/кв. дюйм/фут) </w:t>
      </w:r>
      <w:r w:rsidRPr="00C760F5">
        <w:t xml:space="preserve">до 205 бар (0,155 бар/м или 0,69 фунта/кв. </w:t>
      </w:r>
      <w:r w:rsidRPr="00C760F5">
        <w:lastRenderedPageBreak/>
        <w:t>дюйм/фут).</w:t>
      </w:r>
    </w:p>
    <w:p w14:paraId="20579338" w14:textId="776EC3D7" w:rsidR="009830BA" w:rsidRPr="009830BA" w:rsidRDefault="00053D37" w:rsidP="00C760F5">
      <w:pPr>
        <w:keepNext w:val="0"/>
        <w:widowControl w:val="0"/>
        <w:ind w:firstLine="709"/>
      </w:pPr>
      <w:r w:rsidRPr="00C760F5">
        <w:t xml:space="preserve">На </w:t>
      </w:r>
      <w:r w:rsidR="00C760F5" w:rsidRPr="00C760F5">
        <w:fldChar w:fldCharType="begin"/>
      </w:r>
      <w:r w:rsidR="00C760F5" w:rsidRPr="00C760F5">
        <w:instrText xml:space="preserve"> REF _Ref121474678 \h </w:instrText>
      </w:r>
      <w:r w:rsidR="00C760F5">
        <w:instrText xml:space="preserve"> \* MERGEFORMAT </w:instrText>
      </w:r>
      <w:r w:rsidR="00C760F5" w:rsidRPr="00C760F5">
        <w:fldChar w:fldCharType="separate"/>
      </w:r>
      <w:r w:rsidR="00AD77DD" w:rsidRPr="00C760F5">
        <w:t xml:space="preserve">Рис. </w:t>
      </w:r>
      <w:r w:rsidR="00AD77DD">
        <w:rPr>
          <w:noProof/>
        </w:rPr>
        <w:t>5.2</w:t>
      </w:r>
      <w:r w:rsidR="00C760F5" w:rsidRPr="00C760F5">
        <w:fldChar w:fldCharType="end"/>
      </w:r>
      <w:r w:rsidR="00A31F4C">
        <w:t xml:space="preserve"> </w:t>
      </w:r>
      <w:r w:rsidRPr="00C760F5">
        <w:t xml:space="preserve">представлены результаты моделирования гидравлического разрыва пласта по данным тестовой закачки, проведенной по </w:t>
      </w:r>
      <w:r w:rsidR="009830BA" w:rsidRPr="00C760F5">
        <w:t xml:space="preserve">резервному домену (пласт I-IV) </w:t>
      </w:r>
      <w:r w:rsidR="00235714" w:rsidRPr="00C760F5">
        <w:t>30</w:t>
      </w:r>
      <w:r w:rsidR="009830BA" w:rsidRPr="00C760F5">
        <w:t xml:space="preserve"> </w:t>
      </w:r>
      <w:r w:rsidR="00235714" w:rsidRPr="00C760F5">
        <w:t xml:space="preserve">декабря </w:t>
      </w:r>
      <w:r w:rsidR="009830BA" w:rsidRPr="00C760F5">
        <w:t>20</w:t>
      </w:r>
      <w:r w:rsidR="00235714" w:rsidRPr="00C760F5">
        <w:t>13</w:t>
      </w:r>
      <w:r w:rsidR="009830BA" w:rsidRPr="00C760F5">
        <w:t xml:space="preserve"> года с использованием </w:t>
      </w:r>
      <w:r w:rsidR="007B3CB2" w:rsidRPr="00C760F5">
        <w:t>20</w:t>
      </w:r>
      <w:r w:rsidR="007B3CB2">
        <w:t> </w:t>
      </w:r>
      <w:r w:rsidR="009830BA" w:rsidRPr="00C760F5">
        <w:t>м</w:t>
      </w:r>
      <w:r w:rsidR="009830BA" w:rsidRPr="00A31F4C">
        <w:rPr>
          <w:vertAlign w:val="superscript"/>
        </w:rPr>
        <w:t>3</w:t>
      </w:r>
      <w:r w:rsidR="009830BA" w:rsidRPr="00C760F5">
        <w:t xml:space="preserve"> загущенного солевого рассола. Соответствие записанного с датчиков и рассчитанного при моделировании давлений было достигнуто путем увеличения на 50% определенного по каротажным данным модуля упругости (модуля Юнга), остальные параметры модели по результатам калибровки остались неизменными.</w:t>
      </w:r>
    </w:p>
    <w:p w14:paraId="59064A0B" w14:textId="72E2510B" w:rsidR="00053D37" w:rsidRDefault="00053D37" w:rsidP="004E3EBB">
      <w:pPr>
        <w:keepNext w:val="0"/>
        <w:widowControl w:val="0"/>
        <w:ind w:firstLine="720"/>
      </w:pPr>
    </w:p>
    <w:p w14:paraId="60C19FD5" w14:textId="229E3D84" w:rsidR="00053D37" w:rsidRDefault="00053D37" w:rsidP="004E3EBB">
      <w:pPr>
        <w:keepNext w:val="0"/>
        <w:widowControl w:val="0"/>
      </w:pPr>
      <w:r>
        <w:rPr>
          <w:noProof/>
          <w:lang w:val="en-US"/>
        </w:rPr>
        <w:drawing>
          <wp:inline distT="0" distB="0" distL="0" distR="0" wp14:anchorId="728556A9" wp14:editId="64FBDC9B">
            <wp:extent cx="5939790" cy="1577806"/>
            <wp:effectExtent l="0" t="0" r="3810" b="3810"/>
            <wp:docPr id="12579" name="Picture 1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39790" cy="1577806"/>
                    </a:xfrm>
                    <a:prstGeom prst="rect">
                      <a:avLst/>
                    </a:prstGeom>
                  </pic:spPr>
                </pic:pic>
              </a:graphicData>
            </a:graphic>
          </wp:inline>
        </w:drawing>
      </w:r>
    </w:p>
    <w:p w14:paraId="2BAABA3C" w14:textId="556B6F24" w:rsidR="00053D37" w:rsidRPr="00C760F5" w:rsidRDefault="00053D37" w:rsidP="005B0F26">
      <w:pPr>
        <w:pStyle w:val="a4"/>
      </w:pPr>
      <w:bookmarkStart w:id="159" w:name="_Ref121474678"/>
      <w:bookmarkStart w:id="160" w:name="_Toc126845913"/>
      <w:r w:rsidRPr="00C760F5">
        <w:t>Рис.</w:t>
      </w:r>
      <w:r w:rsidR="00187052" w:rsidRPr="00C760F5">
        <w:t xml:space="preserve"> </w:t>
      </w:r>
      <w:r w:rsidR="0081486C">
        <w:fldChar w:fldCharType="begin"/>
      </w:r>
      <w:r w:rsidR="0081486C">
        <w:instrText xml:space="preserve"> STYLEREF 1 \s </w:instrText>
      </w:r>
      <w:r w:rsidR="0081486C">
        <w:fldChar w:fldCharType="separate"/>
      </w:r>
      <w:r w:rsidR="00AD77DD">
        <w:rPr>
          <w:noProof/>
        </w:rPr>
        <w:t>5</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2</w:t>
      </w:r>
      <w:r w:rsidR="0081486C">
        <w:fldChar w:fldCharType="end"/>
      </w:r>
      <w:bookmarkEnd w:id="159"/>
      <w:r w:rsidR="00187052" w:rsidRPr="00C760F5">
        <w:t xml:space="preserve"> </w:t>
      </w:r>
      <w:r w:rsidRPr="00C760F5">
        <w:t xml:space="preserve">Результаты калибровки модели по данным тестовой закачки в резервный домен (пласт I-IV) от </w:t>
      </w:r>
      <w:r w:rsidR="009830BA" w:rsidRPr="00C760F5">
        <w:t>30</w:t>
      </w:r>
      <w:r w:rsidRPr="00C760F5">
        <w:t xml:space="preserve"> </w:t>
      </w:r>
      <w:r w:rsidR="009830BA" w:rsidRPr="00C760F5">
        <w:t>декабря</w:t>
      </w:r>
      <w:r w:rsidRPr="00C760F5">
        <w:t xml:space="preserve"> 20</w:t>
      </w:r>
      <w:r w:rsidR="009830BA" w:rsidRPr="00C760F5">
        <w:t>13</w:t>
      </w:r>
      <w:r w:rsidRPr="00C760F5">
        <w:t xml:space="preserve"> года</w:t>
      </w:r>
      <w:bookmarkEnd w:id="160"/>
    </w:p>
    <w:p w14:paraId="5B49031D" w14:textId="77777777" w:rsidR="00187052" w:rsidRPr="00BF786A" w:rsidRDefault="00187052" w:rsidP="004E3EBB">
      <w:pPr>
        <w:keepNext w:val="0"/>
        <w:widowControl w:val="0"/>
        <w:rPr>
          <w:highlight w:val="green"/>
        </w:rPr>
      </w:pPr>
    </w:p>
    <w:p w14:paraId="7A596439" w14:textId="0F2247AA" w:rsidR="009830BA" w:rsidRPr="00C760F5" w:rsidRDefault="009830BA" w:rsidP="004E3EBB">
      <w:pPr>
        <w:keepNext w:val="0"/>
        <w:widowControl w:val="0"/>
        <w:tabs>
          <w:tab w:val="right" w:pos="9354"/>
        </w:tabs>
        <w:ind w:firstLine="709"/>
      </w:pPr>
      <w:r w:rsidRPr="00C760F5">
        <w:t xml:space="preserve">В таблице </w:t>
      </w:r>
      <w:r w:rsidR="00C760F5" w:rsidRPr="00C760F5">
        <w:t>5</w:t>
      </w:r>
      <w:r w:rsidRPr="00C760F5">
        <w:t xml:space="preserve">.2 показаны рассчитанные по каротажу и откалиброванные свойства модели в резервном интервале закачки (пласт </w:t>
      </w:r>
      <w:r w:rsidRPr="00C760F5">
        <w:rPr>
          <w:lang w:val="en-US"/>
        </w:rPr>
        <w:t>I</w:t>
      </w:r>
      <w:r w:rsidRPr="00C760F5">
        <w:t>-</w:t>
      </w:r>
      <w:r w:rsidRPr="00C760F5">
        <w:rPr>
          <w:lang w:val="en-US"/>
        </w:rPr>
        <w:t>IV</w:t>
      </w:r>
      <w:r w:rsidRPr="00C760F5">
        <w:t>) и соседних слоях модели. Таблица является частью полной разработанной геомеханической модели по скважине ПА-118 с 6 по 14 слой.</w:t>
      </w:r>
    </w:p>
    <w:p w14:paraId="7C37A8D4" w14:textId="31F86D28" w:rsidR="00053D37" w:rsidRDefault="00187052" w:rsidP="009337F2">
      <w:pPr>
        <w:pStyle w:val="a3"/>
      </w:pPr>
      <w:bookmarkStart w:id="161" w:name="_Toc133496246"/>
      <w:r w:rsidRPr="00C760F5">
        <w:t xml:space="preserve">Таблица </w:t>
      </w:r>
      <w:r w:rsidR="006E33A7" w:rsidRPr="00C760F5">
        <w:fldChar w:fldCharType="begin"/>
      </w:r>
      <w:r w:rsidR="006E33A7" w:rsidRPr="00C760F5">
        <w:instrText xml:space="preserve"> STYLEREF 1 \s </w:instrText>
      </w:r>
      <w:r w:rsidR="006E33A7" w:rsidRPr="00C760F5">
        <w:fldChar w:fldCharType="separate"/>
      </w:r>
      <w:r w:rsidR="00AD77DD">
        <w:rPr>
          <w:noProof/>
        </w:rPr>
        <w:t>5</w:t>
      </w:r>
      <w:r w:rsidR="006E33A7" w:rsidRPr="00C760F5">
        <w:fldChar w:fldCharType="end"/>
      </w:r>
      <w:r w:rsidR="006E33A7" w:rsidRPr="00C760F5">
        <w:t>.</w:t>
      </w:r>
      <w:r w:rsidR="006E33A7" w:rsidRPr="00C760F5">
        <w:fldChar w:fldCharType="begin"/>
      </w:r>
      <w:r w:rsidR="006E33A7" w:rsidRPr="00C760F5">
        <w:instrText xml:space="preserve"> SEQ Таблица \* ARABIC \s 1 </w:instrText>
      </w:r>
      <w:r w:rsidR="006E33A7" w:rsidRPr="00C760F5">
        <w:fldChar w:fldCharType="separate"/>
      </w:r>
      <w:r w:rsidR="00AD77DD">
        <w:rPr>
          <w:noProof/>
        </w:rPr>
        <w:t>2</w:t>
      </w:r>
      <w:r w:rsidR="006E33A7" w:rsidRPr="00C760F5">
        <w:fldChar w:fldCharType="end"/>
      </w:r>
      <w:r w:rsidR="009830BA" w:rsidRPr="00C760F5">
        <w:t xml:space="preserve"> Геомеханическая модель в интервалах развития трещины резервного домена (пласт I-IV), откалиброванная по тестовой закачке от 30 декабря 2013 года</w:t>
      </w:r>
      <w:bookmarkEnd w:id="161"/>
    </w:p>
    <w:p w14:paraId="4AA9B8D8" w14:textId="0F211BA1" w:rsidR="00F2616B" w:rsidRPr="00BF786A" w:rsidRDefault="00053D37" w:rsidP="004E3EBB">
      <w:pPr>
        <w:keepNext w:val="0"/>
        <w:widowControl w:val="0"/>
      </w:pPr>
      <w:r>
        <w:rPr>
          <w:noProof/>
          <w:lang w:val="en-US"/>
        </w:rPr>
        <w:drawing>
          <wp:inline distT="0" distB="0" distL="0" distR="0" wp14:anchorId="042DACDC" wp14:editId="0EE5B753">
            <wp:extent cx="5939790" cy="2074323"/>
            <wp:effectExtent l="0" t="0" r="3810" b="2540"/>
            <wp:docPr id="12580" name="Picture 1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39790" cy="2074323"/>
                    </a:xfrm>
                    <a:prstGeom prst="rect">
                      <a:avLst/>
                    </a:prstGeom>
                  </pic:spPr>
                </pic:pic>
              </a:graphicData>
            </a:graphic>
          </wp:inline>
        </w:drawing>
      </w:r>
    </w:p>
    <w:p w14:paraId="1A0043A1" w14:textId="77777777" w:rsidR="00A31F4C" w:rsidRDefault="00A31F4C" w:rsidP="004E3EBB">
      <w:pPr>
        <w:keepNext w:val="0"/>
        <w:widowControl w:val="0"/>
        <w:ind w:firstLine="709"/>
      </w:pPr>
    </w:p>
    <w:p w14:paraId="306FF221" w14:textId="598D3A3E" w:rsidR="00FC4C4D" w:rsidRPr="00C760F5" w:rsidRDefault="00FC4C4D" w:rsidP="00A31F4C">
      <w:pPr>
        <w:keepNext w:val="0"/>
        <w:widowControl w:val="0"/>
        <w:ind w:firstLine="709"/>
      </w:pPr>
      <w:r w:rsidRPr="00C760F5">
        <w:lastRenderedPageBreak/>
        <w:t>Данные, собранные в процессе проведения тестовых закачек, а также исторические данные промышленных закачек, были предоставлены подрядной компании «АКРОС» для последующего моделирования и анализа процессов обратной закачки отходов бурения в пласты горных пород, включая</w:t>
      </w:r>
      <w:r w:rsidR="002C0F0D" w:rsidRPr="00C760F5">
        <w:t xml:space="preserve"> дальнейшую калибровку гео</w:t>
      </w:r>
      <w:r w:rsidR="00A169F2" w:rsidRPr="00C760F5">
        <w:t>м</w:t>
      </w:r>
      <w:r w:rsidR="002C0F0D" w:rsidRPr="00C760F5">
        <w:t xml:space="preserve">еханической модели, </w:t>
      </w:r>
      <w:r w:rsidRPr="00C760F5">
        <w:t>оценк</w:t>
      </w:r>
      <w:r w:rsidR="002C0F0D" w:rsidRPr="00C760F5">
        <w:t>у</w:t>
      </w:r>
      <w:r w:rsidRPr="00C760F5">
        <w:t xml:space="preserve"> геометрии трещин и емкости доменов размещения.</w:t>
      </w:r>
    </w:p>
    <w:p w14:paraId="201AA380" w14:textId="3CDB9228" w:rsidR="00B83DC1" w:rsidRPr="00C760F5" w:rsidRDefault="00B83DC1" w:rsidP="00A31F4C">
      <w:pPr>
        <w:pStyle w:val="Heading2"/>
        <w:keepNext w:val="0"/>
        <w:keepLines w:val="0"/>
        <w:widowControl w:val="0"/>
        <w:ind w:left="0" w:firstLine="0"/>
        <w:rPr>
          <w:sz w:val="24"/>
          <w:szCs w:val="24"/>
        </w:rPr>
      </w:pPr>
      <w:bookmarkStart w:id="162" w:name="_Toc89780689"/>
      <w:bookmarkStart w:id="163" w:name="_Toc133496167"/>
      <w:r w:rsidRPr="00C760F5">
        <w:rPr>
          <w:sz w:val="24"/>
          <w:szCs w:val="24"/>
        </w:rPr>
        <w:t>Определение гидрогеологических параметров по данным опытных закачек</w:t>
      </w:r>
      <w:bookmarkEnd w:id="162"/>
      <w:bookmarkEnd w:id="163"/>
    </w:p>
    <w:p w14:paraId="38FF2843" w14:textId="358CBC7A" w:rsidR="00C760F5" w:rsidRDefault="00B83DC1" w:rsidP="00A31F4C">
      <w:pPr>
        <w:keepNext w:val="0"/>
        <w:widowControl w:val="0"/>
        <w:ind w:firstLine="567"/>
      </w:pPr>
      <w:r w:rsidRPr="00C760F5">
        <w:t>Гидрогеологические исследования в больших объемах проводились в нижних продуктивных горизонтах. Это связано с необходимостью всестороннего понимания процессов разработки углеводородов и поддержания пластового давления путем закачки морской воды, в т.ч. взаимодействия пластовых и нагнетаемых жидкостей. Подземные воды верхних горизонтов практически не изучены в связи с тем, что при размещении буровых отходов и других жидкостей</w:t>
      </w:r>
      <w:r w:rsidR="002E2EC9">
        <w:t>,</w:t>
      </w:r>
      <w:r w:rsidRPr="00C760F5">
        <w:t xml:space="preserve"> закачка производится в режиме гидроразрыва пласта целенаправленно в низкопроницаемых горизонтах. Таким образом, влияние взаимодействия жидкостей на микроуровне в процессе инфильтрации значительно менее обозначено по сравнению со способностью вести закачку с созданием системы трещин размещения на макроуровне.</w:t>
      </w:r>
    </w:p>
    <w:p w14:paraId="4798D926" w14:textId="77777777" w:rsidR="00C760F5" w:rsidRDefault="00C760F5">
      <w:pPr>
        <w:keepNext w:val="0"/>
        <w:spacing w:line="240" w:lineRule="auto"/>
        <w:jc w:val="left"/>
      </w:pPr>
      <w:r>
        <w:br w:type="page"/>
      </w:r>
    </w:p>
    <w:p w14:paraId="04E6E7BC" w14:textId="682C73B1" w:rsidR="00527EFE" w:rsidRPr="00A31F4C" w:rsidRDefault="008768E1" w:rsidP="004E3EBB">
      <w:pPr>
        <w:pStyle w:val="Heading1"/>
        <w:keepNext w:val="0"/>
        <w:keepLines w:val="0"/>
        <w:pageBreakBefore w:val="0"/>
        <w:widowControl w:val="0"/>
      </w:pPr>
      <w:bookmarkStart w:id="164" w:name="_Toc133496168"/>
      <w:r w:rsidRPr="00A31F4C">
        <w:lastRenderedPageBreak/>
        <w:t xml:space="preserve">ПРОГНОЗНЫЕ </w:t>
      </w:r>
      <w:proofErr w:type="gramStart"/>
      <w:r w:rsidRPr="00A31F4C">
        <w:t>ГИДРО</w:t>
      </w:r>
      <w:r w:rsidR="00C760F5" w:rsidRPr="00A31F4C">
        <w:t>-</w:t>
      </w:r>
      <w:r w:rsidRPr="00A31F4C">
        <w:t>ГЕОЛОГИЧЕСКИЕ</w:t>
      </w:r>
      <w:proofErr w:type="gramEnd"/>
      <w:r w:rsidRPr="00A31F4C">
        <w:t xml:space="preserve"> РАСЧЁТЫ ПО ОБОСНОВАНИЮ ДЕЙСТВУЮЩЕГО ПОДЗЕМНОГО СООРУЖЕНИЯ И ПРОЦЕССА ЗАХОРОНЕНИЯ ОТХОДОВ</w:t>
      </w:r>
      <w:bookmarkEnd w:id="164"/>
      <w:r w:rsidR="00527EFE" w:rsidRPr="00A31F4C">
        <w:t xml:space="preserve"> </w:t>
      </w:r>
    </w:p>
    <w:p w14:paraId="5999BED3" w14:textId="77777777" w:rsidR="00DE0F38" w:rsidRPr="00A31F4C" w:rsidRDefault="00DE0F38" w:rsidP="004E3EBB">
      <w:pPr>
        <w:pStyle w:val="Heading2"/>
        <w:keepNext w:val="0"/>
        <w:keepLines w:val="0"/>
        <w:widowControl w:val="0"/>
        <w:ind w:left="0" w:firstLine="0"/>
        <w:rPr>
          <w:sz w:val="24"/>
          <w:szCs w:val="24"/>
        </w:rPr>
      </w:pPr>
      <w:bookmarkStart w:id="165" w:name="_Toc133496169"/>
      <w:r w:rsidRPr="00A31F4C">
        <w:rPr>
          <w:sz w:val="24"/>
          <w:szCs w:val="24"/>
        </w:rPr>
        <w:t>Обоснование режима размещения отходов</w:t>
      </w:r>
      <w:bookmarkEnd w:id="165"/>
    </w:p>
    <w:p w14:paraId="7A3A9ABC" w14:textId="77777777" w:rsidR="00DE0F38" w:rsidRPr="00A31F4C" w:rsidRDefault="00DE0F38" w:rsidP="004E3EBB">
      <w:pPr>
        <w:keepNext w:val="0"/>
        <w:widowControl w:val="0"/>
        <w:ind w:firstLine="567"/>
      </w:pPr>
      <w:r w:rsidRPr="00A31F4C">
        <w:t>Размещение (захоронение) буровых отходов и других жидкостей в поглощающий горизонт недр через специальную поглощающую скважину происходит в режиме гидроразрыва пластов. При этом, создаваемое на забое давление превышает горизонтальную компоненту горного давления и механическую прочность породы, создается трещина, в которую порционно закачиваются и продавливаются водой предназначенные к размещению отходы бурения и другие жидкости. В процессе закрытия созданных трещин твердая фракция оседает на стенках трещин, фильтрат из пульпы мигрирует в песчанистые зоны разгрузки.</w:t>
      </w:r>
    </w:p>
    <w:p w14:paraId="38D8D4A9" w14:textId="52ED5BEC" w:rsidR="00DE0F38" w:rsidRPr="00A31F4C" w:rsidRDefault="00DE0F38" w:rsidP="004E3EBB">
      <w:pPr>
        <w:keepNext w:val="0"/>
        <w:widowControl w:val="0"/>
        <w:ind w:firstLine="567"/>
      </w:pPr>
      <w:r w:rsidRPr="00A31F4C">
        <w:t>Непрерывное нагнетание значительных объемов пульпы при размещении отходов бурения приводит к образованию трещины большой длины. Порционное нагнетание объемов пульпы с интервалами остановки, достаточными для полного закрытия трещины, приводит к образованию локальной объемной области размещения отходов (домена), состоящей из многочисленных трещин различной ориентации</w:t>
      </w:r>
      <w:r w:rsidR="001C72E6">
        <w:t>,</w:t>
      </w:r>
      <w:r w:rsidRPr="00A31F4C">
        <w:t xml:space="preserve"> локализованных </w:t>
      </w:r>
      <w:r w:rsidR="001C72E6">
        <w:t xml:space="preserve">в </w:t>
      </w:r>
      <w:r w:rsidRPr="00A31F4C">
        <w:t>призабойной зоне скважины. Анализ интерпретации КПД позволил выявить максимальное время</w:t>
      </w:r>
      <w:r w:rsidR="001C72E6">
        <w:t>,</w:t>
      </w:r>
      <w:r w:rsidRPr="00A31F4C">
        <w:t xml:space="preserve"> необходимое для смыкания трещин</w:t>
      </w:r>
      <w:r w:rsidR="001C72E6">
        <w:t xml:space="preserve">, которое составило </w:t>
      </w:r>
      <w:r w:rsidRPr="00A31F4C">
        <w:t xml:space="preserve">от 48 до 72 часов. Утвержденная в Компании процедура закачки отходов регламентирует остановку закачки на период смыкания трещины 48 - 72 </w:t>
      </w:r>
      <w:r w:rsidR="00C760F5" w:rsidRPr="00A31F4C">
        <w:t>часов</w:t>
      </w:r>
      <w:r w:rsidRPr="00A31F4C">
        <w:t xml:space="preserve"> после закачки </w:t>
      </w:r>
      <w:r w:rsidR="001C72E6" w:rsidRPr="00A31F4C">
        <w:t>1000</w:t>
      </w:r>
      <w:r w:rsidR="001C72E6">
        <w:t> </w:t>
      </w:r>
      <w:r w:rsidRPr="00A31F4C">
        <w:t>м</w:t>
      </w:r>
      <w:r w:rsidRPr="00A31F4C">
        <w:rPr>
          <w:vertAlign w:val="superscript"/>
        </w:rPr>
        <w:t>3</w:t>
      </w:r>
      <w:r w:rsidRPr="00A31F4C">
        <w:t xml:space="preserve"> пульпы бурового шлама или </w:t>
      </w:r>
      <w:r w:rsidR="001C72E6" w:rsidRPr="00A31F4C">
        <w:t>300</w:t>
      </w:r>
      <w:r w:rsidR="001C72E6">
        <w:t> </w:t>
      </w:r>
      <w:r w:rsidRPr="00A31F4C">
        <w:t>м</w:t>
      </w:r>
      <w:r w:rsidRPr="00A31F4C">
        <w:rPr>
          <w:vertAlign w:val="superscript"/>
        </w:rPr>
        <w:t>3</w:t>
      </w:r>
      <w:r w:rsidRPr="00A31F4C">
        <w:t xml:space="preserve"> непрерывной закачки. На величину объёма оказывают влияние эксплуатационные факторы - скорость проходки длина интервала бурения, объем промежуточных емкостей, параметры пульпы (степень разбавления, вязкость и др.) а также динамика давления закачки и падения давления после закачки.</w:t>
      </w:r>
    </w:p>
    <w:p w14:paraId="7163205F" w14:textId="09F19830" w:rsidR="00DE0F38" w:rsidRPr="00A31F4C" w:rsidRDefault="00DE0F38" w:rsidP="004E3EBB">
      <w:pPr>
        <w:keepNext w:val="0"/>
        <w:widowControl w:val="0"/>
        <w:ind w:firstLine="567"/>
      </w:pPr>
      <w:r w:rsidRPr="00A31F4C">
        <w:t xml:space="preserve">Согласно утвержденной в </w:t>
      </w:r>
      <w:r w:rsidR="00C760F5" w:rsidRPr="00A31F4C">
        <w:t>Обществе</w:t>
      </w:r>
      <w:r w:rsidRPr="00A31F4C">
        <w:t xml:space="preserve"> программы мониторинга (глава 1</w:t>
      </w:r>
      <w:r w:rsidR="00C760F5" w:rsidRPr="00A31F4C">
        <w:t>2</w:t>
      </w:r>
      <w:r w:rsidRPr="00A31F4C">
        <w:t>), производится постоянный контроль процесса размещения отходов, и при невозможности дальнейшей эксплуатации домена принимается решение о прекращении его эксплуатации и переходе на вышележащий домен.</w:t>
      </w:r>
    </w:p>
    <w:p w14:paraId="2954C4A1" w14:textId="4DF51B99" w:rsidR="00EB15A8" w:rsidRPr="00A31F4C" w:rsidRDefault="00DE0F38" w:rsidP="004E3EBB">
      <w:pPr>
        <w:pStyle w:val="Heading2"/>
        <w:keepNext w:val="0"/>
        <w:keepLines w:val="0"/>
        <w:widowControl w:val="0"/>
        <w:rPr>
          <w:sz w:val="24"/>
          <w:szCs w:val="24"/>
        </w:rPr>
      </w:pPr>
      <w:r w:rsidRPr="00A31F4C" w:rsidDel="00423462">
        <w:rPr>
          <w:sz w:val="24"/>
          <w:szCs w:val="24"/>
        </w:rPr>
        <w:t xml:space="preserve"> </w:t>
      </w:r>
      <w:bookmarkStart w:id="166" w:name="_Toc133496170"/>
      <w:r w:rsidR="00423462" w:rsidRPr="00A31F4C">
        <w:rPr>
          <w:sz w:val="24"/>
          <w:szCs w:val="24"/>
        </w:rPr>
        <w:t>Последовательность расчетов для оценки емкости домена</w:t>
      </w:r>
      <w:bookmarkEnd w:id="166"/>
      <w:r w:rsidR="00205AA6" w:rsidRPr="00A31F4C">
        <w:rPr>
          <w:sz w:val="24"/>
          <w:szCs w:val="24"/>
        </w:rPr>
        <w:t xml:space="preserve"> </w:t>
      </w:r>
    </w:p>
    <w:p w14:paraId="16D3258A" w14:textId="3CA87C25" w:rsidR="00746E70" w:rsidRPr="00A31F4C" w:rsidRDefault="005A6BCD" w:rsidP="004E3EBB">
      <w:pPr>
        <w:keepNext w:val="0"/>
        <w:widowControl w:val="0"/>
        <w:ind w:firstLine="720"/>
      </w:pPr>
      <w:r w:rsidRPr="00A31F4C">
        <w:t>Е</w:t>
      </w:r>
      <w:r w:rsidR="00746E70" w:rsidRPr="00A31F4C">
        <w:t xml:space="preserve">мкость домена – это максимальный объем буровых отходов и других жидкостей, включая твердую и жидкую фазы, который может быть размещен в выбранном интервале </w:t>
      </w:r>
      <w:r w:rsidR="00746E70" w:rsidRPr="00A31F4C">
        <w:lastRenderedPageBreak/>
        <w:t xml:space="preserve">закачки. Емкость вертикального трещинного домена ограничена горным давлением. При превышении минимальным горизонтальным напряжением горных пород величины горного давления происходит образование горизонтальной трещины. В практике закачки буровых отходов, начальное напряжение пластов-барьеров, вмещающих интервал закачки, как правило, не используется в качестве ограничения по ряду причин, </w:t>
      </w:r>
      <w:r w:rsidR="001C72E6" w:rsidRPr="00A31F4C">
        <w:t>указанны</w:t>
      </w:r>
      <w:r w:rsidR="001C72E6">
        <w:t>х</w:t>
      </w:r>
      <w:r w:rsidR="001C72E6" w:rsidRPr="00A31F4C">
        <w:t xml:space="preserve"> </w:t>
      </w:r>
      <w:r w:rsidR="00746E70" w:rsidRPr="00A31F4C">
        <w:t>ниже.</w:t>
      </w:r>
    </w:p>
    <w:p w14:paraId="3D53DA7A" w14:textId="067C6305" w:rsidR="00746E70" w:rsidRPr="00A31F4C" w:rsidRDefault="00746E70" w:rsidP="004E3EBB">
      <w:pPr>
        <w:keepNext w:val="0"/>
        <w:widowControl w:val="0"/>
        <w:tabs>
          <w:tab w:val="right" w:pos="9354"/>
        </w:tabs>
        <w:ind w:firstLine="720"/>
      </w:pPr>
      <w:r w:rsidRPr="00A31F4C">
        <w:t>Давление закрытия трещины, которое соответствует минимальному горизонтальному напряжению горных пород в интервале закачки, при закачке буровых отходов может существенно превышать начальное напряжение вмещающих пластов-барьеров</w:t>
      </w:r>
      <w:r w:rsidR="00BB562F">
        <w:t>.</w:t>
      </w:r>
      <w:r w:rsidRPr="00A31F4C">
        <w:t xml:space="preserve"> </w:t>
      </w:r>
      <w:r w:rsidR="00BB562F">
        <w:t>П</w:t>
      </w:r>
      <w:r w:rsidR="00BB562F" w:rsidRPr="00A31F4C">
        <w:t xml:space="preserve">ри </w:t>
      </w:r>
      <w:r w:rsidRPr="00A31F4C">
        <w:t>этом неконтролируемое вертикальное развитие трещины</w:t>
      </w:r>
      <w:r w:rsidR="00BB562F">
        <w:t>,</w:t>
      </w:r>
      <w:r w:rsidRPr="00A31F4C">
        <w:t xml:space="preserve"> как правило</w:t>
      </w:r>
      <w:r w:rsidR="00BB562F">
        <w:t>,</w:t>
      </w:r>
      <w:r w:rsidRPr="00A31F4C">
        <w:t xml:space="preserve"> не наблюдается. Это объясняется тем, что конечные размеры трещины контролируются в большей степени утечками жидкости в пласт, которые поддерживаются развитием множественной трещиноватости в ходе закачки.</w:t>
      </w:r>
    </w:p>
    <w:p w14:paraId="54F14EC3" w14:textId="77777777" w:rsidR="00746E70" w:rsidRPr="00A31F4C" w:rsidRDefault="00746E70" w:rsidP="004E3EBB">
      <w:pPr>
        <w:keepNext w:val="0"/>
        <w:widowControl w:val="0"/>
        <w:tabs>
          <w:tab w:val="right" w:pos="9354"/>
        </w:tabs>
        <w:ind w:firstLine="720"/>
      </w:pPr>
      <w:r w:rsidRPr="00A31F4C">
        <w:t>Помимо этого, размеры контролируются большим объемом закачки твердой фазы, накопление которой в трещинах также препятствует их неконтролируемому росту. Накопление твердой фазы в созданной системе трещин приводит к увеличению напряжения из-за деформации пород.</w:t>
      </w:r>
    </w:p>
    <w:p w14:paraId="486783E1" w14:textId="77777777" w:rsidR="00746E70" w:rsidRPr="00A31F4C" w:rsidRDefault="00746E70" w:rsidP="004E3EBB">
      <w:pPr>
        <w:keepNext w:val="0"/>
        <w:widowControl w:val="0"/>
        <w:tabs>
          <w:tab w:val="right" w:pos="9354"/>
        </w:tabs>
        <w:ind w:firstLine="720"/>
      </w:pPr>
      <w:r w:rsidRPr="00A31F4C">
        <w:t>Дополнительно, рост порового давления в горных породах при закачке жидкости также приводит к росту минимального горизонтального напряжения как в интервале закачки, так и во вмещающих породах. Рост порового давления во вмещающих породах происходит благодаря конвекционным (при фильтрации жидкости через породы) и диффузионным (в отсутствие фильтрации жидкости через породы) распределениям давления от интервала закачки. Так, значения минимальных горизонтальных напряжений в интервале закачки и во вмещающих породах являются динамическими и взаимосвязанными во времени, и, хотя их соотношение влияет на размеры трещины (что определяется с помощью моделирования всех вышеописанных процессов), для практического определения вместимости домена закачки напряжение вмещающих пластов-барьеров не используется в качестве ограничения.</w:t>
      </w:r>
    </w:p>
    <w:p w14:paraId="463B1DF0" w14:textId="77777777" w:rsidR="00746E70" w:rsidRPr="00A31F4C" w:rsidRDefault="00746E70" w:rsidP="004E3EBB">
      <w:pPr>
        <w:keepNext w:val="0"/>
        <w:widowControl w:val="0"/>
        <w:tabs>
          <w:tab w:val="right" w:pos="9354"/>
        </w:tabs>
        <w:ind w:firstLine="720"/>
      </w:pPr>
      <w:r w:rsidRPr="00A31F4C">
        <w:t xml:space="preserve">Поэтому, как ограничение для емкости вертикального трещинного домена используется горное давление, при превышении которого минимальным </w:t>
      </w:r>
      <w:bookmarkStart w:id="167" w:name="_Hlk97726786"/>
      <w:r w:rsidRPr="00A31F4C">
        <w:t xml:space="preserve">горизонтальным </w:t>
      </w:r>
      <w:bookmarkEnd w:id="167"/>
      <w:r w:rsidRPr="00A31F4C">
        <w:t>напряжением пород происходит образование горизонтальной трещины с возможным последующим бесконтрольным (существующими методами исследования) развитием системы горизонтальных и вертикальных трещин.</w:t>
      </w:r>
    </w:p>
    <w:p w14:paraId="64F859CD" w14:textId="77777777" w:rsidR="00746E70" w:rsidRPr="00A31F4C" w:rsidRDefault="00746E70" w:rsidP="004E3EBB">
      <w:pPr>
        <w:keepNext w:val="0"/>
        <w:widowControl w:val="0"/>
        <w:tabs>
          <w:tab w:val="right" w:pos="9354"/>
          <w:tab w:val="left" w:pos="9639"/>
        </w:tabs>
        <w:ind w:firstLine="709"/>
      </w:pPr>
      <w:r w:rsidRPr="00A31F4C">
        <w:t xml:space="preserve">Необходимое давление закачки для создания и развития геометрии трещины для безопасного размещения определяется в основном ориентацией и значениями минимального внутрипластового напряжения. В свою очередь, минимальное </w:t>
      </w:r>
      <w:r w:rsidRPr="00A31F4C">
        <w:lastRenderedPageBreak/>
        <w:t>внутрипластовое напряжение будет увеличиваться в силу следующих двух факторов.</w:t>
      </w:r>
    </w:p>
    <w:p w14:paraId="2699F09B" w14:textId="1ECBCA69" w:rsidR="00746E70" w:rsidRPr="00A31F4C" w:rsidRDefault="00746E70" w:rsidP="004E3EBB">
      <w:pPr>
        <w:pStyle w:val="ListParagraph"/>
        <w:keepNext w:val="0"/>
        <w:widowControl w:val="0"/>
        <w:numPr>
          <w:ilvl w:val="0"/>
          <w:numId w:val="21"/>
        </w:numPr>
        <w:tabs>
          <w:tab w:val="left" w:pos="1134"/>
          <w:tab w:val="right" w:pos="9354"/>
        </w:tabs>
        <w:ind w:left="0" w:firstLine="706"/>
        <w:rPr>
          <w:rFonts w:eastAsia="Times New Roman"/>
        </w:rPr>
      </w:pPr>
      <w:r w:rsidRPr="00A31F4C">
        <w:rPr>
          <w:rFonts w:eastAsia="Times New Roman"/>
        </w:rPr>
        <w:t>Напряжение увеличивается с раскрытием трещины. Этот эффект сохраняется, если трещина закрывается при закачке твёрдых отходов, которые препятствуют полному закрытию трещины</w:t>
      </w:r>
      <w:r w:rsidR="008F3AE5">
        <w:rPr>
          <w:rFonts w:eastAsia="Times New Roman"/>
        </w:rPr>
        <w:t>;</w:t>
      </w:r>
    </w:p>
    <w:p w14:paraId="7AB029B2" w14:textId="7E9A7D7D" w:rsidR="00746E70" w:rsidRPr="00A31F4C" w:rsidRDefault="00746E70" w:rsidP="004E3EBB">
      <w:pPr>
        <w:pStyle w:val="ListParagraph"/>
        <w:keepNext w:val="0"/>
        <w:widowControl w:val="0"/>
        <w:numPr>
          <w:ilvl w:val="0"/>
          <w:numId w:val="21"/>
        </w:numPr>
        <w:tabs>
          <w:tab w:val="left" w:pos="993"/>
          <w:tab w:val="right" w:pos="9354"/>
        </w:tabs>
        <w:ind w:left="0" w:firstLine="706"/>
        <w:rPr>
          <w:rFonts w:eastAsia="Times New Roman"/>
        </w:rPr>
      </w:pPr>
      <w:r w:rsidRPr="00A31F4C">
        <w:rPr>
          <w:rFonts w:eastAsia="Times New Roman"/>
        </w:rPr>
        <w:t>Увеличение порового давления вокруг трещины приводит к эффекту упругости пористой среды и</w:t>
      </w:r>
      <w:r w:rsidR="008F3AE5">
        <w:rPr>
          <w:rFonts w:eastAsia="Times New Roman"/>
        </w:rPr>
        <w:t>,</w:t>
      </w:r>
      <w:r w:rsidRPr="00A31F4C">
        <w:rPr>
          <w:rFonts w:eastAsia="Times New Roman"/>
        </w:rPr>
        <w:t xml:space="preserve"> как следствие, к увеличению минимального внутрипластового напряжения. Тем не менее, второй эффект непостоянен в виду того, что поровое давление в пласте падает во время истечения жидкости из трещины в пласт в случае остановки закачки.</w:t>
      </w:r>
    </w:p>
    <w:p w14:paraId="533C8521" w14:textId="59B5975E" w:rsidR="00746E70" w:rsidRPr="00A31F4C" w:rsidRDefault="00746E70" w:rsidP="004E3EBB">
      <w:pPr>
        <w:keepNext w:val="0"/>
        <w:widowControl w:val="0"/>
        <w:tabs>
          <w:tab w:val="right" w:pos="9354"/>
        </w:tabs>
        <w:ind w:firstLine="720"/>
      </w:pPr>
      <w:r w:rsidRPr="00A31F4C">
        <w:tab/>
        <w:t>Таким образом, потенциальные объёмы интервалов размещения буровых отходов и других жидкостей оценивались на основании оценки увеличения минимального горизонтального напряжения, вызванного оседанием твёрдых пород в доменах и увеличением порового давления, и сравнения его с горным давлением.</w:t>
      </w:r>
    </w:p>
    <w:p w14:paraId="53CC1961" w14:textId="77777777" w:rsidR="00746E70" w:rsidRPr="00A31F4C" w:rsidRDefault="00746E70" w:rsidP="004E3EBB">
      <w:pPr>
        <w:keepNext w:val="0"/>
        <w:widowControl w:val="0"/>
        <w:tabs>
          <w:tab w:val="right" w:pos="9354"/>
        </w:tabs>
        <w:ind w:firstLine="709"/>
      </w:pPr>
      <w:r w:rsidRPr="00A31F4C">
        <w:t>Геометрия трещины определялась с помощью моделирования гидроразрыва пласта в компьютерной программе-симуляторе. Для этого использовались данные геомеханической модели, скорость закачки, типы закачиваемой жидкости, а также объем закачиваемых порций буровых отходов и других жидкостей. Результаты моделирования гидравлического разрыва показывают распространение трещины выше и ниже интервала перфорации, а также развитие трещины по латерали.</w:t>
      </w:r>
    </w:p>
    <w:p w14:paraId="57F688A3" w14:textId="77777777" w:rsidR="00746E70" w:rsidRPr="00A31F4C" w:rsidRDefault="00746E70" w:rsidP="004E3EBB">
      <w:pPr>
        <w:keepNext w:val="0"/>
        <w:widowControl w:val="0"/>
        <w:tabs>
          <w:tab w:val="right" w:pos="9354"/>
        </w:tabs>
        <w:ind w:firstLine="709"/>
      </w:pPr>
      <w:r w:rsidRPr="00A31F4C">
        <w:t>В связи с широким применением технологии гидроразрыва пласта при разработке нефтегазовых месторождений для повышения нефтеотдачи, к настоящему времени сформированы и проверены на практике представления о механизме возникновения и развития трещин гидроразрыва, разработаны методы прогнозных расчётов и математического моделирования, позволяющие по известным исходным данным рассчитать положение трещины гидроразрыва в пространстве, её полезный объём, давление нагнетания для образования трещины и её заполнения, время смыкания. Эти же методы используются и для расчетов при подземном размещении отходов бурения в режиме гидроразрыва пласта.</w:t>
      </w:r>
    </w:p>
    <w:p w14:paraId="27E4AC5C" w14:textId="08942F98" w:rsidR="00746E70" w:rsidRDefault="00746E70" w:rsidP="004E3EBB">
      <w:pPr>
        <w:keepNext w:val="0"/>
        <w:widowControl w:val="0"/>
        <w:tabs>
          <w:tab w:val="right" w:pos="9354"/>
        </w:tabs>
        <w:ind w:firstLine="709"/>
      </w:pPr>
      <w:r w:rsidRPr="00A31F4C">
        <w:t>Последовательность расчетов для оценки емкости домена представлена на</w:t>
      </w:r>
      <w:r w:rsidRPr="00E71370">
        <w:t xml:space="preserve"> </w:t>
      </w:r>
      <w:r w:rsidR="00491903">
        <w:rPr>
          <w:highlight w:val="yellow"/>
        </w:rPr>
        <w:fldChar w:fldCharType="begin"/>
      </w:r>
      <w:r w:rsidR="00491903">
        <w:instrText xml:space="preserve"> REF _Ref121410817 \h </w:instrText>
      </w:r>
      <w:r w:rsidR="00491903">
        <w:rPr>
          <w:highlight w:val="yellow"/>
        </w:rPr>
      </w:r>
      <w:r w:rsidR="00491903">
        <w:rPr>
          <w:highlight w:val="yellow"/>
        </w:rPr>
        <w:fldChar w:fldCharType="separate"/>
      </w:r>
      <w:r w:rsidR="00AD77DD" w:rsidRPr="00BC4522">
        <w:t xml:space="preserve">Рис. </w:t>
      </w:r>
      <w:r w:rsidR="00AD77DD">
        <w:rPr>
          <w:noProof/>
        </w:rPr>
        <w:t>6</w:t>
      </w:r>
      <w:r w:rsidR="00AD77DD">
        <w:t>.</w:t>
      </w:r>
      <w:r w:rsidR="00AD77DD">
        <w:rPr>
          <w:noProof/>
        </w:rPr>
        <w:t>1</w:t>
      </w:r>
      <w:r w:rsidR="00491903">
        <w:rPr>
          <w:highlight w:val="yellow"/>
        </w:rPr>
        <w:fldChar w:fldCharType="end"/>
      </w:r>
      <w:r w:rsidRPr="00E71370">
        <w:t>.</w:t>
      </w:r>
    </w:p>
    <w:p w14:paraId="0AB5026B" w14:textId="73A9DE41" w:rsidR="00746E70" w:rsidRDefault="00845523" w:rsidP="004E3EBB">
      <w:pPr>
        <w:keepNext w:val="0"/>
        <w:widowControl w:val="0"/>
        <w:tabs>
          <w:tab w:val="right" w:pos="9354"/>
        </w:tabs>
      </w:pPr>
      <w:r>
        <w:rPr>
          <w:noProof/>
          <w:lang w:val="en-US"/>
        </w:rPr>
        <w:lastRenderedPageBreak/>
        <w:drawing>
          <wp:inline distT="0" distB="0" distL="0" distR="0" wp14:anchorId="56C051AF" wp14:editId="156F9C3C">
            <wp:extent cx="5940425" cy="535559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5355590"/>
                    </a:xfrm>
                    <a:prstGeom prst="rect">
                      <a:avLst/>
                    </a:prstGeom>
                  </pic:spPr>
                </pic:pic>
              </a:graphicData>
            </a:graphic>
          </wp:inline>
        </w:drawing>
      </w:r>
    </w:p>
    <w:p w14:paraId="5D2A70CD" w14:textId="2FDFA807" w:rsidR="00746E70" w:rsidRDefault="00746E70" w:rsidP="00BC4522">
      <w:pPr>
        <w:pStyle w:val="a4"/>
      </w:pPr>
      <w:bookmarkStart w:id="168" w:name="_Ref121410817"/>
      <w:bookmarkStart w:id="169" w:name="_Toc101872860"/>
      <w:bookmarkStart w:id="170" w:name="_Toc126845914"/>
      <w:r w:rsidRPr="00BC4522">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w:t>
      </w:r>
      <w:r w:rsidR="0081486C">
        <w:fldChar w:fldCharType="end"/>
      </w:r>
      <w:bookmarkEnd w:id="168"/>
      <w:r w:rsidR="00491903" w:rsidRPr="00BC4522">
        <w:t xml:space="preserve"> </w:t>
      </w:r>
      <w:r w:rsidRPr="00BC4522">
        <w:t>Последовательность расчетов для оценки емкости домена</w:t>
      </w:r>
      <w:bookmarkEnd w:id="169"/>
      <w:bookmarkEnd w:id="170"/>
    </w:p>
    <w:p w14:paraId="1B0EF4E1" w14:textId="0FACEFC9" w:rsidR="009B45EA" w:rsidRDefault="009B45EA" w:rsidP="004E3EBB">
      <w:pPr>
        <w:keepNext w:val="0"/>
        <w:widowControl w:val="0"/>
        <w:tabs>
          <w:tab w:val="right" w:pos="9354"/>
        </w:tabs>
        <w:sectPr w:rsidR="009B45EA" w:rsidSect="00193270">
          <w:headerReference w:type="even" r:id="rId69"/>
          <w:headerReference w:type="default" r:id="rId70"/>
          <w:headerReference w:type="first" r:id="rId71"/>
          <w:pgSz w:w="11907" w:h="16840" w:code="9"/>
          <w:pgMar w:top="1134" w:right="851" w:bottom="1134" w:left="1701" w:header="720" w:footer="720" w:gutter="0"/>
          <w:cols w:space="708"/>
          <w:docGrid w:linePitch="360"/>
        </w:sectPr>
      </w:pPr>
    </w:p>
    <w:p w14:paraId="396D1587" w14:textId="77777777" w:rsidR="00746E70" w:rsidRDefault="00746E70" w:rsidP="004E3EBB">
      <w:pPr>
        <w:keepNext w:val="0"/>
        <w:widowControl w:val="0"/>
        <w:tabs>
          <w:tab w:val="left" w:pos="1276"/>
          <w:tab w:val="right" w:pos="9354"/>
        </w:tabs>
        <w:ind w:firstLine="709"/>
        <w:jc w:val="center"/>
      </w:pPr>
      <w:r>
        <w:rPr>
          <w:noProof/>
          <w:lang w:val="en-US"/>
        </w:rPr>
        <w:lastRenderedPageBreak/>
        <w:drawing>
          <wp:inline distT="0" distB="0" distL="0" distR="0" wp14:anchorId="176EE6AF" wp14:editId="66F73EDB">
            <wp:extent cx="8749291" cy="50101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853622" cy="5069894"/>
                    </a:xfrm>
                    <a:prstGeom prst="rect">
                      <a:avLst/>
                    </a:prstGeom>
                  </pic:spPr>
                </pic:pic>
              </a:graphicData>
            </a:graphic>
          </wp:inline>
        </w:drawing>
      </w:r>
    </w:p>
    <w:p w14:paraId="28DFB3A3" w14:textId="2CB71413" w:rsidR="00746E70" w:rsidDel="00C12B3C" w:rsidRDefault="00746E70" w:rsidP="00BC4522">
      <w:pPr>
        <w:pStyle w:val="a4"/>
      </w:pPr>
      <w:bookmarkStart w:id="171" w:name="_Ref121474985"/>
      <w:bookmarkStart w:id="172" w:name="_Toc101872861"/>
      <w:bookmarkStart w:id="173" w:name="_Toc126845915"/>
      <w:r w:rsidRPr="00C760F5" w:rsidDel="00C12B3C">
        <w:t xml:space="preserve">Рис. </w:t>
      </w:r>
      <w:r w:rsidR="0081486C" w:rsidDel="00C12B3C">
        <w:fldChar w:fldCharType="begin"/>
      </w:r>
      <w:r w:rsidR="0081486C" w:rsidDel="00C12B3C">
        <w:instrText xml:space="preserve"> STYLEREF 1 \s </w:instrText>
      </w:r>
      <w:r w:rsidR="0081486C" w:rsidDel="00C12B3C">
        <w:fldChar w:fldCharType="separate"/>
      </w:r>
      <w:r w:rsidR="00D431EE" w:rsidDel="00C12B3C">
        <w:rPr>
          <w:noProof/>
        </w:rPr>
        <w:t>6</w:t>
      </w:r>
      <w:r w:rsidR="0081486C" w:rsidDel="00C12B3C">
        <w:fldChar w:fldCharType="end"/>
      </w:r>
      <w:r w:rsidR="0081486C" w:rsidDel="00C12B3C">
        <w:t>.</w:t>
      </w:r>
      <w:r w:rsidR="0081486C" w:rsidDel="00C12B3C">
        <w:fldChar w:fldCharType="begin"/>
      </w:r>
      <w:r w:rsidR="0081486C" w:rsidDel="00C12B3C">
        <w:instrText xml:space="preserve"> SEQ Рисунок \* ARABIC \s 1 </w:instrText>
      </w:r>
      <w:r w:rsidR="0081486C" w:rsidDel="00C12B3C">
        <w:fldChar w:fldCharType="separate"/>
      </w:r>
      <w:r w:rsidR="00D431EE" w:rsidDel="00C12B3C">
        <w:rPr>
          <w:noProof/>
        </w:rPr>
        <w:t>2</w:t>
      </w:r>
      <w:r w:rsidR="0081486C" w:rsidDel="00C12B3C">
        <w:fldChar w:fldCharType="end"/>
      </w:r>
      <w:bookmarkEnd w:id="171"/>
      <w:r w:rsidR="00187052" w:rsidRPr="00C760F5" w:rsidDel="00C12B3C">
        <w:t xml:space="preserve"> </w:t>
      </w:r>
      <w:r w:rsidRPr="00C760F5" w:rsidDel="00C12B3C">
        <w:t xml:space="preserve">Геомеханические свойства горных пород в интервале основного домена (пласты </w:t>
      </w:r>
      <w:r w:rsidRPr="00C760F5" w:rsidDel="00C12B3C">
        <w:rPr>
          <w:lang w:val="en-US"/>
        </w:rPr>
        <w:t>IX</w:t>
      </w:r>
      <w:r w:rsidRPr="00C760F5" w:rsidDel="00C12B3C">
        <w:t>-</w:t>
      </w:r>
      <w:r w:rsidRPr="00C760F5" w:rsidDel="00C12B3C">
        <w:rPr>
          <w:lang w:val="en-US"/>
        </w:rPr>
        <w:t>XI</w:t>
      </w:r>
      <w:r w:rsidRPr="00C760F5" w:rsidDel="00C12B3C">
        <w:t>) размещения отходов на начало закачки</w:t>
      </w:r>
      <w:bookmarkEnd w:id="172"/>
      <w:bookmarkEnd w:id="173"/>
    </w:p>
    <w:p w14:paraId="28FB34A8" w14:textId="40F08388" w:rsidR="00746E70" w:rsidDel="00C12B3C" w:rsidRDefault="0046019F" w:rsidP="004E3EBB">
      <w:pPr>
        <w:keepNext w:val="0"/>
        <w:widowControl w:val="0"/>
        <w:tabs>
          <w:tab w:val="right" w:pos="9354"/>
        </w:tabs>
        <w:ind w:firstLine="709"/>
      </w:pPr>
      <w:r w:rsidDel="00C12B3C">
        <w:rPr>
          <w:noProof/>
          <w:lang w:val="en-US"/>
        </w:rPr>
        <w:lastRenderedPageBreak/>
        <w:drawing>
          <wp:inline distT="0" distB="0" distL="0" distR="0" wp14:anchorId="2098A58E" wp14:editId="19E61BD6">
            <wp:extent cx="8670070" cy="51149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702625" cy="5134131"/>
                    </a:xfrm>
                    <a:prstGeom prst="rect">
                      <a:avLst/>
                    </a:prstGeom>
                  </pic:spPr>
                </pic:pic>
              </a:graphicData>
            </a:graphic>
          </wp:inline>
        </w:drawing>
      </w:r>
    </w:p>
    <w:p w14:paraId="2AA63E23" w14:textId="18C4A82B" w:rsidR="0046019F" w:rsidRDefault="0046019F" w:rsidP="00BC4522">
      <w:pPr>
        <w:pStyle w:val="a4"/>
        <w:sectPr w:rsidR="0046019F" w:rsidSect="00193270">
          <w:pgSz w:w="16840" w:h="11907" w:orient="landscape" w:code="9"/>
          <w:pgMar w:top="1134" w:right="851" w:bottom="1134" w:left="1701" w:header="720" w:footer="720" w:gutter="0"/>
          <w:cols w:space="708"/>
          <w:docGrid w:linePitch="360"/>
        </w:sectPr>
      </w:pPr>
      <w:bookmarkStart w:id="174" w:name="_Ref121474996"/>
      <w:bookmarkStart w:id="175" w:name="_Toc126845916"/>
      <w:r w:rsidRPr="00C760F5">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3</w:t>
      </w:r>
      <w:r w:rsidR="0081486C">
        <w:fldChar w:fldCharType="end"/>
      </w:r>
      <w:bookmarkEnd w:id="174"/>
      <w:r w:rsidR="00187052" w:rsidRPr="00C760F5">
        <w:t xml:space="preserve"> </w:t>
      </w:r>
      <w:r w:rsidRPr="00C760F5">
        <w:t xml:space="preserve">Геомеханические свойства горных пород в интервале резервного домена (пласт </w:t>
      </w:r>
      <w:r w:rsidRPr="00C760F5">
        <w:rPr>
          <w:lang w:val="en-US"/>
        </w:rPr>
        <w:t>I</w:t>
      </w:r>
      <w:r w:rsidRPr="00C760F5">
        <w:t>-</w:t>
      </w:r>
      <w:r w:rsidRPr="00C760F5">
        <w:rPr>
          <w:lang w:val="en-US"/>
        </w:rPr>
        <w:t>IV</w:t>
      </w:r>
      <w:r w:rsidRPr="00C760F5">
        <w:t>) размещения отходов на начало закачки</w:t>
      </w:r>
      <w:bookmarkEnd w:id="175"/>
    </w:p>
    <w:p w14:paraId="1561AF9D" w14:textId="24D2BECF" w:rsidR="00A60CC2" w:rsidRPr="00C86B45" w:rsidRDefault="00EC0112" w:rsidP="004E3EBB">
      <w:pPr>
        <w:keepNext w:val="0"/>
        <w:widowControl w:val="0"/>
        <w:ind w:firstLine="709"/>
        <w:rPr>
          <w:snapToGrid w:val="0"/>
        </w:rPr>
      </w:pPr>
      <w:r w:rsidRPr="00C86B45">
        <w:rPr>
          <w:snapToGrid w:val="0"/>
        </w:rPr>
        <w:lastRenderedPageBreak/>
        <w:t xml:space="preserve">Анализ чувствительности модели к основным вводным параметрам (модуль упругости, коэффициент Пуассона, проницаемость и напряжение) было выполнено в рамках прогнозных расчетов модели для дальнейшего снижения неопределенности геомеханических свойств. Проведен анализ чувствительности изменения геометрии трещины и давления закачки от геомеханических свойств горных пород. Результаты анализа чувствительности были использованы для оценки вероятности значений параметров геометрии трещины, таких как полудлина, высота и </w:t>
      </w:r>
      <w:r w:rsidR="002E7745" w:rsidRPr="00C86B45">
        <w:t>емкость. Принцип</w:t>
      </w:r>
      <w:r w:rsidR="00A60CC2" w:rsidRPr="00C86B45">
        <w:rPr>
          <w:snapToGrid w:val="0"/>
        </w:rPr>
        <w:t xml:space="preserve"> расчета емкости в интервале закачки буровых отходов</w:t>
      </w:r>
      <w:r w:rsidR="008F3AE5">
        <w:rPr>
          <w:snapToGrid w:val="0"/>
        </w:rPr>
        <w:t>.</w:t>
      </w:r>
    </w:p>
    <w:p w14:paraId="5F9ADC0C" w14:textId="77777777" w:rsidR="00A60CC2" w:rsidRPr="001E1DEA" w:rsidRDefault="00A60CC2" w:rsidP="004E3EBB">
      <w:pPr>
        <w:keepNext w:val="0"/>
        <w:widowControl w:val="0"/>
        <w:tabs>
          <w:tab w:val="right" w:pos="9354"/>
        </w:tabs>
        <w:ind w:firstLine="720"/>
      </w:pPr>
      <w:r w:rsidRPr="001E1DEA">
        <w:t>Оценка емкости была основана на принципе образования множественной трещиноватости в</w:t>
      </w:r>
      <w:r>
        <w:t xml:space="preserve"> </w:t>
      </w:r>
      <w:r w:rsidRPr="001E1DEA">
        <w:t xml:space="preserve">пласте (пластах) размещения </w:t>
      </w:r>
      <w:r>
        <w:t xml:space="preserve">буровых </w:t>
      </w:r>
      <w:r w:rsidRPr="001E1DEA">
        <w:t>отходов</w:t>
      </w:r>
      <w:r>
        <w:t xml:space="preserve"> и других жидкостей</w:t>
      </w:r>
      <w:r w:rsidRPr="001E1DEA">
        <w:t xml:space="preserve"> во время закачки с высоким давлением.</w:t>
      </w:r>
      <w:r>
        <w:t xml:space="preserve"> </w:t>
      </w:r>
      <w:r w:rsidRPr="001E1DEA">
        <w:t>Наличие множественных трещин было исследовано и подтверждено крупномасштабными</w:t>
      </w:r>
      <w:r>
        <w:t xml:space="preserve"> </w:t>
      </w:r>
      <w:r w:rsidRPr="001E1DEA">
        <w:t xml:space="preserve">отраслевыми экспериментами, связанными с закачкой </w:t>
      </w:r>
      <w:r>
        <w:t xml:space="preserve">буровых </w:t>
      </w:r>
      <w:r w:rsidRPr="001E1DEA">
        <w:t>отходов</w:t>
      </w:r>
      <w:r>
        <w:t xml:space="preserve"> и других жидкостей</w:t>
      </w:r>
      <w:r w:rsidRPr="001E1DEA">
        <w:t>, а также стимуляцией добычи</w:t>
      </w:r>
      <w:r>
        <w:t xml:space="preserve"> </w:t>
      </w:r>
      <w:r w:rsidRPr="001E1DEA">
        <w:t>углеводородов при помощи гидравлического разрыва пласта. Эксперимент «Маундз»</w:t>
      </w:r>
      <w:r>
        <w:t xml:space="preserve"> </w:t>
      </w:r>
      <w:r w:rsidRPr="001E1DEA">
        <w:t>(Mounds), организованный Институтом газовых исследований (США), проводился в 1998</w:t>
      </w:r>
      <w:r>
        <w:t>–1999</w:t>
      </w:r>
      <w:r w:rsidRPr="001E1DEA">
        <w:t xml:space="preserve"> гг. Результаты эксперимента показали, что при закачке </w:t>
      </w:r>
      <w:r>
        <w:t xml:space="preserve">буровых </w:t>
      </w:r>
      <w:r w:rsidRPr="001E1DEA">
        <w:t>отходов в пластах горных пород</w:t>
      </w:r>
      <w:r>
        <w:t xml:space="preserve"> </w:t>
      </w:r>
      <w:r w:rsidRPr="001E1DEA">
        <w:t>помимо основной трещины ГРП происходит создание множества других трещин.</w:t>
      </w:r>
      <w:r>
        <w:t xml:space="preserve"> </w:t>
      </w:r>
      <w:r w:rsidRPr="001E1DEA">
        <w:t>Множественные трещины были обнаружены в образцах керна, извлеченного из</w:t>
      </w:r>
      <w:r>
        <w:t xml:space="preserve"> </w:t>
      </w:r>
      <w:r w:rsidRPr="001E1DEA">
        <w:t>наблюдательных скважин, пробуренных сквозь зону предполагаемого развития трещин,</w:t>
      </w:r>
      <w:r>
        <w:t xml:space="preserve"> </w:t>
      </w:r>
      <w:r w:rsidRPr="001E1DEA">
        <w:t>также их наличие было подтверждено в результате анализа микросейсмики и исследований</w:t>
      </w:r>
      <w:r>
        <w:t xml:space="preserve"> </w:t>
      </w:r>
      <w:r w:rsidRPr="001E1DEA">
        <w:t>наклономером.</w:t>
      </w:r>
    </w:p>
    <w:p w14:paraId="52F8932C" w14:textId="77777777" w:rsidR="00A60CC2" w:rsidRDefault="00A60CC2" w:rsidP="004E3EBB">
      <w:pPr>
        <w:keepNext w:val="0"/>
        <w:widowControl w:val="0"/>
        <w:tabs>
          <w:tab w:val="right" w:pos="9354"/>
        </w:tabs>
        <w:ind w:firstLine="720"/>
      </w:pPr>
      <w:r w:rsidRPr="001E1DEA">
        <w:t xml:space="preserve">Трещинный домен размещения </w:t>
      </w:r>
      <w:r>
        <w:t xml:space="preserve">буровых </w:t>
      </w:r>
      <w:r w:rsidRPr="001E1DEA">
        <w:t>отходов может быть описан как</w:t>
      </w:r>
      <w:r>
        <w:t xml:space="preserve"> </w:t>
      </w:r>
      <w:r w:rsidRPr="001E1DEA">
        <w:t>локальная система с двойной пористостью, похожая на естественно-трещиноватые</w:t>
      </w:r>
      <w:r>
        <w:t xml:space="preserve"> </w:t>
      </w:r>
      <w:r w:rsidRPr="001E1DEA">
        <w:t>коллекторы. Такие коллекторы характеризуются проницаемостью, зависящей от</w:t>
      </w:r>
      <w:r>
        <w:t xml:space="preserve"> </w:t>
      </w:r>
      <w:r w:rsidRPr="001E1DEA">
        <w:t>интенсивности развития и степени раскрытия трещин и, соответственно, пластового</w:t>
      </w:r>
      <w:r>
        <w:t xml:space="preserve"> </w:t>
      </w:r>
      <w:r w:rsidRPr="001E1DEA">
        <w:t>давления. Зависимость проницаемости трещиноватых коллекторов от давления, описанная</w:t>
      </w:r>
      <w:r>
        <w:t xml:space="preserve"> </w:t>
      </w:r>
      <w:r w:rsidRPr="001E1DEA">
        <w:t>Уолшем (1981 г.) и Варпински (1991 г.), использовалась для оценки увеличения давления на</w:t>
      </w:r>
      <w:r>
        <w:t xml:space="preserve"> </w:t>
      </w:r>
      <w:r w:rsidRPr="001E1DEA">
        <w:t>единицу объема закачиваемой твердой фазы.</w:t>
      </w:r>
    </w:p>
    <w:p w14:paraId="2532DE85" w14:textId="77777777" w:rsidR="00A60CC2" w:rsidRDefault="00A60CC2" w:rsidP="004E3EBB">
      <w:pPr>
        <w:keepNext w:val="0"/>
        <w:widowControl w:val="0"/>
        <w:tabs>
          <w:tab w:val="right" w:pos="9354"/>
        </w:tabs>
        <w:ind w:firstLine="720"/>
      </w:pPr>
      <w:r w:rsidRPr="001E1DEA">
        <w:t>По аналогичному принципу можно приблизительно определить интенсивность вторичных</w:t>
      </w:r>
      <w:r>
        <w:t xml:space="preserve"> </w:t>
      </w:r>
      <w:r w:rsidRPr="001E1DEA">
        <w:t>трещин:</w:t>
      </w:r>
    </w:p>
    <w:p w14:paraId="2B8F5E7F" w14:textId="2BC5C31E" w:rsidR="00A60CC2" w:rsidRPr="00D10FDF" w:rsidRDefault="00A60CC2" w:rsidP="004E3EBB">
      <w:pPr>
        <w:keepNext w:val="0"/>
        <w:widowControl w:val="0"/>
        <w:tabs>
          <w:tab w:val="right" w:pos="9354"/>
        </w:tabs>
        <w:ind w:firstLine="720"/>
        <w:jc w:val="center"/>
      </w:pPr>
      <w:r>
        <w:rPr>
          <w:noProof/>
          <w:lang w:val="en-US"/>
        </w:rPr>
        <w:drawing>
          <wp:inline distT="0" distB="0" distL="0" distR="0" wp14:anchorId="15B920AB" wp14:editId="7A2701D4">
            <wp:extent cx="1536700" cy="439873"/>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00312" cy="458082"/>
                    </a:xfrm>
                    <a:prstGeom prst="rect">
                      <a:avLst/>
                    </a:prstGeom>
                  </pic:spPr>
                </pic:pic>
              </a:graphicData>
            </a:graphic>
          </wp:inline>
        </w:drawing>
      </w:r>
      <w:r>
        <w:t xml:space="preserve">, </w:t>
      </w:r>
      <w:r>
        <w:tab/>
        <w:t>(</w:t>
      </w:r>
      <w:r w:rsidR="00187052">
        <w:t>6</w:t>
      </w:r>
      <w:r w:rsidRPr="005C107D">
        <w:t>.1</w:t>
      </w:r>
      <w:r>
        <w:t>)</w:t>
      </w:r>
    </w:p>
    <w:p w14:paraId="3629013C" w14:textId="77777777" w:rsidR="00A60CC2" w:rsidRDefault="00A60CC2" w:rsidP="004E3EBB">
      <w:pPr>
        <w:keepNext w:val="0"/>
        <w:widowControl w:val="0"/>
        <w:tabs>
          <w:tab w:val="right" w:pos="9354"/>
        </w:tabs>
        <w:jc w:val="left"/>
      </w:pPr>
      <w:r>
        <w:t>где:</w:t>
      </w:r>
    </w:p>
    <w:p w14:paraId="5E211F21" w14:textId="77777777" w:rsidR="00A60CC2" w:rsidRPr="002A740B" w:rsidRDefault="00A60CC2" w:rsidP="004E3EBB">
      <w:pPr>
        <w:keepNext w:val="0"/>
        <w:widowControl w:val="0"/>
        <w:tabs>
          <w:tab w:val="right" w:pos="9354"/>
        </w:tabs>
        <w:jc w:val="left"/>
      </w:pPr>
      <w:r w:rsidRPr="002A740B">
        <w:t>σref – начальное минимальное напряжение</w:t>
      </w:r>
      <w:r>
        <w:t>,</w:t>
      </w:r>
    </w:p>
    <w:p w14:paraId="37B42801" w14:textId="77777777" w:rsidR="00A60CC2" w:rsidRPr="002A740B" w:rsidRDefault="00A60CC2" w:rsidP="004E3EBB">
      <w:pPr>
        <w:keepNext w:val="0"/>
        <w:widowControl w:val="0"/>
        <w:tabs>
          <w:tab w:val="right" w:pos="9354"/>
        </w:tabs>
        <w:jc w:val="left"/>
      </w:pPr>
      <w:r w:rsidRPr="002A740B">
        <w:t>K0 – проницаемость трещин при σref</w:t>
      </w:r>
      <w:r>
        <w:t>,</w:t>
      </w:r>
    </w:p>
    <w:p w14:paraId="156F813D" w14:textId="77777777" w:rsidR="00A60CC2" w:rsidRPr="002A740B" w:rsidRDefault="00A60CC2" w:rsidP="004E3EBB">
      <w:pPr>
        <w:keepNext w:val="0"/>
        <w:widowControl w:val="0"/>
        <w:tabs>
          <w:tab w:val="right" w:pos="9354"/>
        </w:tabs>
        <w:jc w:val="left"/>
      </w:pPr>
      <w:r w:rsidRPr="002A740B">
        <w:lastRenderedPageBreak/>
        <w:t>σ – текущее минимальное напряжение</w:t>
      </w:r>
      <w:r>
        <w:t>,</w:t>
      </w:r>
    </w:p>
    <w:p w14:paraId="71BDB096" w14:textId="77777777" w:rsidR="00A60CC2" w:rsidRPr="002A740B" w:rsidRDefault="00A60CC2" w:rsidP="004E3EBB">
      <w:pPr>
        <w:keepNext w:val="0"/>
        <w:widowControl w:val="0"/>
        <w:tabs>
          <w:tab w:val="right" w:pos="9354"/>
        </w:tabs>
        <w:jc w:val="left"/>
      </w:pPr>
      <w:r w:rsidRPr="002A740B">
        <w:t>P – текущее пластовое давление, эффективное давление</w:t>
      </w:r>
      <w:r>
        <w:t>,</w:t>
      </w:r>
    </w:p>
    <w:p w14:paraId="152C69E0" w14:textId="77777777" w:rsidR="00A60CC2" w:rsidRDefault="00A60CC2" w:rsidP="004E3EBB">
      <w:pPr>
        <w:keepNext w:val="0"/>
        <w:widowControl w:val="0"/>
        <w:tabs>
          <w:tab w:val="right" w:pos="9354"/>
        </w:tabs>
        <w:jc w:val="left"/>
      </w:pPr>
      <w:r w:rsidRPr="002A740B">
        <w:t>C – поправочный коэффициент, откалиброванный на исторические данные закачки</w:t>
      </w:r>
      <w:r>
        <w:t>.</w:t>
      </w:r>
    </w:p>
    <w:p w14:paraId="63E661C2" w14:textId="77777777" w:rsidR="00A60CC2" w:rsidRPr="008621CD" w:rsidRDefault="00A60CC2" w:rsidP="004E3EBB">
      <w:pPr>
        <w:keepNext w:val="0"/>
        <w:widowControl w:val="0"/>
        <w:tabs>
          <w:tab w:val="right" w:pos="9354"/>
        </w:tabs>
        <w:ind w:firstLine="720"/>
        <w:jc w:val="left"/>
      </w:pPr>
      <w:r w:rsidRPr="008621CD">
        <w:t>Расчет проницаемости сети трещин происходит по ячейкам гидродинамической модели в</w:t>
      </w:r>
      <w:r>
        <w:t xml:space="preserve"> </w:t>
      </w:r>
      <w:r w:rsidRPr="008621CD">
        <w:t>соответствие с текущим пластовым давлением в ячейках. Расчет происходит на каждом</w:t>
      </w:r>
      <w:r>
        <w:t xml:space="preserve"> </w:t>
      </w:r>
      <w:r w:rsidRPr="008621CD">
        <w:t>временном шаге моделирования.</w:t>
      </w:r>
    </w:p>
    <w:p w14:paraId="18412FD6" w14:textId="77777777" w:rsidR="00A60CC2" w:rsidRDefault="00A60CC2" w:rsidP="004E3EBB">
      <w:pPr>
        <w:keepNext w:val="0"/>
        <w:widowControl w:val="0"/>
        <w:tabs>
          <w:tab w:val="right" w:pos="9354"/>
        </w:tabs>
        <w:ind w:firstLine="720"/>
        <w:jc w:val="left"/>
      </w:pPr>
      <w:r w:rsidRPr="008621CD">
        <w:t>Расчет ширины созданных трещин производится согласно кубическому закону:</w:t>
      </w:r>
    </w:p>
    <w:p w14:paraId="17D4EED9" w14:textId="07235258" w:rsidR="00A60CC2" w:rsidRDefault="00A60CC2" w:rsidP="004E3EBB">
      <w:pPr>
        <w:keepNext w:val="0"/>
        <w:widowControl w:val="0"/>
        <w:tabs>
          <w:tab w:val="right" w:pos="9354"/>
        </w:tabs>
        <w:ind w:firstLine="720"/>
        <w:jc w:val="center"/>
      </w:pPr>
      <w:r>
        <w:rPr>
          <w:noProof/>
          <w:lang w:val="en-US"/>
        </w:rPr>
        <w:drawing>
          <wp:inline distT="0" distB="0" distL="0" distR="0" wp14:anchorId="457E2DAF" wp14:editId="14AB5C3B">
            <wp:extent cx="965200" cy="244605"/>
            <wp:effectExtent l="0" t="0" r="6350" b="3175"/>
            <wp:docPr id="12544" name="Picture 1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03634" cy="254345"/>
                    </a:xfrm>
                    <a:prstGeom prst="rect">
                      <a:avLst/>
                    </a:prstGeom>
                  </pic:spPr>
                </pic:pic>
              </a:graphicData>
            </a:graphic>
          </wp:inline>
        </w:drawing>
      </w:r>
      <w:r>
        <w:tab/>
        <w:t>(</w:t>
      </w:r>
      <w:r w:rsidR="00187052">
        <w:t>6</w:t>
      </w:r>
      <w:r>
        <w:t>.2)</w:t>
      </w:r>
    </w:p>
    <w:p w14:paraId="5EDBC6F5" w14:textId="77777777" w:rsidR="00A60CC2" w:rsidRDefault="00A60CC2" w:rsidP="004E3EBB">
      <w:pPr>
        <w:keepNext w:val="0"/>
        <w:widowControl w:val="0"/>
        <w:tabs>
          <w:tab w:val="right" w:pos="9354"/>
        </w:tabs>
        <w:jc w:val="left"/>
      </w:pPr>
      <w:r>
        <w:t>где:</w:t>
      </w:r>
    </w:p>
    <w:p w14:paraId="306C93D3" w14:textId="77777777" w:rsidR="00A60CC2" w:rsidRPr="00847480" w:rsidRDefault="00A60CC2" w:rsidP="004E3EBB">
      <w:pPr>
        <w:keepNext w:val="0"/>
        <w:widowControl w:val="0"/>
        <w:tabs>
          <w:tab w:val="right" w:pos="9354"/>
        </w:tabs>
      </w:pPr>
      <w:r w:rsidRPr="00847480">
        <w:t>Wf – ширина трещин</w:t>
      </w:r>
      <w:r>
        <w:t>,</w:t>
      </w:r>
    </w:p>
    <w:p w14:paraId="506FD1EE" w14:textId="77777777" w:rsidR="00A60CC2" w:rsidRDefault="00A60CC2" w:rsidP="004E3EBB">
      <w:pPr>
        <w:keepNext w:val="0"/>
        <w:widowControl w:val="0"/>
        <w:tabs>
          <w:tab w:val="right" w:pos="9354"/>
        </w:tabs>
      </w:pPr>
      <w:r w:rsidRPr="00847480">
        <w:t>К – проницаемость трещин.</w:t>
      </w:r>
    </w:p>
    <w:p w14:paraId="6CD56DDA" w14:textId="77777777" w:rsidR="00A60CC2" w:rsidRPr="007D2261" w:rsidRDefault="00A60CC2" w:rsidP="004E3EBB">
      <w:pPr>
        <w:keepNext w:val="0"/>
        <w:widowControl w:val="0"/>
        <w:tabs>
          <w:tab w:val="right" w:pos="9354"/>
        </w:tabs>
        <w:ind w:firstLine="720"/>
      </w:pPr>
      <w:r w:rsidRPr="007D2261">
        <w:t>Расчет объема созданных трещин на временном шаге производится согласно рассчитанной</w:t>
      </w:r>
      <w:r>
        <w:t xml:space="preserve"> </w:t>
      </w:r>
      <w:r w:rsidRPr="007D2261">
        <w:t>ширины и геометрических размеров ячейки модели. Далее созданный объем корректируется</w:t>
      </w:r>
      <w:r>
        <w:t xml:space="preserve"> </w:t>
      </w:r>
      <w:r w:rsidRPr="007D2261">
        <w:t>в соответствии с фактически закачанным объемом твердой фазы на данном временном шаге.</w:t>
      </w:r>
    </w:p>
    <w:p w14:paraId="52E42E98" w14:textId="77777777" w:rsidR="00A60CC2" w:rsidRDefault="00A60CC2" w:rsidP="004E3EBB">
      <w:pPr>
        <w:keepNext w:val="0"/>
        <w:widowControl w:val="0"/>
        <w:tabs>
          <w:tab w:val="right" w:pos="9354"/>
        </w:tabs>
        <w:ind w:firstLine="720"/>
      </w:pPr>
      <w:r w:rsidRPr="007D2261">
        <w:t>Остаточный объем трещин, занятый твердой фазой, пересчитывается обратно в остаточную</w:t>
      </w:r>
      <w:r>
        <w:t xml:space="preserve"> </w:t>
      </w:r>
      <w:r w:rsidRPr="007D2261">
        <w:t>ширину и далее в рост напряжения пласта за счет деформации породы в соответствии с</w:t>
      </w:r>
      <w:r>
        <w:t xml:space="preserve"> </w:t>
      </w:r>
      <w:r w:rsidRPr="007D2261">
        <w:t>формулой Снеддона и Эллиота (1946):</w:t>
      </w:r>
    </w:p>
    <w:p w14:paraId="16DC545D" w14:textId="7DD77FA6" w:rsidR="00A60CC2" w:rsidRDefault="00A60CC2" w:rsidP="004E3EBB">
      <w:pPr>
        <w:keepNext w:val="0"/>
        <w:widowControl w:val="0"/>
        <w:tabs>
          <w:tab w:val="right" w:pos="9354"/>
        </w:tabs>
        <w:ind w:firstLine="720"/>
        <w:jc w:val="center"/>
      </w:pPr>
      <w:r>
        <w:rPr>
          <w:noProof/>
          <w:lang w:val="en-US"/>
        </w:rPr>
        <w:drawing>
          <wp:inline distT="0" distB="0" distL="0" distR="0" wp14:anchorId="0CFE0C1E" wp14:editId="092395B9">
            <wp:extent cx="812800" cy="326509"/>
            <wp:effectExtent l="0" t="0" r="6350" b="0"/>
            <wp:docPr id="12545" name="Picture 1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41363" cy="337983"/>
                    </a:xfrm>
                    <a:prstGeom prst="rect">
                      <a:avLst/>
                    </a:prstGeom>
                  </pic:spPr>
                </pic:pic>
              </a:graphicData>
            </a:graphic>
          </wp:inline>
        </w:drawing>
      </w:r>
      <w:r>
        <w:tab/>
        <w:t>(</w:t>
      </w:r>
      <w:r w:rsidR="00187052">
        <w:t>6</w:t>
      </w:r>
      <w:r>
        <w:t>.3)</w:t>
      </w:r>
    </w:p>
    <w:p w14:paraId="1D9D30C7" w14:textId="77777777" w:rsidR="00A60CC2" w:rsidRDefault="00A60CC2" w:rsidP="004E3EBB">
      <w:pPr>
        <w:keepNext w:val="0"/>
        <w:widowControl w:val="0"/>
        <w:tabs>
          <w:tab w:val="right" w:pos="9354"/>
        </w:tabs>
        <w:jc w:val="left"/>
      </w:pPr>
      <w:r>
        <w:t>где:</w:t>
      </w:r>
    </w:p>
    <w:p w14:paraId="32651697" w14:textId="77777777" w:rsidR="00A60CC2" w:rsidRDefault="00A60CC2" w:rsidP="004E3EBB">
      <w:pPr>
        <w:keepNext w:val="0"/>
        <w:widowControl w:val="0"/>
        <w:tabs>
          <w:tab w:val="right" w:pos="9354"/>
        </w:tabs>
      </w:pPr>
      <w:r w:rsidRPr="00637DC4">
        <w:t>Δσ – увеличение напряжения</w:t>
      </w:r>
      <w:r>
        <w:t>,</w:t>
      </w:r>
    </w:p>
    <w:p w14:paraId="6B205F97" w14:textId="77777777" w:rsidR="00A60CC2" w:rsidRPr="00637DC4" w:rsidRDefault="00A60CC2" w:rsidP="004E3EBB">
      <w:pPr>
        <w:keepNext w:val="0"/>
        <w:widowControl w:val="0"/>
        <w:tabs>
          <w:tab w:val="right" w:pos="9354"/>
        </w:tabs>
      </w:pPr>
      <w:r w:rsidRPr="00637DC4">
        <w:t>W</w:t>
      </w:r>
      <w:r w:rsidRPr="00637DC4">
        <w:softHyphen/>
      </w:r>
      <w:r>
        <w:t xml:space="preserve"> </w:t>
      </w:r>
      <w:r w:rsidRPr="00637DC4">
        <w:t>– средняя ширина трещины</w:t>
      </w:r>
      <w:r>
        <w:t>,</w:t>
      </w:r>
    </w:p>
    <w:p w14:paraId="540021A9" w14:textId="77777777" w:rsidR="00A60CC2" w:rsidRPr="00637DC4" w:rsidRDefault="00A60CC2" w:rsidP="004E3EBB">
      <w:pPr>
        <w:keepNext w:val="0"/>
        <w:widowControl w:val="0"/>
        <w:tabs>
          <w:tab w:val="right" w:pos="9354"/>
        </w:tabs>
      </w:pPr>
      <w:r w:rsidRPr="00637DC4">
        <w:t>E</w:t>
      </w:r>
      <w:r w:rsidRPr="00637DC4">
        <w:softHyphen/>
      </w:r>
      <w:r>
        <w:t xml:space="preserve"> </w:t>
      </w:r>
      <w:r w:rsidRPr="00637DC4">
        <w:t>– модуль деформации</w:t>
      </w:r>
      <w:r>
        <w:t>,</w:t>
      </w:r>
    </w:p>
    <w:p w14:paraId="24182956" w14:textId="77777777" w:rsidR="00A60CC2" w:rsidRPr="00637DC4" w:rsidRDefault="00A60CC2" w:rsidP="004E3EBB">
      <w:pPr>
        <w:keepNext w:val="0"/>
        <w:widowControl w:val="0"/>
        <w:tabs>
          <w:tab w:val="right" w:pos="9354"/>
        </w:tabs>
      </w:pPr>
      <w:r w:rsidRPr="00637DC4">
        <w:t>h – высота трещины.</w:t>
      </w:r>
    </w:p>
    <w:p w14:paraId="4DF69305" w14:textId="77777777" w:rsidR="00A60CC2" w:rsidRDefault="00A60CC2" w:rsidP="004E3EBB">
      <w:pPr>
        <w:keepNext w:val="0"/>
        <w:widowControl w:val="0"/>
        <w:tabs>
          <w:tab w:val="right" w:pos="9354"/>
        </w:tabs>
        <w:ind w:firstLine="720"/>
      </w:pPr>
      <w:r w:rsidRPr="00637DC4">
        <w:t>Модуль деформации E</w:t>
      </w:r>
      <w:r w:rsidRPr="00637DC4">
        <w:softHyphen/>
        <w:t xml:space="preserve"> рассчитывается по формуле:</w:t>
      </w:r>
    </w:p>
    <w:p w14:paraId="07730B4D" w14:textId="0C1B051D" w:rsidR="00A60CC2" w:rsidRDefault="00A60CC2" w:rsidP="004E3EBB">
      <w:pPr>
        <w:keepNext w:val="0"/>
        <w:widowControl w:val="0"/>
        <w:tabs>
          <w:tab w:val="right" w:pos="9354"/>
        </w:tabs>
        <w:ind w:firstLine="720"/>
        <w:jc w:val="center"/>
      </w:pPr>
      <w:r>
        <w:rPr>
          <w:noProof/>
          <w:lang w:val="en-US"/>
        </w:rPr>
        <w:drawing>
          <wp:inline distT="0" distB="0" distL="0" distR="0" wp14:anchorId="35337DE0" wp14:editId="1370BF89">
            <wp:extent cx="717550" cy="337249"/>
            <wp:effectExtent l="0" t="0" r="6350" b="5715"/>
            <wp:docPr id="12546" name="Picture 1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36222" cy="346025"/>
                    </a:xfrm>
                    <a:prstGeom prst="rect">
                      <a:avLst/>
                    </a:prstGeom>
                  </pic:spPr>
                </pic:pic>
              </a:graphicData>
            </a:graphic>
          </wp:inline>
        </w:drawing>
      </w:r>
      <w:r>
        <w:tab/>
        <w:t>(</w:t>
      </w:r>
      <w:r w:rsidR="00187052">
        <w:t>6</w:t>
      </w:r>
      <w:r>
        <w:t>.4)</w:t>
      </w:r>
    </w:p>
    <w:p w14:paraId="63852C56" w14:textId="77777777" w:rsidR="00A60CC2" w:rsidRDefault="00A60CC2" w:rsidP="004E3EBB">
      <w:pPr>
        <w:keepNext w:val="0"/>
        <w:widowControl w:val="0"/>
        <w:tabs>
          <w:tab w:val="right" w:pos="9354"/>
        </w:tabs>
        <w:jc w:val="left"/>
      </w:pPr>
      <w:r>
        <w:t>где:</w:t>
      </w:r>
    </w:p>
    <w:p w14:paraId="0702D542" w14:textId="77777777" w:rsidR="00A60CC2" w:rsidRPr="00133FAF" w:rsidRDefault="00A60CC2" w:rsidP="004E3EBB">
      <w:pPr>
        <w:keepNext w:val="0"/>
        <w:widowControl w:val="0"/>
        <w:tabs>
          <w:tab w:val="right" w:pos="9354"/>
        </w:tabs>
      </w:pPr>
      <w:r w:rsidRPr="00133FAF">
        <w:t>E – модуль Юнга</w:t>
      </w:r>
    </w:p>
    <w:p w14:paraId="12BBFBAD" w14:textId="77777777" w:rsidR="00A60CC2" w:rsidRDefault="00A60CC2" w:rsidP="004E3EBB">
      <w:pPr>
        <w:keepNext w:val="0"/>
        <w:widowControl w:val="0"/>
        <w:tabs>
          <w:tab w:val="right" w:pos="9354"/>
        </w:tabs>
      </w:pPr>
      <w:r w:rsidRPr="00133FAF">
        <w:t>υ – коэффициент Пуассона</w:t>
      </w:r>
      <w:r>
        <w:t>.</w:t>
      </w:r>
    </w:p>
    <w:p w14:paraId="50B2E640" w14:textId="63DB8697" w:rsidR="00A60CC2" w:rsidRDefault="00A60CC2" w:rsidP="004E3EBB">
      <w:pPr>
        <w:keepNext w:val="0"/>
        <w:widowControl w:val="0"/>
        <w:tabs>
          <w:tab w:val="right" w:pos="9354"/>
        </w:tabs>
        <w:ind w:firstLine="720"/>
      </w:pPr>
      <w:r w:rsidRPr="0022381D">
        <w:t>Данный подход описан в работах Майкл</w:t>
      </w:r>
      <w:r w:rsidRPr="005C107D">
        <w:t>а</w:t>
      </w:r>
      <w:r w:rsidRPr="0022381D">
        <w:t xml:space="preserve"> Дж. Экономидес, Кеннет</w:t>
      </w:r>
      <w:r w:rsidRPr="005C107D">
        <w:t>а</w:t>
      </w:r>
      <w:r w:rsidRPr="0022381D">
        <w:t xml:space="preserve"> Дж. Нолте, «Диагностика</w:t>
      </w:r>
      <w:r>
        <w:t xml:space="preserve"> </w:t>
      </w:r>
      <w:r w:rsidRPr="0022381D">
        <w:t>гидроразрыва пласта с использованием анализа давления», «Повышение продуктивности коллектора», 2-е издание, Prentice Hall, Englewood Cliffs, Нью-Джерси (1989 г.)</w:t>
      </w:r>
      <w:r w:rsidRPr="005C107D">
        <w:t xml:space="preserve"> [</w:t>
      </w:r>
      <w:r w:rsidR="00C760F5">
        <w:fldChar w:fldCharType="begin"/>
      </w:r>
      <w:r w:rsidR="00C760F5">
        <w:instrText xml:space="preserve"> REF _Ref121475086 \r \h </w:instrText>
      </w:r>
      <w:r w:rsidR="00C760F5">
        <w:fldChar w:fldCharType="separate"/>
      </w:r>
      <w:r w:rsidR="00AD77DD">
        <w:t>74</w:t>
      </w:r>
      <w:r w:rsidR="00C760F5">
        <w:fldChar w:fldCharType="end"/>
      </w:r>
      <w:r w:rsidRPr="005C107D">
        <w:t>]</w:t>
      </w:r>
      <w:r w:rsidRPr="0022381D">
        <w:t>.</w:t>
      </w:r>
    </w:p>
    <w:p w14:paraId="7A380D3F" w14:textId="77777777" w:rsidR="00A60CC2" w:rsidRPr="008536D8" w:rsidRDefault="00A60CC2" w:rsidP="004E3EBB">
      <w:pPr>
        <w:keepNext w:val="0"/>
        <w:widowControl w:val="0"/>
        <w:tabs>
          <w:tab w:val="right" w:pos="9354"/>
        </w:tabs>
        <w:ind w:firstLine="720"/>
      </w:pPr>
      <w:r w:rsidRPr="008536D8">
        <w:lastRenderedPageBreak/>
        <w:t>Расчет увеличения напряжения от фильтрации и накопления жидкой фазы происходит в</w:t>
      </w:r>
      <w:r w:rsidRPr="00AB2A64">
        <w:t xml:space="preserve"> </w:t>
      </w:r>
      <w:r w:rsidRPr="008536D8">
        <w:t>соответстви</w:t>
      </w:r>
      <w:r>
        <w:t>е</w:t>
      </w:r>
      <w:r w:rsidRPr="008536D8">
        <w:t xml:space="preserve"> с уравнением эластичности </w:t>
      </w:r>
      <w:r>
        <w:t>пористой среды</w:t>
      </w:r>
      <w:r w:rsidRPr="008536D8">
        <w:t>.</w:t>
      </w:r>
      <w:r>
        <w:t xml:space="preserve"> Общий</w:t>
      </w:r>
      <w:r w:rsidRPr="008536D8">
        <w:t xml:space="preserve"> рост напряжения в ячейках модели является суммой роста напряжений от</w:t>
      </w:r>
      <w:r>
        <w:t xml:space="preserve"> </w:t>
      </w:r>
      <w:r w:rsidRPr="008536D8">
        <w:t>накопления твердой фазы и жидкости.</w:t>
      </w:r>
      <w:r>
        <w:t xml:space="preserve"> </w:t>
      </w:r>
      <w:r w:rsidRPr="008536D8">
        <w:t xml:space="preserve">Емкостью </w:t>
      </w:r>
      <w:r>
        <w:t>домена</w:t>
      </w:r>
      <w:r w:rsidRPr="008536D8">
        <w:t xml:space="preserve"> будет являться объем </w:t>
      </w:r>
      <w:r>
        <w:t>буровых отходов и других жидкостей</w:t>
      </w:r>
      <w:r w:rsidRPr="008536D8">
        <w:t xml:space="preserve">, закачка которого </w:t>
      </w:r>
      <w:r>
        <w:t>приведет к достижению минимального горизонтального напряжения в пласте</w:t>
      </w:r>
      <w:r w:rsidRPr="008536D8">
        <w:t xml:space="preserve"> </w:t>
      </w:r>
      <w:r>
        <w:t>значений</w:t>
      </w:r>
      <w:r w:rsidRPr="008536D8">
        <w:t xml:space="preserve"> горно</w:t>
      </w:r>
      <w:r>
        <w:t>го</w:t>
      </w:r>
      <w:r w:rsidRPr="008536D8">
        <w:t xml:space="preserve"> давлени</w:t>
      </w:r>
      <w:r>
        <w:t>я</w:t>
      </w:r>
      <w:r w:rsidRPr="008536D8">
        <w:t>.</w:t>
      </w:r>
    </w:p>
    <w:p w14:paraId="53612E95" w14:textId="45C369C4" w:rsidR="00A60CC2" w:rsidRDefault="00A60CC2" w:rsidP="004E3EBB">
      <w:pPr>
        <w:keepNext w:val="0"/>
        <w:widowControl w:val="0"/>
        <w:tabs>
          <w:tab w:val="right" w:pos="9354"/>
        </w:tabs>
        <w:ind w:firstLine="720"/>
      </w:pPr>
      <w:r w:rsidRPr="008536D8">
        <w:t xml:space="preserve">Величина горного давления для основного </w:t>
      </w:r>
      <w:r>
        <w:t xml:space="preserve">домена </w:t>
      </w:r>
      <w:r w:rsidRPr="008536D8">
        <w:t>закачки скважины ПА-118 составляет 3</w:t>
      </w:r>
      <w:r>
        <w:t>2,4</w:t>
      </w:r>
      <w:r w:rsidRPr="00B01E0C">
        <w:t xml:space="preserve"> МПа. Соответственно</w:t>
      </w:r>
      <w:r w:rsidRPr="008536D8">
        <w:t xml:space="preserve">, емкостью </w:t>
      </w:r>
      <w:r>
        <w:t xml:space="preserve">домена </w:t>
      </w:r>
      <w:r w:rsidRPr="008536D8">
        <w:t>при расчете будет считаться тот объем жидкости и</w:t>
      </w:r>
      <w:r>
        <w:t xml:space="preserve"> </w:t>
      </w:r>
      <w:r w:rsidRPr="008536D8">
        <w:t xml:space="preserve">твердой фазы, закачка которого будет смоделирована до того момента, </w:t>
      </w:r>
      <w:r w:rsidRPr="00C760F5">
        <w:t>как напряжение в интервале перфорации скважины в модели достигнет 32,4 МПа.</w:t>
      </w:r>
    </w:p>
    <w:p w14:paraId="74BD5041" w14:textId="77777777" w:rsidR="00C760F5" w:rsidRPr="00C760F5" w:rsidRDefault="00C760F5" w:rsidP="004E3EBB">
      <w:pPr>
        <w:keepNext w:val="0"/>
        <w:widowControl w:val="0"/>
        <w:tabs>
          <w:tab w:val="right" w:pos="9354"/>
        </w:tabs>
        <w:ind w:firstLine="720"/>
      </w:pPr>
    </w:p>
    <w:p w14:paraId="67FC7C95" w14:textId="7B2435C2" w:rsidR="00567C32" w:rsidRPr="00C760F5" w:rsidRDefault="00567C32" w:rsidP="004E3EBB">
      <w:pPr>
        <w:pStyle w:val="Heading2"/>
        <w:keepNext w:val="0"/>
        <w:keepLines w:val="0"/>
        <w:widowControl w:val="0"/>
      </w:pPr>
      <w:bookmarkStart w:id="176" w:name="_Toc133496171"/>
      <w:r w:rsidRPr="00C760F5">
        <w:rPr>
          <w:sz w:val="24"/>
          <w:szCs w:val="24"/>
        </w:rPr>
        <w:t>Уточнение прогнозных объёмов размещаемых буровых отходов и других жидкостей</w:t>
      </w:r>
      <w:bookmarkEnd w:id="176"/>
    </w:p>
    <w:p w14:paraId="51ABD8CA" w14:textId="65E820FB" w:rsidR="00D17F7D" w:rsidRDefault="00D17F7D" w:rsidP="004E3EBB">
      <w:pPr>
        <w:keepNext w:val="0"/>
        <w:widowControl w:val="0"/>
        <w:tabs>
          <w:tab w:val="right" w:pos="9354"/>
        </w:tabs>
        <w:ind w:firstLine="709"/>
      </w:pPr>
      <w:r w:rsidRPr="00C760F5">
        <w:t xml:space="preserve">В соответствии с планируемыми траекториями скважин произведено уточнение общего объема буровых отходов и других жидкостей, подлежащих закачке через поглощающую скважину ПA-118 за период с 01.01.2022 г. по 01.01.2041 г. согласно программе бурения и ремонтов скважин Астохского участка, актуальной на июль 2021 года. Данное уточнение приведено в </w:t>
      </w:r>
      <w:r w:rsidR="00C760F5" w:rsidRPr="00C760F5">
        <w:fldChar w:fldCharType="begin"/>
      </w:r>
      <w:r w:rsidR="00C760F5" w:rsidRPr="00C760F5">
        <w:instrText xml:space="preserve"> REF _Ref121475115 \h </w:instrText>
      </w:r>
      <w:r w:rsidR="00C760F5">
        <w:instrText xml:space="preserve"> \* MERGEFORMAT </w:instrText>
      </w:r>
      <w:r w:rsidR="00C760F5" w:rsidRPr="00C760F5">
        <w:fldChar w:fldCharType="separate"/>
      </w:r>
      <w:r w:rsidR="00AD77DD" w:rsidRPr="00C760F5">
        <w:t xml:space="preserve">Таблица </w:t>
      </w:r>
      <w:r w:rsidR="00AD77DD">
        <w:rPr>
          <w:noProof/>
        </w:rPr>
        <w:t>6</w:t>
      </w:r>
      <w:r w:rsidR="00AD77DD" w:rsidRPr="00C760F5">
        <w:rPr>
          <w:noProof/>
        </w:rPr>
        <w:t>.</w:t>
      </w:r>
      <w:r w:rsidR="00AD77DD">
        <w:rPr>
          <w:noProof/>
        </w:rPr>
        <w:t>1</w:t>
      </w:r>
      <w:r w:rsidR="00C760F5" w:rsidRPr="00C760F5">
        <w:fldChar w:fldCharType="end"/>
      </w:r>
      <w:r w:rsidRPr="00C760F5">
        <w:t>. Данные прогнозы были откалиброваны по истории закачки буровых отходов и других жидкостей при бурении, обвязке, пробной эксплуатацией и другим мероприятиям, связанным со строительством скважин и эксплуатацией платформы.</w:t>
      </w:r>
    </w:p>
    <w:p w14:paraId="34876D27" w14:textId="77777777" w:rsidR="009337F2" w:rsidRPr="00C760F5" w:rsidRDefault="009337F2" w:rsidP="004E3EBB">
      <w:pPr>
        <w:keepNext w:val="0"/>
        <w:widowControl w:val="0"/>
        <w:tabs>
          <w:tab w:val="right" w:pos="9354"/>
        </w:tabs>
        <w:ind w:firstLine="709"/>
      </w:pPr>
    </w:p>
    <w:p w14:paraId="501409D2" w14:textId="38EE79DA" w:rsidR="00D17F7D" w:rsidRPr="00C760F5" w:rsidRDefault="00187052" w:rsidP="009337F2">
      <w:pPr>
        <w:pStyle w:val="a3"/>
      </w:pPr>
      <w:bookmarkStart w:id="177" w:name="_Ref121475115"/>
      <w:bookmarkStart w:id="178" w:name="_Ref386105096"/>
      <w:bookmarkStart w:id="179" w:name="_Toc16672900"/>
      <w:bookmarkStart w:id="180" w:name="_Toc101872832"/>
      <w:bookmarkStart w:id="181" w:name="_Toc133496247"/>
      <w:bookmarkStart w:id="182" w:name="_Toc293320980"/>
      <w:bookmarkStart w:id="183" w:name="_Toc293321976"/>
      <w:r w:rsidRPr="00C760F5">
        <w:t xml:space="preserve">Таблица </w:t>
      </w:r>
      <w:r w:rsidR="006E33A7" w:rsidRPr="00C760F5">
        <w:fldChar w:fldCharType="begin"/>
      </w:r>
      <w:r w:rsidR="006E33A7" w:rsidRPr="00C760F5">
        <w:instrText xml:space="preserve"> STYLEREF 1 \s </w:instrText>
      </w:r>
      <w:r w:rsidR="006E33A7" w:rsidRPr="00C760F5">
        <w:fldChar w:fldCharType="separate"/>
      </w:r>
      <w:r w:rsidR="00AD77DD">
        <w:rPr>
          <w:noProof/>
        </w:rPr>
        <w:t>6</w:t>
      </w:r>
      <w:r w:rsidR="006E33A7" w:rsidRPr="00C760F5">
        <w:fldChar w:fldCharType="end"/>
      </w:r>
      <w:r w:rsidR="006E33A7" w:rsidRPr="00C760F5">
        <w:t>.</w:t>
      </w:r>
      <w:r w:rsidR="006E33A7" w:rsidRPr="00C760F5">
        <w:fldChar w:fldCharType="begin"/>
      </w:r>
      <w:r w:rsidR="006E33A7" w:rsidRPr="00C760F5">
        <w:instrText xml:space="preserve"> SEQ Таблица \* ARABIC \s 1 </w:instrText>
      </w:r>
      <w:r w:rsidR="006E33A7" w:rsidRPr="00C760F5">
        <w:fldChar w:fldCharType="separate"/>
      </w:r>
      <w:r w:rsidR="00AD77DD">
        <w:rPr>
          <w:noProof/>
        </w:rPr>
        <w:t>1</w:t>
      </w:r>
      <w:r w:rsidR="006E33A7" w:rsidRPr="00C760F5">
        <w:fldChar w:fldCharType="end"/>
      </w:r>
      <w:bookmarkEnd w:id="177"/>
      <w:r w:rsidR="00D17F7D" w:rsidRPr="00C760F5">
        <w:t xml:space="preserve"> Расчетный объем размещаемых отходов бурения и других жидкостей </w:t>
      </w:r>
      <w:bookmarkEnd w:id="178"/>
      <w:r w:rsidR="00D17F7D" w:rsidRPr="00C760F5">
        <w:t>с 01.01.2022 по 01.01.2041</w:t>
      </w:r>
      <w:bookmarkEnd w:id="179"/>
      <w:r w:rsidR="00D17F7D" w:rsidRPr="00C760F5">
        <w:t xml:space="preserve"> гг.</w:t>
      </w:r>
      <w:bookmarkEnd w:id="180"/>
      <w:bookmarkEnd w:id="181"/>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4" w:type="dxa"/>
          <w:left w:w="115" w:type="dxa"/>
          <w:bottom w:w="14" w:type="dxa"/>
          <w:right w:w="115" w:type="dxa"/>
        </w:tblCellMar>
        <w:tblLook w:val="04A0" w:firstRow="1" w:lastRow="0" w:firstColumn="1" w:lastColumn="0" w:noHBand="0" w:noVBand="1"/>
      </w:tblPr>
      <w:tblGrid>
        <w:gridCol w:w="985"/>
        <w:gridCol w:w="1704"/>
        <w:gridCol w:w="2693"/>
        <w:gridCol w:w="2268"/>
        <w:gridCol w:w="1417"/>
      </w:tblGrid>
      <w:tr w:rsidR="00D17F7D" w:rsidRPr="00C760F5" w14:paraId="7D38BD37" w14:textId="77777777" w:rsidTr="00C41FEA">
        <w:trPr>
          <w:trHeight w:val="804"/>
          <w:tblHeader/>
          <w:jc w:val="center"/>
        </w:trPr>
        <w:tc>
          <w:tcPr>
            <w:tcW w:w="985" w:type="dxa"/>
            <w:shd w:val="clear" w:color="auto" w:fill="auto"/>
            <w:vAlign w:val="center"/>
            <w:hideMark/>
          </w:tcPr>
          <w:p w14:paraId="2BC98D9D"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Год</w:t>
            </w:r>
          </w:p>
        </w:tc>
        <w:tc>
          <w:tcPr>
            <w:tcW w:w="1704" w:type="dxa"/>
            <w:shd w:val="clear" w:color="auto" w:fill="auto"/>
            <w:vAlign w:val="center"/>
            <w:hideMark/>
          </w:tcPr>
          <w:p w14:paraId="6E4A8F15"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Пульпа бурового шлама</w:t>
            </w:r>
          </w:p>
        </w:tc>
        <w:tc>
          <w:tcPr>
            <w:tcW w:w="2693" w:type="dxa"/>
            <w:shd w:val="clear" w:color="auto" w:fill="auto"/>
            <w:vAlign w:val="center"/>
            <w:hideMark/>
          </w:tcPr>
          <w:p w14:paraId="3D600AAC"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Другие жидкости, связанные с мероприятиями на скважинах</w:t>
            </w:r>
          </w:p>
        </w:tc>
        <w:tc>
          <w:tcPr>
            <w:tcW w:w="2268" w:type="dxa"/>
            <w:shd w:val="clear" w:color="auto" w:fill="auto"/>
            <w:vAlign w:val="center"/>
            <w:hideMark/>
          </w:tcPr>
          <w:p w14:paraId="28862DA5"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Жидкости, не связанные с мероприятиями на скважинах</w:t>
            </w:r>
          </w:p>
        </w:tc>
        <w:tc>
          <w:tcPr>
            <w:tcW w:w="1417" w:type="dxa"/>
            <w:shd w:val="clear" w:color="auto" w:fill="auto"/>
            <w:vAlign w:val="center"/>
            <w:hideMark/>
          </w:tcPr>
          <w:p w14:paraId="3E91DF85"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Всего за год</w:t>
            </w:r>
          </w:p>
        </w:tc>
      </w:tr>
      <w:tr w:rsidR="00D17F7D" w:rsidRPr="00C760F5" w14:paraId="0A23C26D" w14:textId="77777777" w:rsidTr="00C41FEA">
        <w:trPr>
          <w:trHeight w:val="20"/>
          <w:jc w:val="center"/>
        </w:trPr>
        <w:tc>
          <w:tcPr>
            <w:tcW w:w="985" w:type="dxa"/>
            <w:shd w:val="clear" w:color="auto" w:fill="auto"/>
            <w:noWrap/>
            <w:vAlign w:val="bottom"/>
            <w:hideMark/>
          </w:tcPr>
          <w:p w14:paraId="04BFE743"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2022</w:t>
            </w:r>
          </w:p>
        </w:tc>
        <w:tc>
          <w:tcPr>
            <w:tcW w:w="1704" w:type="dxa"/>
            <w:shd w:val="clear" w:color="auto" w:fill="auto"/>
            <w:noWrap/>
            <w:vAlign w:val="bottom"/>
            <w:hideMark/>
          </w:tcPr>
          <w:p w14:paraId="5117A79E"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1156</w:t>
            </w:r>
          </w:p>
        </w:tc>
        <w:tc>
          <w:tcPr>
            <w:tcW w:w="2693" w:type="dxa"/>
            <w:shd w:val="clear" w:color="auto" w:fill="auto"/>
            <w:noWrap/>
            <w:vAlign w:val="bottom"/>
            <w:hideMark/>
          </w:tcPr>
          <w:p w14:paraId="13862DAB"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3249</w:t>
            </w:r>
          </w:p>
        </w:tc>
        <w:tc>
          <w:tcPr>
            <w:tcW w:w="2268" w:type="dxa"/>
            <w:shd w:val="clear" w:color="auto" w:fill="auto"/>
            <w:noWrap/>
            <w:vAlign w:val="bottom"/>
            <w:hideMark/>
          </w:tcPr>
          <w:p w14:paraId="1D92C7B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6667</w:t>
            </w:r>
          </w:p>
        </w:tc>
        <w:tc>
          <w:tcPr>
            <w:tcW w:w="1417" w:type="dxa"/>
            <w:shd w:val="clear" w:color="auto" w:fill="auto"/>
            <w:noWrap/>
            <w:vAlign w:val="bottom"/>
            <w:hideMark/>
          </w:tcPr>
          <w:p w14:paraId="2304CC7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11,072</w:t>
            </w:r>
          </w:p>
        </w:tc>
      </w:tr>
      <w:tr w:rsidR="00D17F7D" w:rsidRPr="00C760F5" w14:paraId="447B3B55" w14:textId="77777777" w:rsidTr="00C41FEA">
        <w:trPr>
          <w:trHeight w:val="20"/>
          <w:jc w:val="center"/>
        </w:trPr>
        <w:tc>
          <w:tcPr>
            <w:tcW w:w="985" w:type="dxa"/>
            <w:shd w:val="clear" w:color="auto" w:fill="auto"/>
            <w:noWrap/>
            <w:vAlign w:val="bottom"/>
            <w:hideMark/>
          </w:tcPr>
          <w:p w14:paraId="18E68BFE"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2023</w:t>
            </w:r>
          </w:p>
        </w:tc>
        <w:tc>
          <w:tcPr>
            <w:tcW w:w="1704" w:type="dxa"/>
            <w:shd w:val="clear" w:color="auto" w:fill="auto"/>
            <w:noWrap/>
            <w:vAlign w:val="bottom"/>
            <w:hideMark/>
          </w:tcPr>
          <w:p w14:paraId="5F95522F"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5185</w:t>
            </w:r>
          </w:p>
        </w:tc>
        <w:tc>
          <w:tcPr>
            <w:tcW w:w="2693" w:type="dxa"/>
            <w:shd w:val="clear" w:color="auto" w:fill="auto"/>
            <w:noWrap/>
            <w:vAlign w:val="bottom"/>
            <w:hideMark/>
          </w:tcPr>
          <w:p w14:paraId="7E7EB6C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16173</w:t>
            </w:r>
          </w:p>
        </w:tc>
        <w:tc>
          <w:tcPr>
            <w:tcW w:w="2268" w:type="dxa"/>
            <w:shd w:val="clear" w:color="auto" w:fill="auto"/>
            <w:noWrap/>
            <w:vAlign w:val="bottom"/>
            <w:hideMark/>
          </w:tcPr>
          <w:p w14:paraId="5E36EB1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7BE6133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31,358</w:t>
            </w:r>
          </w:p>
        </w:tc>
      </w:tr>
      <w:tr w:rsidR="00D17F7D" w:rsidRPr="00C760F5" w14:paraId="0865BD97" w14:textId="77777777" w:rsidTr="00C41FEA">
        <w:trPr>
          <w:trHeight w:val="20"/>
          <w:jc w:val="center"/>
        </w:trPr>
        <w:tc>
          <w:tcPr>
            <w:tcW w:w="985" w:type="dxa"/>
            <w:shd w:val="clear" w:color="auto" w:fill="auto"/>
            <w:noWrap/>
            <w:vAlign w:val="bottom"/>
            <w:hideMark/>
          </w:tcPr>
          <w:p w14:paraId="46A00186"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2024</w:t>
            </w:r>
          </w:p>
        </w:tc>
        <w:tc>
          <w:tcPr>
            <w:tcW w:w="1704" w:type="dxa"/>
            <w:shd w:val="clear" w:color="auto" w:fill="auto"/>
            <w:noWrap/>
            <w:vAlign w:val="bottom"/>
            <w:hideMark/>
          </w:tcPr>
          <w:p w14:paraId="03673CC3"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11388</w:t>
            </w:r>
          </w:p>
        </w:tc>
        <w:tc>
          <w:tcPr>
            <w:tcW w:w="2693" w:type="dxa"/>
            <w:shd w:val="clear" w:color="auto" w:fill="auto"/>
            <w:noWrap/>
            <w:vAlign w:val="bottom"/>
            <w:hideMark/>
          </w:tcPr>
          <w:p w14:paraId="2A92B878"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32005</w:t>
            </w:r>
          </w:p>
        </w:tc>
        <w:tc>
          <w:tcPr>
            <w:tcW w:w="2268" w:type="dxa"/>
            <w:shd w:val="clear" w:color="auto" w:fill="auto"/>
            <w:noWrap/>
            <w:vAlign w:val="bottom"/>
            <w:hideMark/>
          </w:tcPr>
          <w:p w14:paraId="59BB8CD6"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0B16E542"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53,393</w:t>
            </w:r>
          </w:p>
        </w:tc>
      </w:tr>
      <w:tr w:rsidR="00D17F7D" w:rsidRPr="00C760F5" w14:paraId="7C6B6F11" w14:textId="77777777" w:rsidTr="00C41FEA">
        <w:trPr>
          <w:trHeight w:val="20"/>
          <w:jc w:val="center"/>
        </w:trPr>
        <w:tc>
          <w:tcPr>
            <w:tcW w:w="985" w:type="dxa"/>
            <w:shd w:val="clear" w:color="auto" w:fill="auto"/>
            <w:noWrap/>
            <w:vAlign w:val="bottom"/>
            <w:hideMark/>
          </w:tcPr>
          <w:p w14:paraId="42270E9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2025</w:t>
            </w:r>
          </w:p>
        </w:tc>
        <w:tc>
          <w:tcPr>
            <w:tcW w:w="1704" w:type="dxa"/>
            <w:shd w:val="clear" w:color="auto" w:fill="auto"/>
            <w:noWrap/>
            <w:vAlign w:val="bottom"/>
            <w:hideMark/>
          </w:tcPr>
          <w:p w14:paraId="6F6699CE"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10040</w:t>
            </w:r>
          </w:p>
        </w:tc>
        <w:tc>
          <w:tcPr>
            <w:tcW w:w="2693" w:type="dxa"/>
            <w:shd w:val="clear" w:color="auto" w:fill="auto"/>
            <w:noWrap/>
            <w:vAlign w:val="bottom"/>
            <w:hideMark/>
          </w:tcPr>
          <w:p w14:paraId="4E27587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28216</w:t>
            </w:r>
          </w:p>
        </w:tc>
        <w:tc>
          <w:tcPr>
            <w:tcW w:w="2268" w:type="dxa"/>
            <w:shd w:val="clear" w:color="auto" w:fill="auto"/>
            <w:noWrap/>
            <w:vAlign w:val="bottom"/>
            <w:hideMark/>
          </w:tcPr>
          <w:p w14:paraId="5679A4F8"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13BAB2D6"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48,257</w:t>
            </w:r>
          </w:p>
        </w:tc>
      </w:tr>
      <w:tr w:rsidR="00D17F7D" w:rsidRPr="00C760F5" w14:paraId="0E9FC448" w14:textId="77777777" w:rsidTr="00C41FEA">
        <w:trPr>
          <w:trHeight w:val="20"/>
          <w:jc w:val="center"/>
        </w:trPr>
        <w:tc>
          <w:tcPr>
            <w:tcW w:w="985" w:type="dxa"/>
            <w:shd w:val="clear" w:color="auto" w:fill="auto"/>
            <w:noWrap/>
            <w:vAlign w:val="bottom"/>
            <w:hideMark/>
          </w:tcPr>
          <w:p w14:paraId="4090C946"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2026</w:t>
            </w:r>
          </w:p>
        </w:tc>
        <w:tc>
          <w:tcPr>
            <w:tcW w:w="1704" w:type="dxa"/>
            <w:shd w:val="clear" w:color="auto" w:fill="auto"/>
            <w:noWrap/>
            <w:vAlign w:val="bottom"/>
            <w:hideMark/>
          </w:tcPr>
          <w:p w14:paraId="0D86641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6346</w:t>
            </w:r>
          </w:p>
        </w:tc>
        <w:tc>
          <w:tcPr>
            <w:tcW w:w="2693" w:type="dxa"/>
            <w:shd w:val="clear" w:color="auto" w:fill="auto"/>
            <w:noWrap/>
            <w:vAlign w:val="bottom"/>
            <w:hideMark/>
          </w:tcPr>
          <w:p w14:paraId="77B9874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17836</w:t>
            </w:r>
          </w:p>
        </w:tc>
        <w:tc>
          <w:tcPr>
            <w:tcW w:w="2268" w:type="dxa"/>
            <w:shd w:val="clear" w:color="auto" w:fill="auto"/>
            <w:noWrap/>
            <w:vAlign w:val="bottom"/>
            <w:hideMark/>
          </w:tcPr>
          <w:p w14:paraId="2387F4AE"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31C2861D"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34,182</w:t>
            </w:r>
          </w:p>
        </w:tc>
      </w:tr>
      <w:tr w:rsidR="00D17F7D" w:rsidRPr="00C760F5" w14:paraId="463877B3" w14:textId="77777777" w:rsidTr="00C41FEA">
        <w:trPr>
          <w:trHeight w:val="20"/>
          <w:jc w:val="center"/>
        </w:trPr>
        <w:tc>
          <w:tcPr>
            <w:tcW w:w="985" w:type="dxa"/>
            <w:shd w:val="clear" w:color="auto" w:fill="auto"/>
            <w:noWrap/>
            <w:vAlign w:val="bottom"/>
            <w:hideMark/>
          </w:tcPr>
          <w:p w14:paraId="2239A50C"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2027</w:t>
            </w:r>
          </w:p>
        </w:tc>
        <w:tc>
          <w:tcPr>
            <w:tcW w:w="1704" w:type="dxa"/>
            <w:shd w:val="clear" w:color="auto" w:fill="auto"/>
            <w:noWrap/>
            <w:vAlign w:val="bottom"/>
            <w:hideMark/>
          </w:tcPr>
          <w:p w14:paraId="187D7B4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4151</w:t>
            </w:r>
          </w:p>
        </w:tc>
        <w:tc>
          <w:tcPr>
            <w:tcW w:w="2693" w:type="dxa"/>
            <w:shd w:val="clear" w:color="auto" w:fill="auto"/>
            <w:noWrap/>
            <w:vAlign w:val="bottom"/>
            <w:hideMark/>
          </w:tcPr>
          <w:p w14:paraId="20EE217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11667</w:t>
            </w:r>
          </w:p>
        </w:tc>
        <w:tc>
          <w:tcPr>
            <w:tcW w:w="2268" w:type="dxa"/>
            <w:shd w:val="clear" w:color="auto" w:fill="auto"/>
            <w:noWrap/>
            <w:vAlign w:val="bottom"/>
            <w:hideMark/>
          </w:tcPr>
          <w:p w14:paraId="6A85A1B2"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23992BF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25,818</w:t>
            </w:r>
          </w:p>
        </w:tc>
      </w:tr>
      <w:tr w:rsidR="00D17F7D" w:rsidRPr="00C760F5" w14:paraId="2A69725B" w14:textId="77777777" w:rsidTr="00C41FEA">
        <w:trPr>
          <w:trHeight w:val="20"/>
          <w:jc w:val="center"/>
        </w:trPr>
        <w:tc>
          <w:tcPr>
            <w:tcW w:w="985" w:type="dxa"/>
            <w:shd w:val="clear" w:color="auto" w:fill="auto"/>
            <w:noWrap/>
            <w:vAlign w:val="bottom"/>
            <w:hideMark/>
          </w:tcPr>
          <w:p w14:paraId="7F54E71D"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2028</w:t>
            </w:r>
          </w:p>
        </w:tc>
        <w:tc>
          <w:tcPr>
            <w:tcW w:w="1704" w:type="dxa"/>
            <w:shd w:val="clear" w:color="auto" w:fill="auto"/>
            <w:noWrap/>
            <w:vAlign w:val="bottom"/>
            <w:hideMark/>
          </w:tcPr>
          <w:p w14:paraId="7733429C"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6642</w:t>
            </w:r>
          </w:p>
        </w:tc>
        <w:tc>
          <w:tcPr>
            <w:tcW w:w="2693" w:type="dxa"/>
            <w:shd w:val="clear" w:color="auto" w:fill="auto"/>
            <w:noWrap/>
            <w:vAlign w:val="bottom"/>
            <w:hideMark/>
          </w:tcPr>
          <w:p w14:paraId="048F5D4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18667</w:t>
            </w:r>
          </w:p>
        </w:tc>
        <w:tc>
          <w:tcPr>
            <w:tcW w:w="2268" w:type="dxa"/>
            <w:shd w:val="clear" w:color="auto" w:fill="auto"/>
            <w:noWrap/>
            <w:vAlign w:val="bottom"/>
            <w:hideMark/>
          </w:tcPr>
          <w:p w14:paraId="0AFA10FD"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366A631F"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35,309</w:t>
            </w:r>
          </w:p>
        </w:tc>
      </w:tr>
      <w:tr w:rsidR="00D17F7D" w:rsidRPr="00C760F5" w14:paraId="098C08F0" w14:textId="77777777" w:rsidTr="00C41FEA">
        <w:trPr>
          <w:trHeight w:val="20"/>
          <w:jc w:val="center"/>
        </w:trPr>
        <w:tc>
          <w:tcPr>
            <w:tcW w:w="985" w:type="dxa"/>
            <w:shd w:val="clear" w:color="auto" w:fill="auto"/>
            <w:noWrap/>
            <w:vAlign w:val="bottom"/>
            <w:hideMark/>
          </w:tcPr>
          <w:p w14:paraId="2A54DB96"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2029</w:t>
            </w:r>
          </w:p>
        </w:tc>
        <w:tc>
          <w:tcPr>
            <w:tcW w:w="1704" w:type="dxa"/>
            <w:shd w:val="clear" w:color="auto" w:fill="auto"/>
            <w:noWrap/>
            <w:vAlign w:val="bottom"/>
            <w:hideMark/>
          </w:tcPr>
          <w:p w14:paraId="1478CAC2"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5706</w:t>
            </w:r>
          </w:p>
        </w:tc>
        <w:tc>
          <w:tcPr>
            <w:tcW w:w="2693" w:type="dxa"/>
            <w:shd w:val="clear" w:color="auto" w:fill="auto"/>
            <w:noWrap/>
            <w:vAlign w:val="bottom"/>
            <w:hideMark/>
          </w:tcPr>
          <w:p w14:paraId="79072FF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16035</w:t>
            </w:r>
          </w:p>
        </w:tc>
        <w:tc>
          <w:tcPr>
            <w:tcW w:w="2268" w:type="dxa"/>
            <w:shd w:val="clear" w:color="auto" w:fill="auto"/>
            <w:noWrap/>
            <w:vAlign w:val="bottom"/>
            <w:hideMark/>
          </w:tcPr>
          <w:p w14:paraId="23C81F7A"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4F6C51D4"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31,741</w:t>
            </w:r>
          </w:p>
        </w:tc>
      </w:tr>
      <w:tr w:rsidR="00D17F7D" w:rsidRPr="00C760F5" w14:paraId="50BFDA9C" w14:textId="77777777" w:rsidTr="00C41FEA">
        <w:trPr>
          <w:trHeight w:val="20"/>
          <w:jc w:val="center"/>
        </w:trPr>
        <w:tc>
          <w:tcPr>
            <w:tcW w:w="985" w:type="dxa"/>
            <w:shd w:val="clear" w:color="auto" w:fill="auto"/>
            <w:noWrap/>
            <w:vAlign w:val="bottom"/>
            <w:hideMark/>
          </w:tcPr>
          <w:p w14:paraId="5C3F8746"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2030</w:t>
            </w:r>
          </w:p>
        </w:tc>
        <w:tc>
          <w:tcPr>
            <w:tcW w:w="1704" w:type="dxa"/>
            <w:shd w:val="clear" w:color="auto" w:fill="auto"/>
            <w:noWrap/>
            <w:vAlign w:val="bottom"/>
            <w:hideMark/>
          </w:tcPr>
          <w:p w14:paraId="0C35691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12833</w:t>
            </w:r>
          </w:p>
        </w:tc>
        <w:tc>
          <w:tcPr>
            <w:tcW w:w="2693" w:type="dxa"/>
            <w:shd w:val="clear" w:color="auto" w:fill="auto"/>
            <w:noWrap/>
            <w:vAlign w:val="bottom"/>
            <w:hideMark/>
          </w:tcPr>
          <w:p w14:paraId="780D56F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36065</w:t>
            </w:r>
          </w:p>
        </w:tc>
        <w:tc>
          <w:tcPr>
            <w:tcW w:w="2268" w:type="dxa"/>
            <w:shd w:val="clear" w:color="auto" w:fill="auto"/>
            <w:noWrap/>
            <w:vAlign w:val="bottom"/>
            <w:hideMark/>
          </w:tcPr>
          <w:p w14:paraId="32CE4A1A"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2EFD916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58,897</w:t>
            </w:r>
          </w:p>
        </w:tc>
      </w:tr>
      <w:tr w:rsidR="00D17F7D" w:rsidRPr="00C760F5" w14:paraId="2608BBB3" w14:textId="77777777" w:rsidTr="00C41FEA">
        <w:trPr>
          <w:trHeight w:val="20"/>
          <w:jc w:val="center"/>
        </w:trPr>
        <w:tc>
          <w:tcPr>
            <w:tcW w:w="985" w:type="dxa"/>
            <w:shd w:val="clear" w:color="auto" w:fill="auto"/>
            <w:noWrap/>
            <w:vAlign w:val="bottom"/>
            <w:hideMark/>
          </w:tcPr>
          <w:p w14:paraId="6B32635E"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2031</w:t>
            </w:r>
          </w:p>
        </w:tc>
        <w:tc>
          <w:tcPr>
            <w:tcW w:w="1704" w:type="dxa"/>
            <w:shd w:val="clear" w:color="auto" w:fill="auto"/>
            <w:noWrap/>
            <w:vAlign w:val="bottom"/>
            <w:hideMark/>
          </w:tcPr>
          <w:p w14:paraId="071AFF0B"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9954</w:t>
            </w:r>
          </w:p>
        </w:tc>
        <w:tc>
          <w:tcPr>
            <w:tcW w:w="2693" w:type="dxa"/>
            <w:shd w:val="clear" w:color="auto" w:fill="auto"/>
            <w:noWrap/>
            <w:vAlign w:val="bottom"/>
            <w:hideMark/>
          </w:tcPr>
          <w:p w14:paraId="31B70012"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27974</w:t>
            </w:r>
          </w:p>
        </w:tc>
        <w:tc>
          <w:tcPr>
            <w:tcW w:w="2268" w:type="dxa"/>
            <w:shd w:val="clear" w:color="auto" w:fill="auto"/>
            <w:noWrap/>
            <w:vAlign w:val="bottom"/>
            <w:hideMark/>
          </w:tcPr>
          <w:p w14:paraId="548A796C"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5F60F7A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47,928</w:t>
            </w:r>
          </w:p>
        </w:tc>
      </w:tr>
      <w:tr w:rsidR="00D17F7D" w:rsidRPr="00C760F5" w14:paraId="7888CA93" w14:textId="77777777" w:rsidTr="00C41FEA">
        <w:trPr>
          <w:trHeight w:val="20"/>
          <w:jc w:val="center"/>
        </w:trPr>
        <w:tc>
          <w:tcPr>
            <w:tcW w:w="985" w:type="dxa"/>
            <w:shd w:val="clear" w:color="auto" w:fill="auto"/>
            <w:noWrap/>
            <w:vAlign w:val="bottom"/>
            <w:hideMark/>
          </w:tcPr>
          <w:p w14:paraId="38157E32"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lastRenderedPageBreak/>
              <w:t>2032</w:t>
            </w:r>
          </w:p>
        </w:tc>
        <w:tc>
          <w:tcPr>
            <w:tcW w:w="1704" w:type="dxa"/>
            <w:shd w:val="clear" w:color="auto" w:fill="auto"/>
            <w:noWrap/>
            <w:vAlign w:val="bottom"/>
            <w:hideMark/>
          </w:tcPr>
          <w:p w14:paraId="2B97188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9954</w:t>
            </w:r>
          </w:p>
        </w:tc>
        <w:tc>
          <w:tcPr>
            <w:tcW w:w="2693" w:type="dxa"/>
            <w:shd w:val="clear" w:color="auto" w:fill="auto"/>
            <w:noWrap/>
            <w:vAlign w:val="bottom"/>
            <w:hideMark/>
          </w:tcPr>
          <w:p w14:paraId="5E95077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27974</w:t>
            </w:r>
          </w:p>
        </w:tc>
        <w:tc>
          <w:tcPr>
            <w:tcW w:w="2268" w:type="dxa"/>
            <w:shd w:val="clear" w:color="auto" w:fill="auto"/>
            <w:noWrap/>
            <w:vAlign w:val="bottom"/>
            <w:hideMark/>
          </w:tcPr>
          <w:p w14:paraId="164CA6A5"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15A1BAD2"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47,928</w:t>
            </w:r>
          </w:p>
        </w:tc>
      </w:tr>
      <w:tr w:rsidR="00D17F7D" w:rsidRPr="00C760F5" w14:paraId="0FAE022C" w14:textId="77777777" w:rsidTr="00C41FEA">
        <w:trPr>
          <w:trHeight w:val="20"/>
          <w:jc w:val="center"/>
        </w:trPr>
        <w:tc>
          <w:tcPr>
            <w:tcW w:w="985" w:type="dxa"/>
            <w:shd w:val="clear" w:color="auto" w:fill="auto"/>
            <w:noWrap/>
            <w:vAlign w:val="bottom"/>
            <w:hideMark/>
          </w:tcPr>
          <w:p w14:paraId="32D063C3"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2033</w:t>
            </w:r>
          </w:p>
        </w:tc>
        <w:tc>
          <w:tcPr>
            <w:tcW w:w="1704" w:type="dxa"/>
            <w:shd w:val="clear" w:color="auto" w:fill="auto"/>
            <w:noWrap/>
            <w:vAlign w:val="bottom"/>
            <w:hideMark/>
          </w:tcPr>
          <w:p w14:paraId="7F8FFB24"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4981</w:t>
            </w:r>
          </w:p>
        </w:tc>
        <w:tc>
          <w:tcPr>
            <w:tcW w:w="2693" w:type="dxa"/>
            <w:shd w:val="clear" w:color="auto" w:fill="auto"/>
            <w:noWrap/>
            <w:vAlign w:val="bottom"/>
            <w:hideMark/>
          </w:tcPr>
          <w:p w14:paraId="51A282F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14000</w:t>
            </w:r>
          </w:p>
        </w:tc>
        <w:tc>
          <w:tcPr>
            <w:tcW w:w="2268" w:type="dxa"/>
            <w:shd w:val="clear" w:color="auto" w:fill="auto"/>
            <w:noWrap/>
            <w:vAlign w:val="bottom"/>
            <w:hideMark/>
          </w:tcPr>
          <w:p w14:paraId="62875DB3"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7E2294A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28,981</w:t>
            </w:r>
          </w:p>
        </w:tc>
      </w:tr>
      <w:tr w:rsidR="00D17F7D" w:rsidRPr="00C760F5" w14:paraId="1CB43CEC" w14:textId="77777777" w:rsidTr="00C41FEA">
        <w:trPr>
          <w:trHeight w:val="20"/>
          <w:jc w:val="center"/>
        </w:trPr>
        <w:tc>
          <w:tcPr>
            <w:tcW w:w="985" w:type="dxa"/>
            <w:shd w:val="clear" w:color="auto" w:fill="auto"/>
            <w:noWrap/>
            <w:vAlign w:val="bottom"/>
            <w:hideMark/>
          </w:tcPr>
          <w:p w14:paraId="2195FF5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2034</w:t>
            </w:r>
          </w:p>
        </w:tc>
        <w:tc>
          <w:tcPr>
            <w:tcW w:w="1704" w:type="dxa"/>
            <w:shd w:val="clear" w:color="auto" w:fill="auto"/>
            <w:noWrap/>
            <w:vAlign w:val="bottom"/>
            <w:hideMark/>
          </w:tcPr>
          <w:p w14:paraId="12709C26"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4981</w:t>
            </w:r>
          </w:p>
        </w:tc>
        <w:tc>
          <w:tcPr>
            <w:tcW w:w="2693" w:type="dxa"/>
            <w:shd w:val="clear" w:color="auto" w:fill="auto"/>
            <w:noWrap/>
            <w:vAlign w:val="bottom"/>
            <w:hideMark/>
          </w:tcPr>
          <w:p w14:paraId="0523097E"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14000</w:t>
            </w:r>
          </w:p>
        </w:tc>
        <w:tc>
          <w:tcPr>
            <w:tcW w:w="2268" w:type="dxa"/>
            <w:shd w:val="clear" w:color="auto" w:fill="auto"/>
            <w:noWrap/>
            <w:vAlign w:val="bottom"/>
            <w:hideMark/>
          </w:tcPr>
          <w:p w14:paraId="2C2FD648"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423C41C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28,981</w:t>
            </w:r>
          </w:p>
        </w:tc>
      </w:tr>
      <w:tr w:rsidR="00D17F7D" w:rsidRPr="00C760F5" w14:paraId="1B93DD48" w14:textId="77777777" w:rsidTr="00C41FEA">
        <w:trPr>
          <w:trHeight w:val="20"/>
          <w:jc w:val="center"/>
        </w:trPr>
        <w:tc>
          <w:tcPr>
            <w:tcW w:w="985" w:type="dxa"/>
            <w:shd w:val="clear" w:color="auto" w:fill="auto"/>
            <w:noWrap/>
            <w:vAlign w:val="bottom"/>
            <w:hideMark/>
          </w:tcPr>
          <w:p w14:paraId="4991E41A"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2035</w:t>
            </w:r>
          </w:p>
        </w:tc>
        <w:tc>
          <w:tcPr>
            <w:tcW w:w="1704" w:type="dxa"/>
            <w:shd w:val="clear" w:color="auto" w:fill="auto"/>
            <w:noWrap/>
            <w:vAlign w:val="bottom"/>
            <w:hideMark/>
          </w:tcPr>
          <w:p w14:paraId="7CE8A663" w14:textId="77777777" w:rsidR="00D17F7D" w:rsidRPr="00C760F5" w:rsidRDefault="00D17F7D" w:rsidP="004E3EBB">
            <w:pPr>
              <w:keepNext w:val="0"/>
              <w:widowControl w:val="0"/>
              <w:tabs>
                <w:tab w:val="right" w:pos="9354"/>
              </w:tabs>
              <w:spacing w:line="240" w:lineRule="auto"/>
              <w:jc w:val="center"/>
              <w:rPr>
                <w:sz w:val="22"/>
                <w:szCs w:val="22"/>
                <w:lang w:eastAsia="ru-RU"/>
              </w:rPr>
            </w:pPr>
          </w:p>
        </w:tc>
        <w:tc>
          <w:tcPr>
            <w:tcW w:w="2693" w:type="dxa"/>
            <w:shd w:val="clear" w:color="auto" w:fill="auto"/>
            <w:noWrap/>
            <w:vAlign w:val="bottom"/>
            <w:hideMark/>
          </w:tcPr>
          <w:p w14:paraId="04442838" w14:textId="77777777" w:rsidR="00D17F7D" w:rsidRPr="00C760F5" w:rsidRDefault="00D17F7D" w:rsidP="004E3EBB">
            <w:pPr>
              <w:keepNext w:val="0"/>
              <w:widowControl w:val="0"/>
              <w:tabs>
                <w:tab w:val="right" w:pos="9354"/>
              </w:tabs>
              <w:spacing w:line="240" w:lineRule="auto"/>
              <w:jc w:val="center"/>
              <w:rPr>
                <w:sz w:val="22"/>
                <w:szCs w:val="22"/>
                <w:lang w:eastAsia="ru-RU"/>
              </w:rPr>
            </w:pPr>
          </w:p>
        </w:tc>
        <w:tc>
          <w:tcPr>
            <w:tcW w:w="2268" w:type="dxa"/>
            <w:shd w:val="clear" w:color="auto" w:fill="auto"/>
            <w:noWrap/>
            <w:vAlign w:val="bottom"/>
            <w:hideMark/>
          </w:tcPr>
          <w:p w14:paraId="45C79062"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13FAE79B"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r>
      <w:tr w:rsidR="00D17F7D" w:rsidRPr="00C760F5" w14:paraId="22B08D25" w14:textId="77777777" w:rsidTr="00C41FEA">
        <w:trPr>
          <w:trHeight w:val="20"/>
          <w:jc w:val="center"/>
        </w:trPr>
        <w:tc>
          <w:tcPr>
            <w:tcW w:w="985" w:type="dxa"/>
            <w:shd w:val="clear" w:color="auto" w:fill="auto"/>
            <w:noWrap/>
            <w:vAlign w:val="bottom"/>
            <w:hideMark/>
          </w:tcPr>
          <w:p w14:paraId="129CE0EF"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2036</w:t>
            </w:r>
          </w:p>
        </w:tc>
        <w:tc>
          <w:tcPr>
            <w:tcW w:w="1704" w:type="dxa"/>
            <w:shd w:val="clear" w:color="auto" w:fill="auto"/>
            <w:noWrap/>
            <w:vAlign w:val="bottom"/>
            <w:hideMark/>
          </w:tcPr>
          <w:p w14:paraId="276DF922"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2491</w:t>
            </w:r>
          </w:p>
        </w:tc>
        <w:tc>
          <w:tcPr>
            <w:tcW w:w="2693" w:type="dxa"/>
            <w:shd w:val="clear" w:color="auto" w:fill="auto"/>
            <w:noWrap/>
            <w:vAlign w:val="bottom"/>
            <w:hideMark/>
          </w:tcPr>
          <w:p w14:paraId="40FB4BB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7000</w:t>
            </w:r>
          </w:p>
        </w:tc>
        <w:tc>
          <w:tcPr>
            <w:tcW w:w="2268" w:type="dxa"/>
            <w:shd w:val="clear" w:color="auto" w:fill="auto"/>
            <w:noWrap/>
            <w:vAlign w:val="bottom"/>
            <w:hideMark/>
          </w:tcPr>
          <w:p w14:paraId="0393A3F0"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5204F17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19,491</w:t>
            </w:r>
          </w:p>
        </w:tc>
      </w:tr>
      <w:tr w:rsidR="00D17F7D" w:rsidRPr="00C760F5" w14:paraId="5F7560C7" w14:textId="77777777" w:rsidTr="00C41FEA">
        <w:trPr>
          <w:trHeight w:val="20"/>
          <w:jc w:val="center"/>
        </w:trPr>
        <w:tc>
          <w:tcPr>
            <w:tcW w:w="985" w:type="dxa"/>
            <w:shd w:val="clear" w:color="auto" w:fill="auto"/>
            <w:noWrap/>
            <w:vAlign w:val="bottom"/>
            <w:hideMark/>
          </w:tcPr>
          <w:p w14:paraId="6A238447"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2037</w:t>
            </w:r>
          </w:p>
        </w:tc>
        <w:tc>
          <w:tcPr>
            <w:tcW w:w="1704" w:type="dxa"/>
            <w:shd w:val="clear" w:color="auto" w:fill="auto"/>
            <w:noWrap/>
            <w:vAlign w:val="bottom"/>
            <w:hideMark/>
          </w:tcPr>
          <w:p w14:paraId="6F968EB4" w14:textId="77777777" w:rsidR="00D17F7D" w:rsidRPr="00C760F5" w:rsidRDefault="00D17F7D" w:rsidP="004E3EBB">
            <w:pPr>
              <w:keepNext w:val="0"/>
              <w:widowControl w:val="0"/>
              <w:tabs>
                <w:tab w:val="right" w:pos="9354"/>
              </w:tabs>
              <w:spacing w:line="240" w:lineRule="auto"/>
              <w:jc w:val="center"/>
              <w:rPr>
                <w:sz w:val="22"/>
                <w:szCs w:val="22"/>
                <w:lang w:eastAsia="ru-RU"/>
              </w:rPr>
            </w:pPr>
          </w:p>
        </w:tc>
        <w:tc>
          <w:tcPr>
            <w:tcW w:w="2693" w:type="dxa"/>
            <w:shd w:val="clear" w:color="auto" w:fill="auto"/>
            <w:noWrap/>
            <w:vAlign w:val="bottom"/>
            <w:hideMark/>
          </w:tcPr>
          <w:p w14:paraId="7DED7357" w14:textId="77777777" w:rsidR="00D17F7D" w:rsidRPr="00C760F5" w:rsidRDefault="00D17F7D" w:rsidP="004E3EBB">
            <w:pPr>
              <w:keepNext w:val="0"/>
              <w:widowControl w:val="0"/>
              <w:tabs>
                <w:tab w:val="right" w:pos="9354"/>
              </w:tabs>
              <w:spacing w:line="240" w:lineRule="auto"/>
              <w:jc w:val="center"/>
              <w:rPr>
                <w:sz w:val="22"/>
                <w:szCs w:val="22"/>
                <w:lang w:eastAsia="ru-RU"/>
              </w:rPr>
            </w:pPr>
          </w:p>
        </w:tc>
        <w:tc>
          <w:tcPr>
            <w:tcW w:w="2268" w:type="dxa"/>
            <w:shd w:val="clear" w:color="auto" w:fill="auto"/>
            <w:noWrap/>
            <w:vAlign w:val="bottom"/>
            <w:hideMark/>
          </w:tcPr>
          <w:p w14:paraId="196EDCCD"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4D19524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r>
      <w:tr w:rsidR="00D17F7D" w:rsidRPr="00C760F5" w14:paraId="1B010B30" w14:textId="77777777" w:rsidTr="00C41FEA">
        <w:trPr>
          <w:trHeight w:val="20"/>
          <w:jc w:val="center"/>
        </w:trPr>
        <w:tc>
          <w:tcPr>
            <w:tcW w:w="985" w:type="dxa"/>
            <w:shd w:val="clear" w:color="auto" w:fill="auto"/>
            <w:noWrap/>
            <w:vAlign w:val="bottom"/>
            <w:hideMark/>
          </w:tcPr>
          <w:p w14:paraId="350E91FA"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2038</w:t>
            </w:r>
          </w:p>
        </w:tc>
        <w:tc>
          <w:tcPr>
            <w:tcW w:w="1704" w:type="dxa"/>
            <w:shd w:val="clear" w:color="auto" w:fill="auto"/>
            <w:noWrap/>
            <w:vAlign w:val="bottom"/>
            <w:hideMark/>
          </w:tcPr>
          <w:p w14:paraId="0B02FBF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2491</w:t>
            </w:r>
          </w:p>
        </w:tc>
        <w:tc>
          <w:tcPr>
            <w:tcW w:w="2693" w:type="dxa"/>
            <w:shd w:val="clear" w:color="auto" w:fill="auto"/>
            <w:noWrap/>
            <w:vAlign w:val="bottom"/>
            <w:hideMark/>
          </w:tcPr>
          <w:p w14:paraId="0C87F10B"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7000</w:t>
            </w:r>
          </w:p>
        </w:tc>
        <w:tc>
          <w:tcPr>
            <w:tcW w:w="2268" w:type="dxa"/>
            <w:shd w:val="clear" w:color="auto" w:fill="auto"/>
            <w:noWrap/>
            <w:vAlign w:val="bottom"/>
            <w:hideMark/>
          </w:tcPr>
          <w:p w14:paraId="5636F814"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15D8033D"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19,491</w:t>
            </w:r>
          </w:p>
        </w:tc>
      </w:tr>
      <w:tr w:rsidR="00D17F7D" w:rsidRPr="00C760F5" w14:paraId="1D5FC104" w14:textId="77777777" w:rsidTr="00C41FEA">
        <w:trPr>
          <w:trHeight w:val="20"/>
          <w:jc w:val="center"/>
        </w:trPr>
        <w:tc>
          <w:tcPr>
            <w:tcW w:w="985" w:type="dxa"/>
            <w:shd w:val="clear" w:color="auto" w:fill="auto"/>
            <w:noWrap/>
            <w:vAlign w:val="bottom"/>
            <w:hideMark/>
          </w:tcPr>
          <w:p w14:paraId="1216E39E"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2039</w:t>
            </w:r>
          </w:p>
        </w:tc>
        <w:tc>
          <w:tcPr>
            <w:tcW w:w="1704" w:type="dxa"/>
            <w:shd w:val="clear" w:color="auto" w:fill="auto"/>
            <w:noWrap/>
            <w:vAlign w:val="bottom"/>
            <w:hideMark/>
          </w:tcPr>
          <w:p w14:paraId="1326DA33" w14:textId="77777777" w:rsidR="00D17F7D" w:rsidRPr="00C760F5" w:rsidRDefault="00D17F7D" w:rsidP="004E3EBB">
            <w:pPr>
              <w:keepNext w:val="0"/>
              <w:widowControl w:val="0"/>
              <w:tabs>
                <w:tab w:val="right" w:pos="9354"/>
              </w:tabs>
              <w:spacing w:line="240" w:lineRule="auto"/>
              <w:jc w:val="center"/>
              <w:rPr>
                <w:sz w:val="22"/>
                <w:szCs w:val="22"/>
                <w:lang w:eastAsia="ru-RU"/>
              </w:rPr>
            </w:pPr>
          </w:p>
        </w:tc>
        <w:tc>
          <w:tcPr>
            <w:tcW w:w="2693" w:type="dxa"/>
            <w:shd w:val="clear" w:color="auto" w:fill="auto"/>
            <w:noWrap/>
            <w:vAlign w:val="bottom"/>
            <w:hideMark/>
          </w:tcPr>
          <w:p w14:paraId="548D9A09" w14:textId="77777777" w:rsidR="00D17F7D" w:rsidRPr="00C760F5" w:rsidRDefault="00D17F7D" w:rsidP="004E3EBB">
            <w:pPr>
              <w:keepNext w:val="0"/>
              <w:widowControl w:val="0"/>
              <w:tabs>
                <w:tab w:val="right" w:pos="9354"/>
              </w:tabs>
              <w:spacing w:line="240" w:lineRule="auto"/>
              <w:jc w:val="center"/>
              <w:rPr>
                <w:sz w:val="22"/>
                <w:szCs w:val="22"/>
                <w:lang w:eastAsia="ru-RU"/>
              </w:rPr>
            </w:pPr>
          </w:p>
        </w:tc>
        <w:tc>
          <w:tcPr>
            <w:tcW w:w="2268" w:type="dxa"/>
            <w:shd w:val="clear" w:color="auto" w:fill="auto"/>
            <w:noWrap/>
            <w:vAlign w:val="bottom"/>
            <w:hideMark/>
          </w:tcPr>
          <w:p w14:paraId="575B3E5C"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62742942"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r>
      <w:tr w:rsidR="00D17F7D" w:rsidRPr="00C760F5" w14:paraId="22B33CE7" w14:textId="77777777" w:rsidTr="00C41FEA">
        <w:trPr>
          <w:trHeight w:val="20"/>
          <w:jc w:val="center"/>
        </w:trPr>
        <w:tc>
          <w:tcPr>
            <w:tcW w:w="985" w:type="dxa"/>
            <w:shd w:val="clear" w:color="auto" w:fill="auto"/>
            <w:noWrap/>
            <w:vAlign w:val="bottom"/>
            <w:hideMark/>
          </w:tcPr>
          <w:p w14:paraId="7D7C697A"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2040</w:t>
            </w:r>
          </w:p>
        </w:tc>
        <w:tc>
          <w:tcPr>
            <w:tcW w:w="1704" w:type="dxa"/>
            <w:shd w:val="clear" w:color="auto" w:fill="auto"/>
            <w:noWrap/>
            <w:vAlign w:val="bottom"/>
            <w:hideMark/>
          </w:tcPr>
          <w:p w14:paraId="28E761E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2491</w:t>
            </w:r>
          </w:p>
        </w:tc>
        <w:tc>
          <w:tcPr>
            <w:tcW w:w="2693" w:type="dxa"/>
            <w:shd w:val="clear" w:color="auto" w:fill="auto"/>
            <w:noWrap/>
            <w:vAlign w:val="center"/>
            <w:hideMark/>
          </w:tcPr>
          <w:p w14:paraId="4FA3F365"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7000</w:t>
            </w:r>
          </w:p>
        </w:tc>
        <w:tc>
          <w:tcPr>
            <w:tcW w:w="2268" w:type="dxa"/>
            <w:shd w:val="clear" w:color="auto" w:fill="auto"/>
            <w:noWrap/>
            <w:vAlign w:val="bottom"/>
            <w:hideMark/>
          </w:tcPr>
          <w:p w14:paraId="5FBD5C08"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10000</w:t>
            </w:r>
          </w:p>
        </w:tc>
        <w:tc>
          <w:tcPr>
            <w:tcW w:w="1417" w:type="dxa"/>
            <w:shd w:val="clear" w:color="auto" w:fill="auto"/>
            <w:noWrap/>
            <w:vAlign w:val="bottom"/>
            <w:hideMark/>
          </w:tcPr>
          <w:p w14:paraId="7E807FC9"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19,491</w:t>
            </w:r>
          </w:p>
        </w:tc>
      </w:tr>
      <w:tr w:rsidR="00D17F7D" w:rsidRPr="00C760F5" w14:paraId="65FE84EB" w14:textId="77777777" w:rsidTr="00C41FEA">
        <w:trPr>
          <w:trHeight w:val="20"/>
          <w:jc w:val="center"/>
        </w:trPr>
        <w:tc>
          <w:tcPr>
            <w:tcW w:w="985" w:type="dxa"/>
            <w:shd w:val="clear" w:color="auto" w:fill="auto"/>
            <w:noWrap/>
            <w:vAlign w:val="bottom"/>
            <w:hideMark/>
          </w:tcPr>
          <w:p w14:paraId="51343F8F" w14:textId="77777777" w:rsidR="00D17F7D" w:rsidRPr="00C760F5" w:rsidRDefault="00D17F7D" w:rsidP="004E3EBB">
            <w:pPr>
              <w:keepNext w:val="0"/>
              <w:widowControl w:val="0"/>
              <w:tabs>
                <w:tab w:val="right" w:pos="9354"/>
              </w:tabs>
              <w:spacing w:line="240" w:lineRule="auto"/>
              <w:jc w:val="center"/>
              <w:rPr>
                <w:b/>
                <w:bCs/>
                <w:sz w:val="22"/>
                <w:szCs w:val="22"/>
                <w:lang w:eastAsia="ru-RU"/>
              </w:rPr>
            </w:pPr>
            <w:r w:rsidRPr="00C760F5">
              <w:rPr>
                <w:b/>
                <w:bCs/>
                <w:sz w:val="22"/>
                <w:szCs w:val="22"/>
                <w:lang w:eastAsia="ru-RU"/>
              </w:rPr>
              <w:t>Итого</w:t>
            </w:r>
          </w:p>
        </w:tc>
        <w:tc>
          <w:tcPr>
            <w:tcW w:w="1704" w:type="dxa"/>
            <w:shd w:val="clear" w:color="auto" w:fill="auto"/>
            <w:noWrap/>
            <w:vAlign w:val="bottom"/>
            <w:hideMark/>
          </w:tcPr>
          <w:p w14:paraId="5C774264" w14:textId="77777777" w:rsidR="00D17F7D" w:rsidRPr="00C760F5" w:rsidRDefault="00D17F7D" w:rsidP="004E3EBB">
            <w:pPr>
              <w:keepNext w:val="0"/>
              <w:widowControl w:val="0"/>
              <w:tabs>
                <w:tab w:val="right" w:pos="9354"/>
              </w:tabs>
              <w:spacing w:line="240" w:lineRule="auto"/>
              <w:jc w:val="center"/>
              <w:rPr>
                <w:b/>
                <w:bCs/>
                <w:sz w:val="22"/>
                <w:szCs w:val="22"/>
                <w:lang w:eastAsia="ru-RU"/>
              </w:rPr>
            </w:pPr>
            <w:r w:rsidRPr="00C760F5">
              <w:rPr>
                <w:b/>
                <w:bCs/>
                <w:sz w:val="22"/>
                <w:szCs w:val="22"/>
                <w:lang w:eastAsia="ru-RU"/>
              </w:rPr>
              <w:t>100,790</w:t>
            </w:r>
          </w:p>
        </w:tc>
        <w:tc>
          <w:tcPr>
            <w:tcW w:w="2693" w:type="dxa"/>
            <w:shd w:val="clear" w:color="auto" w:fill="auto"/>
            <w:noWrap/>
            <w:vAlign w:val="bottom"/>
            <w:hideMark/>
          </w:tcPr>
          <w:p w14:paraId="663AD051"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284,860</w:t>
            </w:r>
          </w:p>
        </w:tc>
        <w:tc>
          <w:tcPr>
            <w:tcW w:w="2268" w:type="dxa"/>
            <w:shd w:val="clear" w:color="auto" w:fill="auto"/>
            <w:noWrap/>
            <w:vAlign w:val="bottom"/>
            <w:hideMark/>
          </w:tcPr>
          <w:p w14:paraId="79569308" w14:textId="77777777" w:rsidR="00D17F7D" w:rsidRPr="00C760F5" w:rsidRDefault="00D17F7D" w:rsidP="004E3EBB">
            <w:pPr>
              <w:keepNext w:val="0"/>
              <w:widowControl w:val="0"/>
              <w:tabs>
                <w:tab w:val="right" w:pos="9354"/>
              </w:tabs>
              <w:spacing w:line="240" w:lineRule="auto"/>
              <w:jc w:val="center"/>
              <w:rPr>
                <w:sz w:val="22"/>
                <w:szCs w:val="22"/>
                <w:lang w:eastAsia="ru-RU"/>
              </w:rPr>
            </w:pPr>
            <w:r w:rsidRPr="00C760F5">
              <w:rPr>
                <w:sz w:val="22"/>
                <w:szCs w:val="22"/>
                <w:lang w:eastAsia="ru-RU"/>
              </w:rPr>
              <w:t>186,667</w:t>
            </w:r>
          </w:p>
        </w:tc>
        <w:tc>
          <w:tcPr>
            <w:tcW w:w="1417" w:type="dxa"/>
            <w:shd w:val="clear" w:color="auto" w:fill="auto"/>
            <w:noWrap/>
            <w:vAlign w:val="bottom"/>
            <w:hideMark/>
          </w:tcPr>
          <w:p w14:paraId="0953916C" w14:textId="77777777" w:rsidR="00D17F7D" w:rsidRPr="00C760F5" w:rsidRDefault="00D17F7D" w:rsidP="004E3EBB">
            <w:pPr>
              <w:keepNext w:val="0"/>
              <w:widowControl w:val="0"/>
              <w:tabs>
                <w:tab w:val="right" w:pos="9354"/>
              </w:tabs>
              <w:spacing w:line="240" w:lineRule="auto"/>
              <w:jc w:val="center"/>
              <w:rPr>
                <w:b/>
                <w:bCs/>
                <w:sz w:val="22"/>
                <w:szCs w:val="22"/>
                <w:lang w:eastAsia="ru-RU"/>
              </w:rPr>
            </w:pPr>
            <w:r w:rsidRPr="00C760F5">
              <w:rPr>
                <w:b/>
                <w:bCs/>
                <w:sz w:val="22"/>
                <w:szCs w:val="22"/>
                <w:lang w:eastAsia="ru-RU"/>
              </w:rPr>
              <w:t>572,317</w:t>
            </w:r>
          </w:p>
        </w:tc>
      </w:tr>
    </w:tbl>
    <w:p w14:paraId="7933290A" w14:textId="77777777" w:rsidR="007A425D" w:rsidRPr="00C760F5" w:rsidRDefault="007A425D" w:rsidP="004E3EBB">
      <w:pPr>
        <w:keepNext w:val="0"/>
        <w:widowControl w:val="0"/>
        <w:tabs>
          <w:tab w:val="right" w:pos="9354"/>
        </w:tabs>
        <w:ind w:firstLine="709"/>
      </w:pPr>
    </w:p>
    <w:p w14:paraId="34EA5CC7" w14:textId="45D43647" w:rsidR="00D17F7D" w:rsidRPr="00C760F5" w:rsidRDefault="00D17F7D" w:rsidP="004E3EBB">
      <w:pPr>
        <w:keepNext w:val="0"/>
        <w:widowControl w:val="0"/>
        <w:tabs>
          <w:tab w:val="right" w:pos="9354"/>
        </w:tabs>
        <w:ind w:firstLine="709"/>
      </w:pPr>
      <w:r w:rsidRPr="00C760F5">
        <w:t>Ожидаемый для размещения объем буровых отходов и других жидкостей в этот период, рассчитанный на основе плановых траекторий скважин и фактического среднего объема выбуренных пород на метр проходки, а также с учетом исторических объемов закачки, составляет 572,3 тыс. м</w:t>
      </w:r>
      <w:r w:rsidRPr="00C760F5">
        <w:rPr>
          <w:vertAlign w:val="superscript"/>
        </w:rPr>
        <w:t>3</w:t>
      </w:r>
      <w:r w:rsidRPr="00C760F5">
        <w:t xml:space="preserve"> включая 100 тыс. м</w:t>
      </w:r>
      <w:r w:rsidRPr="00C760F5">
        <w:rPr>
          <w:vertAlign w:val="superscript"/>
        </w:rPr>
        <w:t>3</w:t>
      </w:r>
      <w:r w:rsidRPr="00C760F5">
        <w:t xml:space="preserve"> пульпы бурового шлама.</w:t>
      </w:r>
    </w:p>
    <w:p w14:paraId="1DF60421" w14:textId="155E97C6" w:rsidR="00D17F7D" w:rsidRPr="00C760F5" w:rsidRDefault="00F43EF0" w:rsidP="004E3EBB">
      <w:pPr>
        <w:keepNext w:val="0"/>
        <w:widowControl w:val="0"/>
        <w:tabs>
          <w:tab w:val="right" w:pos="9354"/>
        </w:tabs>
        <w:ind w:firstLine="709"/>
      </w:pPr>
      <w:r>
        <w:t>В 2022 г. в связи с проводимым т</w:t>
      </w:r>
      <w:r w:rsidRPr="00C760F5">
        <w:t>ехническ</w:t>
      </w:r>
      <w:r>
        <w:t>им</w:t>
      </w:r>
      <w:r w:rsidRPr="00C760F5">
        <w:t xml:space="preserve"> переоснащение</w:t>
      </w:r>
      <w:r>
        <w:t>м</w:t>
      </w:r>
      <w:r w:rsidRPr="00C760F5">
        <w:t xml:space="preserve"> буровой установки на платформе «Моликпак» </w:t>
      </w:r>
      <w:r>
        <w:t>количество отходов незначительно.</w:t>
      </w:r>
      <w:r w:rsidRPr="00C760F5">
        <w:t xml:space="preserve"> </w:t>
      </w:r>
      <w:r w:rsidR="00D17F7D" w:rsidRPr="00C760F5">
        <w:t>Начиная с 2023 г. и до 2032 г. года включительно, ожидается значительное увеличение объемов бурения и сопутствующих буровых отходов и других жидкостей, связанное со строительством скважин на глубокозалегающие пласты и скважин с большим отходом забоя от вертикали.</w:t>
      </w:r>
    </w:p>
    <w:p w14:paraId="19FB3085" w14:textId="71F42D5F" w:rsidR="00D17F7D" w:rsidRPr="0081021D" w:rsidRDefault="00D17F7D" w:rsidP="004E3EBB">
      <w:pPr>
        <w:keepNext w:val="0"/>
        <w:widowControl w:val="0"/>
        <w:tabs>
          <w:tab w:val="right" w:pos="9354"/>
        </w:tabs>
        <w:ind w:firstLine="709"/>
      </w:pPr>
      <w:r w:rsidRPr="00C760F5">
        <w:t>С учетом накопленной закачки общая потребность в размещении отходов бурения и других жидкостей с начала эксплуатации скважины ПА-118 до 2041 года составляет 861 тыс</w:t>
      </w:r>
      <w:r w:rsidR="008F3AE5" w:rsidRPr="00C760F5">
        <w:t>.</w:t>
      </w:r>
      <w:r w:rsidR="008F3AE5">
        <w:t> </w:t>
      </w:r>
      <w:r w:rsidRPr="00C760F5">
        <w:t>м</w:t>
      </w:r>
      <w:r w:rsidRPr="00C760F5">
        <w:rPr>
          <w:vertAlign w:val="superscript"/>
        </w:rPr>
        <w:t>3</w:t>
      </w:r>
      <w:r w:rsidRPr="00C760F5">
        <w:t>.</w:t>
      </w:r>
    </w:p>
    <w:p w14:paraId="1B3F8B94" w14:textId="645E0492" w:rsidR="00205AA6" w:rsidRPr="00C760F5" w:rsidRDefault="00205AA6" w:rsidP="004E3EBB">
      <w:pPr>
        <w:pStyle w:val="Heading2"/>
        <w:keepNext w:val="0"/>
        <w:keepLines w:val="0"/>
        <w:widowControl w:val="0"/>
      </w:pPr>
      <w:bookmarkStart w:id="184" w:name="_Toc133496172"/>
      <w:bookmarkEnd w:id="182"/>
      <w:bookmarkEnd w:id="183"/>
      <w:r w:rsidRPr="00C760F5">
        <w:rPr>
          <w:sz w:val="24"/>
          <w:szCs w:val="24"/>
        </w:rPr>
        <w:t>Оценка емкости основного интервала закачки (пласты IX-XI)</w:t>
      </w:r>
      <w:bookmarkEnd w:id="184"/>
    </w:p>
    <w:p w14:paraId="7C319F93" w14:textId="3572CC78" w:rsidR="007C5925" w:rsidRPr="00C760F5" w:rsidRDefault="007C5925" w:rsidP="00756FD7">
      <w:pPr>
        <w:pStyle w:val="Heading3"/>
      </w:pPr>
      <w:bookmarkStart w:id="185" w:name="_Toc133496173"/>
      <w:bookmarkStart w:id="186" w:name="_Toc100306133"/>
      <w:bookmarkStart w:id="187" w:name="_Toc100306248"/>
      <w:bookmarkStart w:id="188" w:name="_Toc101963446"/>
      <w:r w:rsidRPr="00C760F5">
        <w:t>Прогнозное моделирование геометрии трещины основного интервала закачки (пласты IX-XI)</w:t>
      </w:r>
      <w:bookmarkEnd w:id="185"/>
    </w:p>
    <w:p w14:paraId="60670D91" w14:textId="77777777" w:rsidR="00455B29" w:rsidRPr="00C760F5" w:rsidRDefault="007C5925" w:rsidP="004E3EBB">
      <w:pPr>
        <w:keepNext w:val="0"/>
        <w:widowControl w:val="0"/>
        <w:ind w:firstLine="709"/>
      </w:pPr>
      <w:r w:rsidRPr="00C760F5">
        <w:t>Для корректного прогнозирования остаточной емкости основного интервала закачки</w:t>
      </w:r>
    </w:p>
    <w:p w14:paraId="6EAC9E75" w14:textId="58851523" w:rsidR="00455B29" w:rsidRPr="00C760F5" w:rsidRDefault="00455B29" w:rsidP="004E3EBB">
      <w:pPr>
        <w:keepNext w:val="0"/>
        <w:widowControl w:val="0"/>
      </w:pPr>
      <w:r w:rsidRPr="00C760F5">
        <w:t>был произведен анализ исторических данных по закачке с дальнейшей калибровкой ге</w:t>
      </w:r>
      <w:r w:rsidR="00B36327">
        <w:t>о</w:t>
      </w:r>
      <w:r w:rsidRPr="00C760F5">
        <w:t>механической модели</w:t>
      </w:r>
      <w:r w:rsidR="007C5925" w:rsidRPr="00C760F5">
        <w:t xml:space="preserve"> с обновленными значениями напряжения и проницаемости горных пород.</w:t>
      </w:r>
    </w:p>
    <w:p w14:paraId="0E48487C" w14:textId="073916B1" w:rsidR="00455B29" w:rsidRPr="00C760F5" w:rsidRDefault="00455B29" w:rsidP="004E3EBB">
      <w:pPr>
        <w:keepNext w:val="0"/>
        <w:widowControl w:val="0"/>
        <w:tabs>
          <w:tab w:val="right" w:pos="9354"/>
        </w:tabs>
        <w:ind w:firstLine="720"/>
      </w:pPr>
      <w:r w:rsidRPr="00C760F5">
        <w:t xml:space="preserve">На </w:t>
      </w:r>
      <w:r w:rsidR="00C760F5" w:rsidRPr="00C760F5">
        <w:fldChar w:fldCharType="begin"/>
      </w:r>
      <w:r w:rsidR="00C760F5" w:rsidRPr="00C760F5">
        <w:instrText xml:space="preserve"> REF _Ref121475218 \h </w:instrText>
      </w:r>
      <w:r w:rsidR="00C760F5">
        <w:instrText xml:space="preserve"> \* MERGEFORMAT </w:instrText>
      </w:r>
      <w:r w:rsidR="00C760F5" w:rsidRPr="00C760F5">
        <w:fldChar w:fldCharType="separate"/>
      </w:r>
      <w:r w:rsidR="00AD77DD" w:rsidRPr="00C760F5">
        <w:t xml:space="preserve">Рис. </w:t>
      </w:r>
      <w:r w:rsidR="00AD77DD">
        <w:rPr>
          <w:noProof/>
        </w:rPr>
        <w:t>6.4</w:t>
      </w:r>
      <w:r w:rsidR="00C760F5" w:rsidRPr="00C760F5">
        <w:fldChar w:fldCharType="end"/>
      </w:r>
      <w:r w:rsidR="00C760F5" w:rsidRPr="00C760F5">
        <w:t xml:space="preserve"> </w:t>
      </w:r>
      <w:r w:rsidRPr="00C760F5">
        <w:t>представлена полученная прогнозная геометрия трещины, соответствующая базовому варианту откалиброванной модели и закачке 300 м</w:t>
      </w:r>
      <w:r w:rsidRPr="00C760F5">
        <w:rPr>
          <w:vertAlign w:val="superscript"/>
        </w:rPr>
        <w:t>3</w:t>
      </w:r>
      <w:r w:rsidRPr="00C760F5">
        <w:t xml:space="preserve"> пульпы с расходом 0,64 м</w:t>
      </w:r>
      <w:r w:rsidRPr="00C760F5">
        <w:rPr>
          <w:vertAlign w:val="superscript"/>
        </w:rPr>
        <w:t>3</w:t>
      </w:r>
      <w:r w:rsidRPr="00C760F5">
        <w:t xml:space="preserve">/мин, что соответствует максимальному историческому объему порции пульпы, когда-либо закачанной в скважину. Минимальное горизонтальное напряжение, </w:t>
      </w:r>
      <w:r w:rsidRPr="00C760F5">
        <w:lastRenderedPageBreak/>
        <w:t xml:space="preserve">показанное слева на </w:t>
      </w:r>
      <w:r w:rsidR="00C760F5" w:rsidRPr="00C760F5">
        <w:fldChar w:fldCharType="begin"/>
      </w:r>
      <w:r w:rsidR="00C760F5" w:rsidRPr="00C760F5">
        <w:instrText xml:space="preserve"> REF _Ref121475218 \h </w:instrText>
      </w:r>
      <w:r w:rsidR="00C760F5">
        <w:instrText xml:space="preserve"> \* MERGEFORMAT </w:instrText>
      </w:r>
      <w:r w:rsidR="00C760F5" w:rsidRPr="00C760F5">
        <w:fldChar w:fldCharType="separate"/>
      </w:r>
      <w:r w:rsidR="00AD77DD" w:rsidRPr="00C760F5">
        <w:t xml:space="preserve">Рис. </w:t>
      </w:r>
      <w:r w:rsidR="00AD77DD">
        <w:rPr>
          <w:noProof/>
        </w:rPr>
        <w:t>6.4</w:t>
      </w:r>
      <w:r w:rsidR="00C760F5" w:rsidRPr="00C760F5">
        <w:fldChar w:fldCharType="end"/>
      </w:r>
      <w:r w:rsidRPr="00C760F5">
        <w:t>, соответствует откалиброванным значениям напряжения по пластам горных пород в интервале исторического развития трещины. В вышележащих пластах напряжение было условно принято равным начальному. Линия напряжения, соединяющая пласты с высоким изменённым напряжением и пласты с начальным напряжением, названа областью перехода. Толщина переходной области условно принята равной мощности слоя модели №23 в интервале 1475,7–1487,8 м вертикальной глубины (Таблица 6.1).</w:t>
      </w:r>
    </w:p>
    <w:p w14:paraId="061175C5" w14:textId="77777777" w:rsidR="00455B29" w:rsidRPr="00C760F5" w:rsidRDefault="00455B29" w:rsidP="004E3EBB">
      <w:pPr>
        <w:keepNext w:val="0"/>
        <w:widowControl w:val="0"/>
        <w:tabs>
          <w:tab w:val="right" w:pos="9354"/>
        </w:tabs>
      </w:pPr>
      <w:r w:rsidRPr="00C760F5">
        <w:rPr>
          <w:noProof/>
          <w:lang w:val="en-US"/>
        </w:rPr>
        <w:drawing>
          <wp:inline distT="0" distB="0" distL="0" distR="0" wp14:anchorId="117C2DC9" wp14:editId="63F5225A">
            <wp:extent cx="5940425" cy="263525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2635250"/>
                    </a:xfrm>
                    <a:prstGeom prst="rect">
                      <a:avLst/>
                    </a:prstGeom>
                  </pic:spPr>
                </pic:pic>
              </a:graphicData>
            </a:graphic>
          </wp:inline>
        </w:drawing>
      </w:r>
    </w:p>
    <w:p w14:paraId="66DFCD4C" w14:textId="0C12157F" w:rsidR="00455B29" w:rsidRPr="00C760F5" w:rsidRDefault="00455B29" w:rsidP="00BC4522">
      <w:pPr>
        <w:pStyle w:val="a4"/>
        <w:rPr>
          <w:rFonts w:eastAsiaTheme="minorHAnsi"/>
        </w:rPr>
      </w:pPr>
      <w:bookmarkStart w:id="189" w:name="_Ref121475218"/>
      <w:bookmarkStart w:id="190" w:name="_Toc126845917"/>
      <w:r w:rsidRPr="00C760F5">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4</w:t>
      </w:r>
      <w:r w:rsidR="0081486C">
        <w:fldChar w:fldCharType="end"/>
      </w:r>
      <w:bookmarkEnd w:id="189"/>
      <w:r w:rsidR="00600035" w:rsidRPr="00C760F5">
        <w:t xml:space="preserve"> </w:t>
      </w:r>
      <w:r w:rsidRPr="00C760F5">
        <w:t>Геометрия трещины по базовому варианту модели при закачке 300 м</w:t>
      </w:r>
      <w:r w:rsidRPr="00C760F5">
        <w:rPr>
          <w:vertAlign w:val="superscript"/>
        </w:rPr>
        <w:t>3</w:t>
      </w:r>
      <w:r w:rsidRPr="00C760F5">
        <w:t xml:space="preserve"> пульпы</w:t>
      </w:r>
      <w:bookmarkEnd w:id="190"/>
    </w:p>
    <w:p w14:paraId="01BD0C6A" w14:textId="77777777" w:rsidR="00455B29" w:rsidRPr="00C760F5" w:rsidRDefault="00455B29" w:rsidP="004E3EBB">
      <w:pPr>
        <w:keepNext w:val="0"/>
        <w:widowControl w:val="0"/>
        <w:tabs>
          <w:tab w:val="right" w:pos="9354"/>
        </w:tabs>
        <w:spacing w:before="240"/>
        <w:ind w:firstLine="720"/>
      </w:pPr>
      <w:r w:rsidRPr="00C760F5">
        <w:t>По результатам прогнозного моделирования гидравлического разрыва пласта и анализа чувствительности методом Монте-Карло было получено вероятностное распределение возможных размеров трещин (высота и полудлина).</w:t>
      </w:r>
    </w:p>
    <w:p w14:paraId="4C91F9ED" w14:textId="5BAB340F" w:rsidR="00455B29" w:rsidRPr="00C760F5" w:rsidRDefault="00455B29" w:rsidP="004E3EBB">
      <w:pPr>
        <w:keepNext w:val="0"/>
        <w:widowControl w:val="0"/>
        <w:tabs>
          <w:tab w:val="right" w:pos="9354"/>
        </w:tabs>
        <w:ind w:firstLine="720"/>
      </w:pPr>
      <w:r w:rsidRPr="00C760F5">
        <w:t xml:space="preserve">Рис. </w:t>
      </w:r>
      <w:r w:rsidR="00600035" w:rsidRPr="00C760F5">
        <w:t>6.5</w:t>
      </w:r>
      <w:r w:rsidRPr="00C760F5">
        <w:t xml:space="preserve"> демонстрирует вероятностное распределение возможных величин полудлины трещины. Буква «P» с цифрой на рисунках ниже указывает на вероятность. Например, вероятностное значение P90 для полудлины трещины 20 м означает, что в 90% случаев полудлина трещины будет более 20 м. В диапазоне вероятностей P90-P10 полудлина трещины варьировалась от 20 до 98 метров. Наиболее вероятная полудлина трещины (P50) составила 56 м.</w:t>
      </w:r>
    </w:p>
    <w:p w14:paraId="172DD484" w14:textId="3E1E4D45" w:rsidR="00455B29" w:rsidRPr="00C760F5" w:rsidRDefault="00455B29" w:rsidP="004E3EBB">
      <w:pPr>
        <w:keepNext w:val="0"/>
        <w:widowControl w:val="0"/>
        <w:tabs>
          <w:tab w:val="right" w:pos="9354"/>
        </w:tabs>
        <w:ind w:firstLine="720"/>
      </w:pPr>
      <w:r w:rsidRPr="00C760F5">
        <w:t xml:space="preserve">Рис. </w:t>
      </w:r>
      <w:r w:rsidR="00600035" w:rsidRPr="00C760F5">
        <w:t>6.6</w:t>
      </w:r>
      <w:r w:rsidRPr="00C760F5">
        <w:t xml:space="preserve"> представляет вероятностное распределение возможных величин высоты трещины. Значение высоты трещины по вертикали составило 28 м для вероятности P90 и 49 м для вероятности P10. Наиболее вероятная высота трещины (P50) составила 39 м, что соответствует 20 м над интервалом перфорации.</w:t>
      </w:r>
    </w:p>
    <w:p w14:paraId="543E8725" w14:textId="77777777" w:rsidR="00455B29" w:rsidRPr="00C760F5" w:rsidRDefault="00455B29" w:rsidP="004E3EBB">
      <w:pPr>
        <w:keepNext w:val="0"/>
        <w:widowControl w:val="0"/>
        <w:tabs>
          <w:tab w:val="right" w:pos="9354"/>
        </w:tabs>
        <w:rPr>
          <w:lang w:val="en-US"/>
        </w:rPr>
      </w:pPr>
      <w:r w:rsidRPr="00C760F5">
        <w:rPr>
          <w:noProof/>
          <w:lang w:val="en-US"/>
        </w:rPr>
        <w:lastRenderedPageBreak/>
        <w:drawing>
          <wp:inline distT="0" distB="0" distL="0" distR="0" wp14:anchorId="4E33C896" wp14:editId="5A077D59">
            <wp:extent cx="5291402" cy="3908453"/>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379992" cy="3973889"/>
                    </a:xfrm>
                    <a:prstGeom prst="rect">
                      <a:avLst/>
                    </a:prstGeom>
                  </pic:spPr>
                </pic:pic>
              </a:graphicData>
            </a:graphic>
          </wp:inline>
        </w:drawing>
      </w:r>
    </w:p>
    <w:p w14:paraId="7DD3834F" w14:textId="3A1C58E9" w:rsidR="00455B29" w:rsidRPr="00C760F5" w:rsidRDefault="00455B29" w:rsidP="00BC4522">
      <w:pPr>
        <w:pStyle w:val="a4"/>
      </w:pPr>
      <w:bookmarkStart w:id="191" w:name="_Ref121475790"/>
      <w:bookmarkStart w:id="192" w:name="_Toc126845918"/>
      <w:r w:rsidRPr="00C760F5">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5</w:t>
      </w:r>
      <w:r w:rsidR="0081486C">
        <w:fldChar w:fldCharType="end"/>
      </w:r>
      <w:bookmarkEnd w:id="191"/>
      <w:r w:rsidR="00600035" w:rsidRPr="00C760F5">
        <w:t xml:space="preserve"> </w:t>
      </w:r>
      <w:r w:rsidRPr="00C760F5">
        <w:t>Вероятностное распределение возможных величин полудлины трещины</w:t>
      </w:r>
      <w:bookmarkEnd w:id="192"/>
    </w:p>
    <w:p w14:paraId="5660D5B2" w14:textId="77777777" w:rsidR="00C760F5" w:rsidRPr="00C760F5" w:rsidRDefault="00C760F5" w:rsidP="004E3EBB">
      <w:pPr>
        <w:pStyle w:val="12"/>
        <w:widowControl w:val="0"/>
        <w:tabs>
          <w:tab w:val="right" w:pos="9354"/>
        </w:tabs>
        <w:ind w:firstLine="0"/>
      </w:pPr>
    </w:p>
    <w:p w14:paraId="5251EDA2" w14:textId="77777777" w:rsidR="00455B29" w:rsidRPr="00C760F5" w:rsidRDefault="00455B29" w:rsidP="004E3EBB">
      <w:pPr>
        <w:keepNext w:val="0"/>
        <w:widowControl w:val="0"/>
        <w:tabs>
          <w:tab w:val="right" w:pos="9354"/>
        </w:tabs>
        <w:spacing w:line="240" w:lineRule="auto"/>
      </w:pPr>
      <w:r w:rsidRPr="00C760F5">
        <w:rPr>
          <w:noProof/>
          <w:lang w:val="en-US"/>
        </w:rPr>
        <w:drawing>
          <wp:inline distT="0" distB="0" distL="0" distR="0" wp14:anchorId="0F411459" wp14:editId="2F123B67">
            <wp:extent cx="5283754" cy="390845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329309" cy="3942150"/>
                    </a:xfrm>
                    <a:prstGeom prst="rect">
                      <a:avLst/>
                    </a:prstGeom>
                  </pic:spPr>
                </pic:pic>
              </a:graphicData>
            </a:graphic>
          </wp:inline>
        </w:drawing>
      </w:r>
    </w:p>
    <w:p w14:paraId="2C164083" w14:textId="0BACDD7C" w:rsidR="00455B29" w:rsidRPr="00C760F5" w:rsidRDefault="00455B29" w:rsidP="00BC4522">
      <w:pPr>
        <w:pStyle w:val="a4"/>
      </w:pPr>
      <w:bookmarkStart w:id="193" w:name="_Toc126845919"/>
      <w:r w:rsidRPr="00C760F5">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6</w:t>
      </w:r>
      <w:r w:rsidR="0081486C">
        <w:fldChar w:fldCharType="end"/>
      </w:r>
      <w:r w:rsidR="009A641D" w:rsidRPr="00C760F5">
        <w:t xml:space="preserve"> </w:t>
      </w:r>
      <w:r w:rsidRPr="00C760F5">
        <w:t>Вероятностное распределение возможных величин высоты трещины</w:t>
      </w:r>
      <w:bookmarkEnd w:id="193"/>
    </w:p>
    <w:p w14:paraId="02AB205F" w14:textId="77777777" w:rsidR="00C760F5" w:rsidRPr="00C760F5" w:rsidRDefault="00C760F5" w:rsidP="004E3EBB">
      <w:pPr>
        <w:pStyle w:val="12"/>
        <w:widowControl w:val="0"/>
        <w:tabs>
          <w:tab w:val="right" w:pos="9354"/>
        </w:tabs>
        <w:ind w:firstLine="0"/>
      </w:pPr>
    </w:p>
    <w:p w14:paraId="0EF629E6" w14:textId="2AE3D5F8" w:rsidR="00455B29" w:rsidRPr="00C760F5" w:rsidRDefault="00455B29" w:rsidP="004E3EBB">
      <w:pPr>
        <w:keepNext w:val="0"/>
        <w:widowControl w:val="0"/>
        <w:tabs>
          <w:tab w:val="right" w:pos="9354"/>
        </w:tabs>
        <w:spacing w:before="100"/>
        <w:ind w:firstLine="720"/>
      </w:pPr>
      <w:r w:rsidRPr="00A31F4C">
        <w:t xml:space="preserve">Расчетная высота трещины была подтверждена проведенными в 2019 году </w:t>
      </w:r>
      <w:r w:rsidRPr="00A31F4C">
        <w:lastRenderedPageBreak/>
        <w:t xml:space="preserve">исследованиями в скважине методами высокоточной термометрии и спектральной шумометрии (раздел </w:t>
      </w:r>
      <w:r w:rsidR="00A31F4C" w:rsidRPr="00A31F4C">
        <w:t>4</w:t>
      </w:r>
      <w:r w:rsidRPr="00A31F4C">
        <w:t>.</w:t>
      </w:r>
      <w:r w:rsidR="00C57C4A" w:rsidRPr="00A31F4C">
        <w:t>2</w:t>
      </w:r>
      <w:r w:rsidRPr="00A31F4C">
        <w:t xml:space="preserve">.9). Верхняя граница трещины по данным ПГИ была определена на </w:t>
      </w:r>
      <w:r w:rsidRPr="00C760F5">
        <w:t>глубине 2029,8 м по стволу скважины, что выше интервала перфорации на 32 м по стволу скважины или 28 м по вертикали. Таким образом, высота развития трещины по данным ПГИ находится в пределах максимальной прогнозной высоты трещины в 2019 году.</w:t>
      </w:r>
    </w:p>
    <w:p w14:paraId="14B22683" w14:textId="24107F6C" w:rsidR="00455B29" w:rsidRDefault="00455B29" w:rsidP="004E3EBB">
      <w:pPr>
        <w:keepNext w:val="0"/>
        <w:widowControl w:val="0"/>
        <w:tabs>
          <w:tab w:val="right" w:pos="9354"/>
        </w:tabs>
        <w:ind w:firstLine="709"/>
      </w:pPr>
      <w:r w:rsidRPr="00C760F5">
        <w:t>Моделирование гидравлического разрыва пласта по историческим данным и калибровка геомеханической модели показали, что трещина за все время ее существования была локализована в пределах 50 метров по вертикали от интервала закачки. В соответствии с геомеханической моделью, в которой описаны геологические слои, трещина распространялась в пределах слоев №28–№32, и незначительный рост в высоту наблюдался в слои №26 и №27 в конце закачки. Рост трещины контролировался вмещающими пластами, неконтролируемое развитие трещины отсутствовало.</w:t>
      </w:r>
    </w:p>
    <w:p w14:paraId="27F526FB" w14:textId="77777777" w:rsidR="00C760F5" w:rsidRDefault="00C760F5" w:rsidP="004E3EBB">
      <w:pPr>
        <w:keepNext w:val="0"/>
        <w:widowControl w:val="0"/>
        <w:tabs>
          <w:tab w:val="right" w:pos="9354"/>
        </w:tabs>
        <w:ind w:firstLine="709"/>
      </w:pPr>
    </w:p>
    <w:p w14:paraId="7AAB8943" w14:textId="77777777" w:rsidR="00273D79" w:rsidRPr="00065B9A" w:rsidRDefault="00273D79" w:rsidP="004E3EBB">
      <w:pPr>
        <w:keepNext w:val="0"/>
        <w:widowControl w:val="0"/>
        <w:tabs>
          <w:tab w:val="right" w:pos="9354"/>
        </w:tabs>
        <w:ind w:right="51"/>
        <w:jc w:val="center"/>
      </w:pPr>
      <w:r w:rsidRPr="00065B9A">
        <w:rPr>
          <w:noProof/>
          <w:lang w:val="en-US"/>
        </w:rPr>
        <w:drawing>
          <wp:inline distT="0" distB="0" distL="0" distR="0" wp14:anchorId="67844A51" wp14:editId="51481B48">
            <wp:extent cx="3761735" cy="4959350"/>
            <wp:effectExtent l="19050" t="19050" r="10795" b="1270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780308" cy="4983836"/>
                    </a:xfrm>
                    <a:prstGeom prst="rect">
                      <a:avLst/>
                    </a:prstGeom>
                    <a:ln>
                      <a:solidFill>
                        <a:schemeClr val="tx1"/>
                      </a:solidFill>
                    </a:ln>
                  </pic:spPr>
                </pic:pic>
              </a:graphicData>
            </a:graphic>
          </wp:inline>
        </w:drawing>
      </w:r>
    </w:p>
    <w:p w14:paraId="21BDD431" w14:textId="0277A966" w:rsidR="00273D79" w:rsidRPr="00E7354C" w:rsidRDefault="00273D79" w:rsidP="00BC4522">
      <w:pPr>
        <w:pStyle w:val="a4"/>
      </w:pPr>
      <w:bookmarkStart w:id="194" w:name="_Ref121475810"/>
      <w:bookmarkStart w:id="195" w:name="_Toc101872892"/>
      <w:bookmarkStart w:id="196" w:name="_Toc126845920"/>
      <w:r w:rsidRPr="00E7354C">
        <w:t>Рис.</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7</w:t>
      </w:r>
      <w:r w:rsidR="0081486C">
        <w:fldChar w:fldCharType="end"/>
      </w:r>
      <w:bookmarkEnd w:id="194"/>
      <w:r w:rsidR="002F794B" w:rsidRPr="00E7354C">
        <w:t xml:space="preserve"> </w:t>
      </w:r>
      <w:r w:rsidRPr="00E7354C">
        <w:t>Расположение основного домена с учетом максимально возможной длины создаваемых трещин</w:t>
      </w:r>
      <w:bookmarkEnd w:id="195"/>
      <w:bookmarkEnd w:id="196"/>
    </w:p>
    <w:p w14:paraId="251F7F83" w14:textId="77777777" w:rsidR="002F794B" w:rsidRPr="00E7354C" w:rsidRDefault="002F794B" w:rsidP="004E3EBB">
      <w:pPr>
        <w:pStyle w:val="12"/>
        <w:widowControl w:val="0"/>
        <w:tabs>
          <w:tab w:val="right" w:pos="9354"/>
        </w:tabs>
      </w:pPr>
    </w:p>
    <w:p w14:paraId="3E4B3D87" w14:textId="1F4567FB" w:rsidR="00273D79" w:rsidRPr="00065B9A" w:rsidRDefault="00273D79" w:rsidP="004E3EBB">
      <w:pPr>
        <w:keepNext w:val="0"/>
        <w:widowControl w:val="0"/>
        <w:tabs>
          <w:tab w:val="right" w:pos="9354"/>
        </w:tabs>
        <w:ind w:right="51" w:firstLine="709"/>
      </w:pPr>
      <w:r w:rsidRPr="00E7354C">
        <w:lastRenderedPageBreak/>
        <w:t>С учетом максимальной длины трещины (</w:t>
      </w:r>
      <w:r w:rsidR="00E7354C" w:rsidRPr="00E7354C">
        <w:fldChar w:fldCharType="begin"/>
      </w:r>
      <w:r w:rsidR="00E7354C" w:rsidRPr="00E7354C">
        <w:instrText xml:space="preserve"> REF _Ref121475790 \h </w:instrText>
      </w:r>
      <w:r w:rsidR="00E7354C">
        <w:instrText xml:space="preserve"> \* MERGEFORMAT </w:instrText>
      </w:r>
      <w:r w:rsidR="00E7354C" w:rsidRPr="00E7354C">
        <w:fldChar w:fldCharType="separate"/>
      </w:r>
      <w:r w:rsidR="00AD77DD" w:rsidRPr="00C760F5">
        <w:t xml:space="preserve">Рис. </w:t>
      </w:r>
      <w:r w:rsidR="00AD77DD">
        <w:rPr>
          <w:noProof/>
        </w:rPr>
        <w:t>6.5</w:t>
      </w:r>
      <w:r w:rsidR="00E7354C" w:rsidRPr="00E7354C">
        <w:fldChar w:fldCharType="end"/>
      </w:r>
      <w:r w:rsidRPr="00E7354C">
        <w:t>), домен не выходит за пределы горного отвода [</w:t>
      </w:r>
      <w:r w:rsidR="00E7354C" w:rsidRPr="00E7354C">
        <w:fldChar w:fldCharType="begin"/>
      </w:r>
      <w:r w:rsidR="00E7354C" w:rsidRPr="00E7354C">
        <w:instrText xml:space="preserve"> REF _Ref121475833 \r \h </w:instrText>
      </w:r>
      <w:r w:rsidR="00E7354C">
        <w:instrText xml:space="preserve"> \* MERGEFORMAT </w:instrText>
      </w:r>
      <w:r w:rsidR="00E7354C" w:rsidRPr="00E7354C">
        <w:fldChar w:fldCharType="separate"/>
      </w:r>
      <w:r w:rsidR="00AD77DD">
        <w:t>19</w:t>
      </w:r>
      <w:r w:rsidR="00E7354C" w:rsidRPr="00E7354C">
        <w:fldChar w:fldCharType="end"/>
      </w:r>
      <w:r w:rsidRPr="00E7354C">
        <w:t>], не пересекает дизъюнктивных нарушений, газовых или нефтяных контактов (</w:t>
      </w:r>
      <w:r w:rsidR="00E7354C" w:rsidRPr="00E7354C">
        <w:fldChar w:fldCharType="begin"/>
      </w:r>
      <w:r w:rsidR="00E7354C" w:rsidRPr="00E7354C">
        <w:instrText xml:space="preserve"> REF _Ref121475810 \h </w:instrText>
      </w:r>
      <w:r w:rsidR="00E7354C">
        <w:instrText xml:space="preserve"> \* MERGEFORMAT </w:instrText>
      </w:r>
      <w:r w:rsidR="00E7354C" w:rsidRPr="00E7354C">
        <w:fldChar w:fldCharType="separate"/>
      </w:r>
      <w:r w:rsidR="00AD77DD" w:rsidRPr="00E7354C">
        <w:t>Рис.</w:t>
      </w:r>
      <w:r w:rsidR="00AD77DD">
        <w:rPr>
          <w:noProof/>
        </w:rPr>
        <w:t>6.7</w:t>
      </w:r>
      <w:r w:rsidR="00E7354C" w:rsidRPr="00E7354C">
        <w:fldChar w:fldCharType="end"/>
      </w:r>
      <w:r w:rsidRPr="00E7354C">
        <w:t>). Размещение планируемых объемов не противоречит критериям безопасной и технически оправданного размещения буровых отходов и других жидкостей в глубокие горизонты.</w:t>
      </w:r>
    </w:p>
    <w:p w14:paraId="778B91FB" w14:textId="75214631" w:rsidR="00C57C4A" w:rsidRPr="00E7354C" w:rsidRDefault="00037B95" w:rsidP="00756FD7">
      <w:pPr>
        <w:pStyle w:val="Heading3"/>
      </w:pPr>
      <w:bookmarkStart w:id="197" w:name="_Toc133496174"/>
      <w:r w:rsidRPr="00E7354C">
        <w:t>Гидродинамическая</w:t>
      </w:r>
      <w:r w:rsidR="00C57C4A" w:rsidRPr="00E7354C">
        <w:t xml:space="preserve"> модел</w:t>
      </w:r>
      <w:r w:rsidRPr="00E7354C">
        <w:t>ь</w:t>
      </w:r>
      <w:r w:rsidR="00C57C4A" w:rsidRPr="00E7354C">
        <w:t xml:space="preserve"> для оценки роста порового давления (пласты IX-XI)</w:t>
      </w:r>
      <w:bookmarkEnd w:id="197"/>
      <w:r w:rsidR="00C57C4A" w:rsidRPr="00E7354C">
        <w:t xml:space="preserve"> </w:t>
      </w:r>
    </w:p>
    <w:p w14:paraId="7D525AFA" w14:textId="77777777" w:rsidR="00C57C4A" w:rsidRPr="00E7354C" w:rsidRDefault="00C57C4A" w:rsidP="004E3EBB">
      <w:pPr>
        <w:keepNext w:val="0"/>
        <w:widowControl w:val="0"/>
        <w:tabs>
          <w:tab w:val="right" w:pos="9354"/>
        </w:tabs>
        <w:ind w:firstLine="720"/>
      </w:pPr>
      <w:r w:rsidRPr="00E7354C">
        <w:t>Результаты детального анализа давления в скважине ПА-118 и долгосрочные тренды</w:t>
      </w:r>
    </w:p>
    <w:p w14:paraId="5B791FCE" w14:textId="1B906922" w:rsidR="00C57C4A" w:rsidRPr="00E7354C" w:rsidRDefault="00C57C4A" w:rsidP="004E3EBB">
      <w:pPr>
        <w:keepNext w:val="0"/>
        <w:widowControl w:val="0"/>
        <w:tabs>
          <w:tab w:val="right" w:pos="9354"/>
        </w:tabs>
      </w:pPr>
      <w:r w:rsidRPr="00E7354C">
        <w:t xml:space="preserve">давления закрытия трещин и порового давления демонстрируют с ростом общего закачанного объема буровых отходов увеличение минимального горизонтального напряжения как из-за накопления твердой фазы в созданных трещинах, так и накопления жидкости в поровом пространстве (увеличения порового давления) </w:t>
      </w:r>
      <w:bookmarkStart w:id="198" w:name="_Hlk98155228"/>
      <w:r w:rsidRPr="00E7354C">
        <w:t>[</w:t>
      </w:r>
      <w:bookmarkEnd w:id="198"/>
      <w:r w:rsidR="00E7354C" w:rsidRPr="00E7354C">
        <w:fldChar w:fldCharType="begin"/>
      </w:r>
      <w:r w:rsidR="00E7354C" w:rsidRPr="00E7354C">
        <w:instrText xml:space="preserve"> REF _Ref98859766 \r \h </w:instrText>
      </w:r>
      <w:r w:rsidR="00E7354C">
        <w:instrText xml:space="preserve"> \* MERGEFORMAT </w:instrText>
      </w:r>
      <w:r w:rsidR="00E7354C" w:rsidRPr="00E7354C">
        <w:fldChar w:fldCharType="separate"/>
      </w:r>
      <w:r w:rsidR="00AD77DD">
        <w:t>73</w:t>
      </w:r>
      <w:r w:rsidR="00E7354C" w:rsidRPr="00E7354C">
        <w:fldChar w:fldCharType="end"/>
      </w:r>
      <w:r w:rsidRPr="00E7354C">
        <w:t>]. Начальное минимальное горизонтальное напряжение в основном домене закачки составляло 250 бар в начале закачки в апреле 2004 г. В мае 2019 г. напряжение составляло около 300 бар. Согласно проведенному анализу, увеличение минимального горизонтального напряжения произошло как за счет роста порового давления, так и за счет накопления твердой фазы отходов. С 2020 г. закачка твердой фазы не проводилась, что привело к уменьшению минимального горизонтального напряжения до 260 бар.</w:t>
      </w:r>
    </w:p>
    <w:p w14:paraId="50C60CC2" w14:textId="499BB865" w:rsidR="00C57C4A" w:rsidRDefault="00C57C4A" w:rsidP="004E3EBB">
      <w:pPr>
        <w:keepNext w:val="0"/>
        <w:widowControl w:val="0"/>
        <w:tabs>
          <w:tab w:val="right" w:pos="9354"/>
        </w:tabs>
        <w:ind w:firstLine="720"/>
      </w:pPr>
      <w:r w:rsidRPr="00E7354C">
        <w:t xml:space="preserve">Для моделирования фильтрации жидкой фазы буровых отходов в пласты горных пород и расчета сопутствующего увеличения порового давления была создана секторная трехмерная гидродинамическая модель </w:t>
      </w:r>
      <w:r w:rsidR="00232BC6" w:rsidRPr="00E7354C">
        <w:t>размером 2000</w:t>
      </w:r>
      <w:r w:rsidR="00232BC6" w:rsidRPr="00E7354C">
        <w:rPr>
          <w:lang w:val="en-US"/>
        </w:rPr>
        <w:t>x</w:t>
      </w:r>
      <w:r w:rsidR="00232BC6" w:rsidRPr="00E7354C">
        <w:t>2000</w:t>
      </w:r>
      <w:r w:rsidR="00B36327">
        <w:t> </w:t>
      </w:r>
      <w:r w:rsidR="00232BC6" w:rsidRPr="00E7354C">
        <w:t xml:space="preserve">м </w:t>
      </w:r>
      <w:r w:rsidRPr="00E7354C">
        <w:t>(</w:t>
      </w:r>
      <w:r w:rsidR="00E7354C" w:rsidRPr="00E7354C">
        <w:fldChar w:fldCharType="begin"/>
      </w:r>
      <w:r w:rsidR="00E7354C" w:rsidRPr="00E7354C">
        <w:instrText xml:space="preserve"> REF _Ref121475917 \h </w:instrText>
      </w:r>
      <w:r w:rsidR="00E7354C">
        <w:instrText xml:space="preserve"> \* MERGEFORMAT </w:instrText>
      </w:r>
      <w:r w:rsidR="00E7354C" w:rsidRPr="00E7354C">
        <w:fldChar w:fldCharType="separate"/>
      </w:r>
      <w:r w:rsidR="00AD77DD" w:rsidRPr="00E7354C">
        <w:t xml:space="preserve">Рис. </w:t>
      </w:r>
      <w:r w:rsidR="00AD77DD">
        <w:rPr>
          <w:noProof/>
        </w:rPr>
        <w:t>6.8</w:t>
      </w:r>
      <w:r w:rsidR="00E7354C" w:rsidRPr="00E7354C">
        <w:fldChar w:fldCharType="end"/>
      </w:r>
      <w:r w:rsidRPr="00E7354C">
        <w:t>).</w:t>
      </w:r>
    </w:p>
    <w:p w14:paraId="671E0D91" w14:textId="77777777" w:rsidR="00A31F4C" w:rsidRPr="00E7354C" w:rsidRDefault="00A31F4C" w:rsidP="004E3EBB">
      <w:pPr>
        <w:keepNext w:val="0"/>
        <w:widowControl w:val="0"/>
        <w:tabs>
          <w:tab w:val="right" w:pos="9354"/>
        </w:tabs>
        <w:ind w:firstLine="720"/>
      </w:pPr>
    </w:p>
    <w:p w14:paraId="6FFEE4DA" w14:textId="77777777" w:rsidR="00232BC6" w:rsidRPr="00E7354C" w:rsidRDefault="00232BC6" w:rsidP="004E3EBB">
      <w:pPr>
        <w:keepNext w:val="0"/>
        <w:widowControl w:val="0"/>
        <w:tabs>
          <w:tab w:val="right" w:pos="9354"/>
        </w:tabs>
        <w:spacing w:after="240" w:line="240" w:lineRule="auto"/>
      </w:pPr>
      <w:r w:rsidRPr="00E7354C">
        <w:rPr>
          <w:noProof/>
          <w:lang w:val="en-US"/>
        </w:rPr>
        <w:drawing>
          <wp:inline distT="0" distB="0" distL="0" distR="0" wp14:anchorId="7B2B6224" wp14:editId="4A60FB4F">
            <wp:extent cx="5940425" cy="1403985"/>
            <wp:effectExtent l="0" t="0" r="3175" b="5715"/>
            <wp:docPr id="12592" name="Picture 12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0425" cy="1403985"/>
                    </a:xfrm>
                    <a:prstGeom prst="rect">
                      <a:avLst/>
                    </a:prstGeom>
                  </pic:spPr>
                </pic:pic>
              </a:graphicData>
            </a:graphic>
          </wp:inline>
        </w:drawing>
      </w:r>
    </w:p>
    <w:p w14:paraId="45C9B30D" w14:textId="77777777" w:rsidR="00B56387" w:rsidRDefault="00232BC6" w:rsidP="00B56387">
      <w:pPr>
        <w:pStyle w:val="a4"/>
        <w:widowControl w:val="0"/>
      </w:pPr>
      <w:bookmarkStart w:id="199" w:name="_Ref121475917"/>
      <w:bookmarkStart w:id="200" w:name="_Toc101872871"/>
      <w:bookmarkStart w:id="201" w:name="_Toc126845921"/>
      <w:r w:rsidRPr="00E7354C">
        <w:t xml:space="preserve">Рис. </w:t>
      </w:r>
      <w:r w:rsidR="0081486C">
        <w:fldChar w:fldCharType="begin"/>
      </w:r>
      <w:r w:rsidR="0081486C">
        <w:instrText xml:space="preserve"> STYLEREF 1 \s </w:instrText>
      </w:r>
      <w:r w:rsidR="0081486C">
        <w:fldChar w:fldCharType="separate"/>
      </w:r>
      <w:r w:rsidR="00AD77DD">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t>8</w:t>
      </w:r>
      <w:r w:rsidR="0081486C">
        <w:fldChar w:fldCharType="end"/>
      </w:r>
      <w:bookmarkEnd w:id="199"/>
      <w:r w:rsidR="002F794B" w:rsidRPr="00E7354C">
        <w:t xml:space="preserve"> </w:t>
      </w:r>
      <w:r w:rsidRPr="00E7354C">
        <w:t>Секторная гидродинамическая модель вокруг скважины ПА-118 (пласты IX-XI) - разрез по кубу проницаемости (по продольной оси трещины)</w:t>
      </w:r>
      <w:bookmarkEnd w:id="200"/>
      <w:bookmarkEnd w:id="201"/>
    </w:p>
    <w:p w14:paraId="1B55F00B" w14:textId="77777777" w:rsidR="00B56387" w:rsidRDefault="00B56387" w:rsidP="00B56387">
      <w:pPr>
        <w:keepNext w:val="0"/>
        <w:widowControl w:val="0"/>
        <w:ind w:firstLine="709"/>
      </w:pPr>
    </w:p>
    <w:p w14:paraId="71C2341B" w14:textId="3E2E8FF8" w:rsidR="00232BC6" w:rsidRPr="00E7354C" w:rsidRDefault="00232BC6" w:rsidP="00B56387">
      <w:pPr>
        <w:keepNext w:val="0"/>
        <w:widowControl w:val="0"/>
        <w:ind w:firstLine="709"/>
      </w:pPr>
      <w:r w:rsidRPr="00E7354C">
        <w:t xml:space="preserve">Значения пористости и проницаемости в гидродинамической модели соответствуют параметрам геомеханической, длина трещины в гидродинамической модели соответствует двум полудлинам трещины P10 (98 м). </w:t>
      </w:r>
    </w:p>
    <w:p w14:paraId="51DFC2AB" w14:textId="574D43D9" w:rsidR="00232BC6" w:rsidRDefault="00232BC6" w:rsidP="00B56387">
      <w:pPr>
        <w:keepNext w:val="0"/>
        <w:widowControl w:val="0"/>
        <w:ind w:firstLine="709"/>
      </w:pPr>
      <w:r w:rsidRPr="00E7354C">
        <w:t xml:space="preserve">На </w:t>
      </w:r>
      <w:r w:rsidR="00E7354C" w:rsidRPr="00E7354C">
        <w:fldChar w:fldCharType="begin"/>
      </w:r>
      <w:r w:rsidR="00E7354C" w:rsidRPr="00E7354C">
        <w:instrText xml:space="preserve"> REF _Ref121475987 \h </w:instrText>
      </w:r>
      <w:r w:rsidR="00E7354C">
        <w:instrText xml:space="preserve"> \* MERGEFORMAT </w:instrText>
      </w:r>
      <w:r w:rsidR="00E7354C" w:rsidRPr="00E7354C">
        <w:fldChar w:fldCharType="separate"/>
      </w:r>
      <w:r w:rsidR="00AD77DD" w:rsidRPr="00E7354C">
        <w:t xml:space="preserve">Рис. </w:t>
      </w:r>
      <w:r w:rsidR="00AD77DD">
        <w:rPr>
          <w:noProof/>
        </w:rPr>
        <w:t>6.9</w:t>
      </w:r>
      <w:r w:rsidR="00E7354C" w:rsidRPr="00E7354C">
        <w:fldChar w:fldCharType="end"/>
      </w:r>
      <w:r w:rsidR="00E7354C" w:rsidRPr="00E7354C">
        <w:t xml:space="preserve"> </w:t>
      </w:r>
      <w:r w:rsidRPr="00E7354C">
        <w:t xml:space="preserve">изображено сопоставление порового давления динамической модели и </w:t>
      </w:r>
      <w:r w:rsidRPr="00E7354C">
        <w:lastRenderedPageBreak/>
        <w:t>порового давления, определенного по графику Хорнера по историческим данным закачек. График демонстрирует поведение смоделированного порового давления, аналогичное поровому давлению по анализу скважинных данных. Точки несоответствия давления в 2015–2019 гг. связаны с интенсивной закачкой различных типов отходов (в основном, различных видов жидкостей на углеводородной основе), которые могут забивать поровое пространство и ограничивать сообщение зоны закачки с остальными пластами. В этом случае жидкости скапливаются в ограниченном объеме пласта, что приводит к быстрому росту порового давления.</w:t>
      </w:r>
    </w:p>
    <w:p w14:paraId="103C00DA" w14:textId="64AF857D" w:rsidR="00232BC6" w:rsidRPr="00E7354C" w:rsidRDefault="00A65B35" w:rsidP="004E3EBB">
      <w:pPr>
        <w:keepNext w:val="0"/>
        <w:widowControl w:val="0"/>
        <w:tabs>
          <w:tab w:val="right" w:pos="9354"/>
        </w:tabs>
      </w:pPr>
      <w:r w:rsidRPr="00E7354C">
        <w:rPr>
          <w:b/>
          <w:bCs/>
          <w:noProof/>
          <w:sz w:val="22"/>
          <w:szCs w:val="22"/>
          <w:lang w:val="en-US"/>
        </w:rPr>
        <w:drawing>
          <wp:inline distT="0" distB="0" distL="0" distR="0" wp14:anchorId="3CA10771" wp14:editId="4FED5B96">
            <wp:extent cx="5564038" cy="3057140"/>
            <wp:effectExtent l="0" t="0" r="0" b="0"/>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81097" cy="3066513"/>
                    </a:xfrm>
                    <a:prstGeom prst="rect">
                      <a:avLst/>
                    </a:prstGeom>
                    <a:noFill/>
                  </pic:spPr>
                </pic:pic>
              </a:graphicData>
            </a:graphic>
          </wp:inline>
        </w:drawing>
      </w:r>
    </w:p>
    <w:p w14:paraId="68F976CC" w14:textId="4A91A0EF" w:rsidR="00232BC6" w:rsidRDefault="00232BC6" w:rsidP="00E7354C">
      <w:pPr>
        <w:pStyle w:val="a4"/>
      </w:pPr>
      <w:bookmarkStart w:id="202" w:name="_Ref121475987"/>
      <w:bookmarkStart w:id="203" w:name="_Toc101872872"/>
      <w:bookmarkStart w:id="204" w:name="_Toc126845922"/>
      <w:r w:rsidRPr="00E7354C">
        <w:t xml:space="preserve">Рис. </w:t>
      </w:r>
      <w:r w:rsidR="002F794B" w:rsidRPr="00E7354C">
        <w:t xml:space="preserve">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9</w:t>
      </w:r>
      <w:r w:rsidR="0081486C">
        <w:fldChar w:fldCharType="end"/>
      </w:r>
      <w:bookmarkEnd w:id="202"/>
      <w:r w:rsidR="002F794B" w:rsidRPr="00E7354C">
        <w:t xml:space="preserve"> </w:t>
      </w:r>
      <w:r w:rsidRPr="00E7354C">
        <w:t>Динамика изменения порового давления в скважине ПА-118 и калибровка гидродинамической модели</w:t>
      </w:r>
      <w:bookmarkEnd w:id="203"/>
      <w:bookmarkEnd w:id="204"/>
    </w:p>
    <w:p w14:paraId="476D947A" w14:textId="77777777" w:rsidR="00E7354C" w:rsidRDefault="00E7354C" w:rsidP="00E7354C">
      <w:pPr>
        <w:ind w:firstLine="709"/>
      </w:pPr>
    </w:p>
    <w:p w14:paraId="4C65F880" w14:textId="3126DF62" w:rsidR="005A3FD6" w:rsidRPr="00E7354C" w:rsidRDefault="00E12991" w:rsidP="00E7354C">
      <w:pPr>
        <w:ind w:firstLine="709"/>
      </w:pPr>
      <w:r w:rsidRPr="00E7354C">
        <w:t xml:space="preserve">В связи </w:t>
      </w:r>
      <w:r w:rsidR="00F43EF0">
        <w:t xml:space="preserve">с </w:t>
      </w:r>
      <w:r w:rsidRPr="00E7354C">
        <w:t xml:space="preserve">началом </w:t>
      </w:r>
      <w:r w:rsidR="00F43EF0">
        <w:t>технического переоснащения</w:t>
      </w:r>
      <w:r w:rsidRPr="00E7354C">
        <w:t xml:space="preserve"> буровой установки с мая 2020 года, интенсивность закачки в скважину ПА-118 резко снизилась, и сводилась </w:t>
      </w:r>
      <w:r w:rsidR="00B36327">
        <w:t xml:space="preserve">к </w:t>
      </w:r>
      <w:r w:rsidRPr="00E7354C">
        <w:t xml:space="preserve">закачке жидких отходов и промывкам скважины морской водой несколько раз в год для поддержания интервала закачки в рабочем состоянии. Низкая интенсивность закачек привела к постепенному снижению значений давлений </w:t>
      </w:r>
      <w:r w:rsidR="00B36327">
        <w:t>в</w:t>
      </w:r>
      <w:r w:rsidR="00B36327" w:rsidRPr="00E7354C">
        <w:t xml:space="preserve"> </w:t>
      </w:r>
      <w:r w:rsidRPr="00E7354C">
        <w:t>скважине</w:t>
      </w:r>
      <w:r w:rsidR="005A3FD6" w:rsidRPr="00E7354C">
        <w:t>.</w:t>
      </w:r>
    </w:p>
    <w:p w14:paraId="4F6A4658" w14:textId="6BB4D5D8" w:rsidR="00C57C4A" w:rsidRPr="00E7354C" w:rsidRDefault="005A3FD6" w:rsidP="004E3EBB">
      <w:pPr>
        <w:keepNext w:val="0"/>
        <w:widowControl w:val="0"/>
        <w:ind w:firstLine="720"/>
      </w:pPr>
      <w:r w:rsidRPr="00E7354C">
        <w:t xml:space="preserve">Длительный период остановки скважины после закачки отходов 15–16 февраля 2021 года позволил провести анализ давления по методу Хорнера с целью определения текущего пластового давления, которое </w:t>
      </w:r>
      <w:r w:rsidR="00B36327">
        <w:t xml:space="preserve">составило </w:t>
      </w:r>
      <w:r w:rsidRPr="00E7354C">
        <w:t>примерно 16,2 МПа. Начальное пластовое давление в апреле 2004 года перед началом закачки составляло 16,0 МПа. Таким образом, закачки малой интенсивности в течение 2019–2021 годов привели к падению пластового давления в зоне закачки до значени</w:t>
      </w:r>
      <w:r w:rsidR="00A60CC2" w:rsidRPr="00E7354C">
        <w:t>я</w:t>
      </w:r>
      <w:r w:rsidR="00B36327">
        <w:t>,</w:t>
      </w:r>
      <w:r w:rsidRPr="00E7354C">
        <w:t xml:space="preserve"> близко</w:t>
      </w:r>
      <w:r w:rsidR="00B36327">
        <w:t>го</w:t>
      </w:r>
      <w:r w:rsidRPr="00E7354C">
        <w:t xml:space="preserve"> к первоначальному.</w:t>
      </w:r>
    </w:p>
    <w:p w14:paraId="148C31D7" w14:textId="77777777" w:rsidR="00A60CC2" w:rsidRPr="00A31F4C" w:rsidRDefault="00A60CC2" w:rsidP="004E3EBB">
      <w:pPr>
        <w:keepNext w:val="0"/>
        <w:widowControl w:val="0"/>
        <w:tabs>
          <w:tab w:val="right" w:pos="9354"/>
        </w:tabs>
        <w:ind w:firstLine="720"/>
      </w:pPr>
      <w:r w:rsidRPr="00E7354C">
        <w:t xml:space="preserve">Согласно расчетам, проведенным в работе компании «АКРОС» по обновлению </w:t>
      </w:r>
      <w:r w:rsidRPr="00E7354C">
        <w:lastRenderedPageBreak/>
        <w:t xml:space="preserve">модели закачки в 2019–2020 гг., рост напряжения в пласте был в основном связан с увеличением пластового давления, тогда как внедрение твердой фазы в систему созданных </w:t>
      </w:r>
      <w:r w:rsidRPr="00A31F4C">
        <w:t>трещин привело к дополнительному росту напряжения только на 1 МПа. Учитывая начальное напряжение в пласте на момент начала закачки в апреле 2004 года равное 25,0 МПа, можно предположить, что напряжение в пласте в феврале 2021 года составляло 26,0 МПа.</w:t>
      </w:r>
    </w:p>
    <w:p w14:paraId="5C959D65" w14:textId="207430BE" w:rsidR="004220A4" w:rsidRPr="00A31F4C" w:rsidRDefault="00A60CC2" w:rsidP="00756FD7">
      <w:pPr>
        <w:pStyle w:val="Heading3"/>
      </w:pPr>
      <w:bookmarkStart w:id="205" w:name="_Toc133496175"/>
      <w:bookmarkEnd w:id="186"/>
      <w:bookmarkEnd w:id="187"/>
      <w:bookmarkEnd w:id="188"/>
      <w:r w:rsidRPr="00A31F4C">
        <w:t>Прогноз остаточной емкости основного домена (пласты IX–XI)</w:t>
      </w:r>
      <w:bookmarkEnd w:id="205"/>
      <w:r w:rsidR="00ED00C4" w:rsidRPr="00A31F4C">
        <w:t xml:space="preserve"> </w:t>
      </w:r>
    </w:p>
    <w:p w14:paraId="3C8E69B8" w14:textId="63BB0A0F" w:rsidR="00947214" w:rsidRPr="00A31F4C" w:rsidRDefault="00D00F1B" w:rsidP="002E2EC9">
      <w:pPr>
        <w:keepNext w:val="0"/>
        <w:widowControl w:val="0"/>
        <w:tabs>
          <w:tab w:val="right" w:pos="9354"/>
        </w:tabs>
        <w:ind w:firstLine="567"/>
      </w:pPr>
      <w:r w:rsidRPr="00E7354C">
        <w:t>Прогнозная</w:t>
      </w:r>
      <w:r w:rsidR="00A65B35" w:rsidRPr="00E7354C">
        <w:t xml:space="preserve"> динамика минимального </w:t>
      </w:r>
      <w:r w:rsidR="00B36327" w:rsidRPr="00E7354C">
        <w:t>горизонтально</w:t>
      </w:r>
      <w:r w:rsidR="00B36327">
        <w:t>го</w:t>
      </w:r>
      <w:r w:rsidR="00B36327" w:rsidRPr="00E7354C">
        <w:t xml:space="preserve"> напряжени</w:t>
      </w:r>
      <w:r w:rsidR="00B36327">
        <w:t>я</w:t>
      </w:r>
      <w:r w:rsidR="00B36327" w:rsidRPr="00E7354C">
        <w:t xml:space="preserve"> </w:t>
      </w:r>
      <w:r w:rsidR="00A65B35" w:rsidRPr="00E7354C">
        <w:t>в домене закачки был</w:t>
      </w:r>
      <w:r w:rsidR="00EC0112" w:rsidRPr="00E7354C">
        <w:t>а</w:t>
      </w:r>
      <w:r w:rsidR="00A65B35" w:rsidRPr="00E7354C">
        <w:t xml:space="preserve"> </w:t>
      </w:r>
      <w:r w:rsidR="00B36327" w:rsidRPr="00E7354C">
        <w:t>рассчитан</w:t>
      </w:r>
      <w:r w:rsidR="00B36327">
        <w:t>а</w:t>
      </w:r>
      <w:r w:rsidR="00B36327" w:rsidRPr="00E7354C">
        <w:t xml:space="preserve"> </w:t>
      </w:r>
      <w:r w:rsidR="00A65B35" w:rsidRPr="00E7354C">
        <w:t xml:space="preserve">в соответствии с прогнозными объемами закачки твердой фазы (шламовой пульпы). </w:t>
      </w:r>
      <w:r w:rsidR="00947214" w:rsidRPr="00E7354C">
        <w:t xml:space="preserve">Расчет напряжения в пласте помимо базового варианта модели включал также анализ чувствительности к основным геомеханическим параметрам, входящим в формулы расчета увеличения напряжения от деформации горных пород и расчета напряжения от пластового давления. Это коэффициент Пуассона и модуль упругости (модуль Юнга). Всего было рассчитано четыре дополнительных варианта с уменьшением и увеличением модуля Юнга и коэффициента Пуассона на 20%. Моментом прекращения закачки буровых отходов в пласт </w:t>
      </w:r>
      <w:r w:rsidR="00947214" w:rsidRPr="00A31F4C">
        <w:t xml:space="preserve">согласно условиям развития вертикальной трещины будет являться </w:t>
      </w:r>
      <w:r w:rsidR="00947214" w:rsidRPr="00DF44B6">
        <w:t xml:space="preserve">достижение минимального горизонтального напряжения </w:t>
      </w:r>
      <w:r w:rsidR="00495EDC" w:rsidRPr="00DF44B6">
        <w:t xml:space="preserve">равного </w:t>
      </w:r>
      <w:r w:rsidR="00947214" w:rsidRPr="00DF44B6">
        <w:t>величин</w:t>
      </w:r>
      <w:r w:rsidR="00495EDC" w:rsidRPr="00DF44B6">
        <w:t xml:space="preserve">е </w:t>
      </w:r>
      <w:r w:rsidR="00947214" w:rsidRPr="00DF44B6">
        <w:t>горного давления.</w:t>
      </w:r>
    </w:p>
    <w:p w14:paraId="084B03CE" w14:textId="1D85B457" w:rsidR="00A65B35" w:rsidRDefault="00947214" w:rsidP="004E3EBB">
      <w:pPr>
        <w:keepNext w:val="0"/>
        <w:widowControl w:val="0"/>
        <w:tabs>
          <w:tab w:val="right" w:pos="9354"/>
        </w:tabs>
        <w:ind w:firstLine="720"/>
      </w:pPr>
      <w:r w:rsidRPr="00A31F4C">
        <w:t xml:space="preserve">Результаты расчета напряжения в основном интервале закачки в зависимости от накопленного объема закачки представлены на </w:t>
      </w:r>
      <w:r w:rsidR="00E7354C" w:rsidRPr="00A31F4C">
        <w:fldChar w:fldCharType="begin"/>
      </w:r>
      <w:r w:rsidR="00E7354C" w:rsidRPr="00A31F4C">
        <w:instrText xml:space="preserve"> REF _Ref121476054 \h </w:instrText>
      </w:r>
      <w:r w:rsidR="00A31F4C">
        <w:instrText xml:space="preserve"> \* MERGEFORMAT </w:instrText>
      </w:r>
      <w:r w:rsidR="00E7354C" w:rsidRPr="00A31F4C">
        <w:fldChar w:fldCharType="separate"/>
      </w:r>
      <w:r w:rsidR="00AD77DD" w:rsidRPr="00E7354C">
        <w:t xml:space="preserve">Рис. </w:t>
      </w:r>
      <w:r w:rsidR="00AD77DD">
        <w:rPr>
          <w:noProof/>
        </w:rPr>
        <w:t>6.10</w:t>
      </w:r>
      <w:r w:rsidR="00E7354C" w:rsidRPr="00A31F4C">
        <w:fldChar w:fldCharType="end"/>
      </w:r>
      <w:r w:rsidRPr="00A31F4C">
        <w:t>.</w:t>
      </w:r>
    </w:p>
    <w:p w14:paraId="6500299B" w14:textId="77777777" w:rsidR="00EC0112" w:rsidRPr="00C2202B" w:rsidRDefault="00EC0112" w:rsidP="004E3EBB">
      <w:pPr>
        <w:keepNext w:val="0"/>
        <w:widowControl w:val="0"/>
        <w:tabs>
          <w:tab w:val="right" w:pos="9354"/>
        </w:tabs>
        <w:ind w:firstLine="709"/>
      </w:pPr>
      <w:r>
        <w:rPr>
          <w:noProof/>
          <w:lang w:val="en-US"/>
        </w:rPr>
        <w:drawing>
          <wp:inline distT="0" distB="0" distL="0" distR="0" wp14:anchorId="55C44A61" wp14:editId="2B5196D2">
            <wp:extent cx="4546121" cy="2929203"/>
            <wp:effectExtent l="0" t="0" r="6985" b="5080"/>
            <wp:docPr id="12547" name="Picture 1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73903" cy="2947104"/>
                    </a:xfrm>
                    <a:prstGeom prst="rect">
                      <a:avLst/>
                    </a:prstGeom>
                    <a:noFill/>
                  </pic:spPr>
                </pic:pic>
              </a:graphicData>
            </a:graphic>
          </wp:inline>
        </w:drawing>
      </w:r>
    </w:p>
    <w:p w14:paraId="52490150" w14:textId="470E80CB" w:rsidR="00EC0112" w:rsidRPr="00E7354C" w:rsidRDefault="00EC0112" w:rsidP="00BC4522">
      <w:pPr>
        <w:pStyle w:val="a4"/>
      </w:pPr>
      <w:bookmarkStart w:id="206" w:name="_Ref121476054"/>
      <w:bookmarkStart w:id="207" w:name="_Toc101872876"/>
      <w:bookmarkStart w:id="208" w:name="_Toc126845923"/>
      <w:r w:rsidRPr="00E7354C">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10</w:t>
      </w:r>
      <w:r w:rsidR="0081486C">
        <w:fldChar w:fldCharType="end"/>
      </w:r>
      <w:bookmarkEnd w:id="206"/>
      <w:r w:rsidR="002F794B" w:rsidRPr="00E7354C">
        <w:t xml:space="preserve"> </w:t>
      </w:r>
      <w:r w:rsidRPr="00E7354C">
        <w:t xml:space="preserve">Прогноз </w:t>
      </w:r>
      <w:r w:rsidRPr="00E7354C">
        <w:rPr>
          <w:noProof/>
        </w:rPr>
        <w:t>минимального горизонтального напряжения</w:t>
      </w:r>
      <w:r w:rsidRPr="00E7354C">
        <w:t xml:space="preserve"> в основном интервале закачки (пласты </w:t>
      </w:r>
      <w:r w:rsidRPr="00E7354C">
        <w:rPr>
          <w:lang w:val="en-US"/>
        </w:rPr>
        <w:t>IX</w:t>
      </w:r>
      <w:r w:rsidRPr="00E7354C">
        <w:t>–XI) в зависимости от накопленного объема закачки</w:t>
      </w:r>
      <w:bookmarkEnd w:id="207"/>
      <w:bookmarkEnd w:id="208"/>
    </w:p>
    <w:p w14:paraId="4421153A" w14:textId="77777777" w:rsidR="002F794B" w:rsidRPr="00BF786A" w:rsidRDefault="002F794B" w:rsidP="004E3EBB">
      <w:pPr>
        <w:pStyle w:val="12"/>
        <w:widowControl w:val="0"/>
        <w:tabs>
          <w:tab w:val="right" w:pos="9354"/>
        </w:tabs>
        <w:rPr>
          <w:highlight w:val="green"/>
        </w:rPr>
      </w:pPr>
    </w:p>
    <w:p w14:paraId="40DDA989" w14:textId="77777777" w:rsidR="00A65B35" w:rsidRPr="00E7354C" w:rsidRDefault="00A65B35" w:rsidP="004E3EBB">
      <w:pPr>
        <w:keepNext w:val="0"/>
        <w:widowControl w:val="0"/>
        <w:tabs>
          <w:tab w:val="right" w:pos="9354"/>
        </w:tabs>
        <w:ind w:firstLine="720"/>
      </w:pPr>
      <w:r w:rsidRPr="00E7354C">
        <w:lastRenderedPageBreak/>
        <w:t>Наиболее раннее пересечение линии горного давления кривой напряжения происходит при накопленном объеме закачки 451,0 тыс. м</w:t>
      </w:r>
      <w:r w:rsidRPr="00E7354C">
        <w:rPr>
          <w:vertAlign w:val="superscript"/>
        </w:rPr>
        <w:t>3</w:t>
      </w:r>
      <w:r w:rsidRPr="00E7354C">
        <w:t>. Данный вариант расчета напряжения соответствует модели с уменьшением коэффициента Пуассона на 20%. Этот вариант будет соответствовать минимальной вероятной емкости интервала закачки.</w:t>
      </w:r>
    </w:p>
    <w:p w14:paraId="12BDD359" w14:textId="77777777" w:rsidR="00A65B35" w:rsidRPr="00E7354C" w:rsidRDefault="00A65B35" w:rsidP="004E3EBB">
      <w:pPr>
        <w:keepNext w:val="0"/>
        <w:widowControl w:val="0"/>
        <w:tabs>
          <w:tab w:val="right" w:pos="9354"/>
        </w:tabs>
        <w:ind w:firstLine="720"/>
      </w:pPr>
      <w:r w:rsidRPr="00E7354C">
        <w:t>Кривая напряжения базового варианта модели пересекает линию горного давления при накопленном объеме закачки 633,3 тыс. м</w:t>
      </w:r>
      <w:r w:rsidRPr="00E7354C">
        <w:rPr>
          <w:vertAlign w:val="superscript"/>
        </w:rPr>
        <w:t>3</w:t>
      </w:r>
      <w:r w:rsidRPr="00E7354C">
        <w:t>. Таким образом, данный вариант принимается за базовый вариант емкости основного домена.</w:t>
      </w:r>
    </w:p>
    <w:p w14:paraId="1761CA5C" w14:textId="77777777" w:rsidR="00A65B35" w:rsidRPr="00E7354C" w:rsidRDefault="00A65B35" w:rsidP="004E3EBB">
      <w:pPr>
        <w:keepNext w:val="0"/>
        <w:widowControl w:val="0"/>
        <w:tabs>
          <w:tab w:val="right" w:pos="9354"/>
        </w:tabs>
        <w:ind w:firstLine="720"/>
      </w:pPr>
      <w:r w:rsidRPr="00E7354C">
        <w:t>Кривые двух остальных вариантов модели с увеличением коэффициента Пуассона на 20% и уменьшением модуля Юнга на 20% не пересекают линию горного давления до конца прогнозного расчета – 2041 года. Таким образом, эти варианты показывают наибольшую вероятную емкость, фактически равную всему запланированному к закачке объему буровых отходов и других жидкостей за до 2041 года.</w:t>
      </w:r>
    </w:p>
    <w:p w14:paraId="1D9CFAC6" w14:textId="421746D0" w:rsidR="00A65B35" w:rsidRPr="00E7354C" w:rsidRDefault="00A65B35" w:rsidP="004E3EBB">
      <w:pPr>
        <w:keepNext w:val="0"/>
        <w:widowControl w:val="0"/>
        <w:tabs>
          <w:tab w:val="right" w:pos="9354"/>
        </w:tabs>
        <w:ind w:firstLine="720"/>
      </w:pPr>
      <w:r w:rsidRPr="00E7354C">
        <w:t xml:space="preserve">В таблице </w:t>
      </w:r>
      <w:r w:rsidR="00E7354C" w:rsidRPr="00E7354C">
        <w:t>6</w:t>
      </w:r>
      <w:r w:rsidRPr="00E7354C">
        <w:t>.</w:t>
      </w:r>
      <w:r w:rsidR="005004EA" w:rsidRPr="00E7354C">
        <w:t>2</w:t>
      </w:r>
      <w:r w:rsidRPr="00E7354C">
        <w:t xml:space="preserve"> показаны результаты определения емкости основного домена, которые соответствуют прогнозным объемам до пересечения кривой напряжения линии горного давления. В таблице представлены как общий объём размещения закачки отходов бурения и других жидкостей, так и остаточный. В базовом варианте расчета общая емкость домена составляет 633 300 м</w:t>
      </w:r>
      <w:r w:rsidRPr="00E7354C">
        <w:rPr>
          <w:vertAlign w:val="superscript"/>
        </w:rPr>
        <w:t>3</w:t>
      </w:r>
      <w:r w:rsidRPr="00E7354C">
        <w:t>, остаточная емкость в этом случае составит 345 000 м</w:t>
      </w:r>
      <w:r w:rsidRPr="00E7354C">
        <w:rPr>
          <w:vertAlign w:val="superscript"/>
        </w:rPr>
        <w:t>3</w:t>
      </w:r>
      <w:r w:rsidRPr="00E7354C">
        <w:t>.</w:t>
      </w:r>
    </w:p>
    <w:p w14:paraId="5265DC98" w14:textId="77777777" w:rsidR="00E7354C" w:rsidRPr="00E7354C" w:rsidRDefault="00E7354C" w:rsidP="004E3EBB">
      <w:pPr>
        <w:keepNext w:val="0"/>
        <w:widowControl w:val="0"/>
        <w:tabs>
          <w:tab w:val="right" w:pos="9354"/>
        </w:tabs>
        <w:ind w:firstLine="720"/>
      </w:pPr>
    </w:p>
    <w:p w14:paraId="707B3CC9" w14:textId="359B54BE" w:rsidR="00A65B35" w:rsidRPr="00E7354C" w:rsidRDefault="002F794B" w:rsidP="009337F2">
      <w:pPr>
        <w:pStyle w:val="a3"/>
      </w:pPr>
      <w:bookmarkStart w:id="209" w:name="_Toc101872820"/>
      <w:bookmarkStart w:id="210" w:name="_Toc133496248"/>
      <w:r w:rsidRPr="00E7354C">
        <w:t xml:space="preserve">Таблица </w:t>
      </w:r>
      <w:r w:rsidR="006E33A7" w:rsidRPr="00E7354C">
        <w:fldChar w:fldCharType="begin"/>
      </w:r>
      <w:r w:rsidR="006E33A7" w:rsidRPr="00E7354C">
        <w:instrText xml:space="preserve"> STYLEREF 1 \s </w:instrText>
      </w:r>
      <w:r w:rsidR="006E33A7" w:rsidRPr="00E7354C">
        <w:fldChar w:fldCharType="separate"/>
      </w:r>
      <w:r w:rsidR="00AD77DD">
        <w:rPr>
          <w:noProof/>
        </w:rPr>
        <w:t>6</w:t>
      </w:r>
      <w:r w:rsidR="006E33A7" w:rsidRPr="00E7354C">
        <w:fldChar w:fldCharType="end"/>
      </w:r>
      <w:r w:rsidR="006E33A7" w:rsidRPr="00E7354C">
        <w:t>.</w:t>
      </w:r>
      <w:r w:rsidR="006E33A7" w:rsidRPr="00E7354C">
        <w:fldChar w:fldCharType="begin"/>
      </w:r>
      <w:r w:rsidR="006E33A7" w:rsidRPr="00E7354C">
        <w:instrText xml:space="preserve"> SEQ Таблица \* ARABIC \s 1 </w:instrText>
      </w:r>
      <w:r w:rsidR="006E33A7" w:rsidRPr="00E7354C">
        <w:fldChar w:fldCharType="separate"/>
      </w:r>
      <w:r w:rsidR="00AD77DD">
        <w:rPr>
          <w:noProof/>
        </w:rPr>
        <w:t>2</w:t>
      </w:r>
      <w:r w:rsidR="006E33A7" w:rsidRPr="00E7354C">
        <w:fldChar w:fldCharType="end"/>
      </w:r>
      <w:r w:rsidR="00A65B35" w:rsidRPr="00E7354C">
        <w:t xml:space="preserve"> Прогноз ёмкости основного домена для закачки отходов бурения и других жидкостей</w:t>
      </w:r>
      <w:bookmarkEnd w:id="209"/>
      <w:bookmarkEnd w:id="210"/>
    </w:p>
    <w:tbl>
      <w:tblPr>
        <w:tblStyle w:val="TableGrid"/>
        <w:tblW w:w="5000" w:type="pct"/>
        <w:jc w:val="center"/>
        <w:tblLook w:val="04A0" w:firstRow="1" w:lastRow="0" w:firstColumn="1" w:lastColumn="0" w:noHBand="0" w:noVBand="1"/>
      </w:tblPr>
      <w:tblGrid>
        <w:gridCol w:w="2122"/>
        <w:gridCol w:w="3403"/>
        <w:gridCol w:w="3820"/>
      </w:tblGrid>
      <w:tr w:rsidR="00A65B35" w:rsidRPr="00E7354C" w14:paraId="74E4E650" w14:textId="77777777" w:rsidTr="00D17F7D">
        <w:trPr>
          <w:jc w:val="center"/>
        </w:trPr>
        <w:tc>
          <w:tcPr>
            <w:tcW w:w="1135" w:type="pct"/>
            <w:vAlign w:val="center"/>
          </w:tcPr>
          <w:p w14:paraId="42D7D186" w14:textId="77777777" w:rsidR="00A65B35" w:rsidRPr="00E7354C" w:rsidRDefault="00A65B35" w:rsidP="00F86959">
            <w:pPr>
              <w:keepNext w:val="0"/>
              <w:widowControl w:val="0"/>
              <w:tabs>
                <w:tab w:val="right" w:pos="9354"/>
              </w:tabs>
              <w:spacing w:line="276" w:lineRule="auto"/>
              <w:jc w:val="center"/>
            </w:pPr>
            <w:r w:rsidRPr="00E7354C">
              <w:t>Вариант</w:t>
            </w:r>
          </w:p>
        </w:tc>
        <w:tc>
          <w:tcPr>
            <w:tcW w:w="1820" w:type="pct"/>
            <w:vAlign w:val="center"/>
          </w:tcPr>
          <w:p w14:paraId="6C8DC7BC" w14:textId="77777777" w:rsidR="00A65B35" w:rsidRPr="00E7354C" w:rsidRDefault="00A65B35" w:rsidP="00F86959">
            <w:pPr>
              <w:keepNext w:val="0"/>
              <w:widowControl w:val="0"/>
              <w:tabs>
                <w:tab w:val="right" w:pos="9354"/>
              </w:tabs>
              <w:spacing w:line="276" w:lineRule="auto"/>
              <w:jc w:val="center"/>
            </w:pPr>
            <w:r w:rsidRPr="00E7354C">
              <w:t>Общая ёмкость домена для размещения отходов бурения и других жидкостей, тыс. м</w:t>
            </w:r>
            <w:r w:rsidRPr="00E7354C">
              <w:rPr>
                <w:vertAlign w:val="superscript"/>
              </w:rPr>
              <w:t>3</w:t>
            </w:r>
          </w:p>
        </w:tc>
        <w:tc>
          <w:tcPr>
            <w:tcW w:w="2044" w:type="pct"/>
            <w:vAlign w:val="center"/>
          </w:tcPr>
          <w:p w14:paraId="16347122" w14:textId="77777777" w:rsidR="00A65B35" w:rsidRPr="00E7354C" w:rsidRDefault="00A65B35" w:rsidP="00F86959">
            <w:pPr>
              <w:keepNext w:val="0"/>
              <w:widowControl w:val="0"/>
              <w:tabs>
                <w:tab w:val="right" w:pos="9354"/>
              </w:tabs>
              <w:spacing w:line="276" w:lineRule="auto"/>
              <w:jc w:val="center"/>
            </w:pPr>
            <w:r w:rsidRPr="00E7354C">
              <w:t>Остаточная ёмкость домена для размещения отходов бурения и других жидкостей, тыс. м</w:t>
            </w:r>
            <w:r w:rsidRPr="00E7354C">
              <w:rPr>
                <w:vertAlign w:val="superscript"/>
              </w:rPr>
              <w:t>3</w:t>
            </w:r>
          </w:p>
        </w:tc>
      </w:tr>
      <w:tr w:rsidR="00A65B35" w:rsidRPr="00E7354C" w14:paraId="0C8AE1FB" w14:textId="77777777" w:rsidTr="00D17F7D">
        <w:trPr>
          <w:jc w:val="center"/>
        </w:trPr>
        <w:tc>
          <w:tcPr>
            <w:tcW w:w="1135" w:type="pct"/>
            <w:vAlign w:val="center"/>
          </w:tcPr>
          <w:p w14:paraId="0C64776A" w14:textId="77777777" w:rsidR="00A65B35" w:rsidRPr="00E7354C" w:rsidRDefault="00A65B35" w:rsidP="00F86959">
            <w:pPr>
              <w:keepNext w:val="0"/>
              <w:widowControl w:val="0"/>
              <w:tabs>
                <w:tab w:val="right" w:pos="9354"/>
              </w:tabs>
              <w:spacing w:line="276" w:lineRule="auto"/>
              <w:jc w:val="center"/>
            </w:pPr>
            <w:r w:rsidRPr="00E7354C">
              <w:t>Минимальный</w:t>
            </w:r>
          </w:p>
        </w:tc>
        <w:tc>
          <w:tcPr>
            <w:tcW w:w="1820" w:type="pct"/>
            <w:vAlign w:val="center"/>
          </w:tcPr>
          <w:p w14:paraId="0545C3CD" w14:textId="77777777" w:rsidR="00A65B35" w:rsidRPr="00E7354C" w:rsidRDefault="00A65B35" w:rsidP="00F86959">
            <w:pPr>
              <w:keepNext w:val="0"/>
              <w:widowControl w:val="0"/>
              <w:tabs>
                <w:tab w:val="right" w:pos="9354"/>
              </w:tabs>
              <w:spacing w:line="276" w:lineRule="auto"/>
              <w:jc w:val="center"/>
            </w:pPr>
            <w:r w:rsidRPr="00E7354C">
              <w:t>448,3</w:t>
            </w:r>
          </w:p>
        </w:tc>
        <w:tc>
          <w:tcPr>
            <w:tcW w:w="2044" w:type="pct"/>
            <w:vAlign w:val="center"/>
          </w:tcPr>
          <w:p w14:paraId="60753BFA" w14:textId="77777777" w:rsidR="00A65B35" w:rsidRPr="00E7354C" w:rsidRDefault="00A65B35" w:rsidP="00F86959">
            <w:pPr>
              <w:keepNext w:val="0"/>
              <w:widowControl w:val="0"/>
              <w:tabs>
                <w:tab w:val="right" w:pos="9354"/>
              </w:tabs>
              <w:spacing w:line="276" w:lineRule="auto"/>
              <w:jc w:val="center"/>
            </w:pPr>
            <w:r w:rsidRPr="00E7354C">
              <w:t>160,0</w:t>
            </w:r>
          </w:p>
        </w:tc>
      </w:tr>
      <w:tr w:rsidR="00A65B35" w:rsidRPr="00E7354C" w14:paraId="2E1915AC" w14:textId="77777777" w:rsidTr="00D17F7D">
        <w:trPr>
          <w:jc w:val="center"/>
        </w:trPr>
        <w:tc>
          <w:tcPr>
            <w:tcW w:w="1135" w:type="pct"/>
            <w:vAlign w:val="center"/>
          </w:tcPr>
          <w:p w14:paraId="470C0CD6" w14:textId="77777777" w:rsidR="00A65B35" w:rsidRPr="00E7354C" w:rsidRDefault="00A65B35" w:rsidP="00F86959">
            <w:pPr>
              <w:keepNext w:val="0"/>
              <w:widowControl w:val="0"/>
              <w:tabs>
                <w:tab w:val="right" w:pos="9354"/>
              </w:tabs>
              <w:spacing w:line="276" w:lineRule="auto"/>
              <w:jc w:val="center"/>
            </w:pPr>
            <w:r w:rsidRPr="00E7354C">
              <w:t>Базовый</w:t>
            </w:r>
          </w:p>
        </w:tc>
        <w:tc>
          <w:tcPr>
            <w:tcW w:w="1820" w:type="pct"/>
            <w:vAlign w:val="center"/>
          </w:tcPr>
          <w:p w14:paraId="34553F7D" w14:textId="77777777" w:rsidR="00A65B35" w:rsidRPr="00E7354C" w:rsidRDefault="00A65B35" w:rsidP="00F86959">
            <w:pPr>
              <w:keepNext w:val="0"/>
              <w:widowControl w:val="0"/>
              <w:tabs>
                <w:tab w:val="right" w:pos="9354"/>
              </w:tabs>
              <w:spacing w:line="276" w:lineRule="auto"/>
              <w:jc w:val="center"/>
              <w:rPr>
                <w:b/>
                <w:bCs/>
              </w:rPr>
            </w:pPr>
            <w:r w:rsidRPr="00E7354C">
              <w:rPr>
                <w:b/>
                <w:bCs/>
              </w:rPr>
              <w:t>633,3</w:t>
            </w:r>
          </w:p>
        </w:tc>
        <w:tc>
          <w:tcPr>
            <w:tcW w:w="2044" w:type="pct"/>
            <w:vAlign w:val="center"/>
          </w:tcPr>
          <w:p w14:paraId="45717EC5" w14:textId="77777777" w:rsidR="00A65B35" w:rsidRPr="00E7354C" w:rsidRDefault="00A65B35" w:rsidP="00F86959">
            <w:pPr>
              <w:keepNext w:val="0"/>
              <w:widowControl w:val="0"/>
              <w:tabs>
                <w:tab w:val="right" w:pos="9354"/>
              </w:tabs>
              <w:spacing w:line="276" w:lineRule="auto"/>
              <w:jc w:val="center"/>
              <w:rPr>
                <w:b/>
                <w:bCs/>
              </w:rPr>
            </w:pPr>
            <w:r w:rsidRPr="00E7354C">
              <w:rPr>
                <w:b/>
                <w:bCs/>
              </w:rPr>
              <w:t>345,0</w:t>
            </w:r>
          </w:p>
        </w:tc>
      </w:tr>
      <w:tr w:rsidR="00A65B35" w:rsidRPr="00E7354C" w14:paraId="11F8051E" w14:textId="77777777" w:rsidTr="00D17F7D">
        <w:trPr>
          <w:jc w:val="center"/>
        </w:trPr>
        <w:tc>
          <w:tcPr>
            <w:tcW w:w="1135" w:type="pct"/>
            <w:vAlign w:val="center"/>
          </w:tcPr>
          <w:p w14:paraId="1361339D" w14:textId="77777777" w:rsidR="00A65B35" w:rsidRPr="00E7354C" w:rsidRDefault="00A65B35" w:rsidP="00F86959">
            <w:pPr>
              <w:keepNext w:val="0"/>
              <w:widowControl w:val="0"/>
              <w:tabs>
                <w:tab w:val="right" w:pos="9354"/>
              </w:tabs>
              <w:spacing w:line="276" w:lineRule="auto"/>
              <w:jc w:val="center"/>
            </w:pPr>
            <w:r w:rsidRPr="00E7354C">
              <w:t>Максимальный</w:t>
            </w:r>
          </w:p>
        </w:tc>
        <w:tc>
          <w:tcPr>
            <w:tcW w:w="1820" w:type="pct"/>
            <w:vAlign w:val="center"/>
          </w:tcPr>
          <w:p w14:paraId="1305D67E" w14:textId="77777777" w:rsidR="00A65B35" w:rsidRPr="00E7354C" w:rsidRDefault="00A65B35" w:rsidP="00F86959">
            <w:pPr>
              <w:keepNext w:val="0"/>
              <w:widowControl w:val="0"/>
              <w:tabs>
                <w:tab w:val="right" w:pos="9354"/>
              </w:tabs>
              <w:spacing w:line="276" w:lineRule="auto"/>
              <w:jc w:val="center"/>
            </w:pPr>
            <w:r w:rsidRPr="00E7354C">
              <w:t>860,6</w:t>
            </w:r>
          </w:p>
        </w:tc>
        <w:tc>
          <w:tcPr>
            <w:tcW w:w="2044" w:type="pct"/>
            <w:vAlign w:val="center"/>
          </w:tcPr>
          <w:p w14:paraId="62026C0C" w14:textId="77777777" w:rsidR="00A65B35" w:rsidRPr="00E7354C" w:rsidRDefault="00A65B35" w:rsidP="00F86959">
            <w:pPr>
              <w:keepNext w:val="0"/>
              <w:widowControl w:val="0"/>
              <w:tabs>
                <w:tab w:val="right" w:pos="9354"/>
              </w:tabs>
              <w:spacing w:line="276" w:lineRule="auto"/>
              <w:jc w:val="center"/>
            </w:pPr>
            <w:r w:rsidRPr="00E7354C">
              <w:t>572,3</w:t>
            </w:r>
          </w:p>
        </w:tc>
      </w:tr>
    </w:tbl>
    <w:p w14:paraId="72E913EE" w14:textId="4803FA9F" w:rsidR="00A65B35" w:rsidRDefault="00A65B35" w:rsidP="004E3EBB">
      <w:pPr>
        <w:keepNext w:val="0"/>
        <w:widowControl w:val="0"/>
        <w:tabs>
          <w:tab w:val="right" w:pos="9354"/>
        </w:tabs>
        <w:jc w:val="center"/>
      </w:pPr>
    </w:p>
    <w:p w14:paraId="4061693B" w14:textId="4ABC9D3F" w:rsidR="00A65B35" w:rsidRPr="00E7354C" w:rsidRDefault="002F794B" w:rsidP="00F86959">
      <w:pPr>
        <w:pStyle w:val="a3"/>
        <w:spacing w:line="276" w:lineRule="auto"/>
      </w:pPr>
      <w:bookmarkStart w:id="211" w:name="_Toc101872821"/>
      <w:bookmarkStart w:id="212" w:name="_Toc133496249"/>
      <w:r w:rsidRPr="00E7354C">
        <w:t xml:space="preserve">Таблица </w:t>
      </w:r>
      <w:r w:rsidR="006E33A7" w:rsidRPr="00E7354C">
        <w:fldChar w:fldCharType="begin"/>
      </w:r>
      <w:r w:rsidR="006E33A7" w:rsidRPr="00E7354C">
        <w:instrText xml:space="preserve"> STYLEREF 1 \s </w:instrText>
      </w:r>
      <w:r w:rsidR="006E33A7" w:rsidRPr="00E7354C">
        <w:fldChar w:fldCharType="separate"/>
      </w:r>
      <w:r w:rsidR="00AD77DD">
        <w:rPr>
          <w:noProof/>
        </w:rPr>
        <w:t>6</w:t>
      </w:r>
      <w:r w:rsidR="006E33A7" w:rsidRPr="00E7354C">
        <w:fldChar w:fldCharType="end"/>
      </w:r>
      <w:r w:rsidR="006E33A7" w:rsidRPr="00E7354C">
        <w:t>.</w:t>
      </w:r>
      <w:r w:rsidR="006E33A7" w:rsidRPr="00E7354C">
        <w:fldChar w:fldCharType="begin"/>
      </w:r>
      <w:r w:rsidR="006E33A7" w:rsidRPr="00E7354C">
        <w:instrText xml:space="preserve"> SEQ Таблица \* ARABIC \s 1 </w:instrText>
      </w:r>
      <w:r w:rsidR="006E33A7" w:rsidRPr="00E7354C">
        <w:fldChar w:fldCharType="separate"/>
      </w:r>
      <w:r w:rsidR="00AD77DD">
        <w:rPr>
          <w:noProof/>
        </w:rPr>
        <w:t>3</w:t>
      </w:r>
      <w:r w:rsidR="006E33A7" w:rsidRPr="00E7354C">
        <w:fldChar w:fldCharType="end"/>
      </w:r>
      <w:r w:rsidR="00A65B35" w:rsidRPr="00E7354C">
        <w:t xml:space="preserve"> Прогноз ёмкости основного домена для закачки пульпы бурового шлама</w:t>
      </w:r>
      <w:bookmarkEnd w:id="211"/>
      <w:bookmarkEnd w:id="212"/>
    </w:p>
    <w:tbl>
      <w:tblPr>
        <w:tblStyle w:val="TableGrid"/>
        <w:tblW w:w="5000" w:type="pct"/>
        <w:jc w:val="center"/>
        <w:tblLook w:val="04A0" w:firstRow="1" w:lastRow="0" w:firstColumn="1" w:lastColumn="0" w:noHBand="0" w:noVBand="1"/>
      </w:tblPr>
      <w:tblGrid>
        <w:gridCol w:w="2122"/>
        <w:gridCol w:w="3403"/>
        <w:gridCol w:w="3820"/>
      </w:tblGrid>
      <w:tr w:rsidR="00A65B35" w:rsidRPr="00E7354C" w14:paraId="5AAA5682" w14:textId="77777777" w:rsidTr="003731D2">
        <w:trPr>
          <w:tblHeader/>
          <w:jc w:val="center"/>
        </w:trPr>
        <w:tc>
          <w:tcPr>
            <w:tcW w:w="1135" w:type="pct"/>
            <w:vAlign w:val="center"/>
          </w:tcPr>
          <w:p w14:paraId="740EE661" w14:textId="77777777" w:rsidR="00A65B35" w:rsidRPr="00E7354C" w:rsidRDefault="00A65B35" w:rsidP="00F86959">
            <w:pPr>
              <w:keepNext w:val="0"/>
              <w:widowControl w:val="0"/>
              <w:tabs>
                <w:tab w:val="right" w:pos="9354"/>
              </w:tabs>
              <w:spacing w:line="276" w:lineRule="auto"/>
              <w:jc w:val="center"/>
            </w:pPr>
            <w:r w:rsidRPr="00E7354C">
              <w:t>Вариант</w:t>
            </w:r>
          </w:p>
        </w:tc>
        <w:tc>
          <w:tcPr>
            <w:tcW w:w="1820" w:type="pct"/>
            <w:vAlign w:val="center"/>
          </w:tcPr>
          <w:p w14:paraId="7AA9114B" w14:textId="77777777" w:rsidR="00A65B35" w:rsidRPr="00E7354C" w:rsidRDefault="00A65B35" w:rsidP="00F86959">
            <w:pPr>
              <w:keepNext w:val="0"/>
              <w:widowControl w:val="0"/>
              <w:tabs>
                <w:tab w:val="right" w:pos="9354"/>
              </w:tabs>
              <w:spacing w:line="276" w:lineRule="auto"/>
              <w:jc w:val="center"/>
            </w:pPr>
            <w:r w:rsidRPr="00E7354C">
              <w:t>Общая ёмкость домена для размещения пульпы бурового шлама, тыс. м</w:t>
            </w:r>
            <w:r w:rsidRPr="00E7354C">
              <w:rPr>
                <w:vertAlign w:val="superscript"/>
              </w:rPr>
              <w:t>3</w:t>
            </w:r>
          </w:p>
        </w:tc>
        <w:tc>
          <w:tcPr>
            <w:tcW w:w="2044" w:type="pct"/>
            <w:vAlign w:val="center"/>
          </w:tcPr>
          <w:p w14:paraId="43096667" w14:textId="77777777" w:rsidR="00A65B35" w:rsidRPr="00E7354C" w:rsidRDefault="00A65B35" w:rsidP="00F86959">
            <w:pPr>
              <w:keepNext w:val="0"/>
              <w:widowControl w:val="0"/>
              <w:tabs>
                <w:tab w:val="right" w:pos="9354"/>
              </w:tabs>
              <w:spacing w:line="276" w:lineRule="auto"/>
              <w:jc w:val="center"/>
            </w:pPr>
            <w:r w:rsidRPr="00E7354C">
              <w:t>Остаточная ёмкость домена для размещения пульпы бурового шлама, тыс. м</w:t>
            </w:r>
            <w:r w:rsidRPr="00E7354C">
              <w:rPr>
                <w:vertAlign w:val="superscript"/>
              </w:rPr>
              <w:t>3</w:t>
            </w:r>
          </w:p>
        </w:tc>
      </w:tr>
      <w:tr w:rsidR="00A65B35" w:rsidRPr="00E7354C" w14:paraId="2578AFE5" w14:textId="77777777" w:rsidTr="003731D2">
        <w:trPr>
          <w:tblHeader/>
          <w:jc w:val="center"/>
        </w:trPr>
        <w:tc>
          <w:tcPr>
            <w:tcW w:w="1135" w:type="pct"/>
            <w:vAlign w:val="center"/>
          </w:tcPr>
          <w:p w14:paraId="53C591F1" w14:textId="77777777" w:rsidR="00A65B35" w:rsidRPr="00E7354C" w:rsidRDefault="00A65B35" w:rsidP="00F86959">
            <w:pPr>
              <w:keepNext w:val="0"/>
              <w:widowControl w:val="0"/>
              <w:tabs>
                <w:tab w:val="right" w:pos="9354"/>
              </w:tabs>
              <w:spacing w:line="276" w:lineRule="auto"/>
              <w:jc w:val="center"/>
            </w:pPr>
            <w:r w:rsidRPr="00E7354C">
              <w:t>Минимальный</w:t>
            </w:r>
          </w:p>
        </w:tc>
        <w:tc>
          <w:tcPr>
            <w:tcW w:w="1820" w:type="pct"/>
            <w:vAlign w:val="center"/>
          </w:tcPr>
          <w:p w14:paraId="5D7CA6C9" w14:textId="77777777" w:rsidR="00A65B35" w:rsidRPr="00E7354C" w:rsidRDefault="00A65B35" w:rsidP="00F86959">
            <w:pPr>
              <w:keepNext w:val="0"/>
              <w:widowControl w:val="0"/>
              <w:tabs>
                <w:tab w:val="right" w:pos="9354"/>
              </w:tabs>
              <w:spacing w:line="276" w:lineRule="auto"/>
              <w:jc w:val="center"/>
            </w:pPr>
            <w:r w:rsidRPr="00E7354C">
              <w:t>70,7</w:t>
            </w:r>
          </w:p>
        </w:tc>
        <w:tc>
          <w:tcPr>
            <w:tcW w:w="2044" w:type="pct"/>
            <w:vAlign w:val="center"/>
          </w:tcPr>
          <w:p w14:paraId="12175DDD" w14:textId="77777777" w:rsidR="00A65B35" w:rsidRPr="00E7354C" w:rsidRDefault="00A65B35" w:rsidP="00F86959">
            <w:pPr>
              <w:keepNext w:val="0"/>
              <w:widowControl w:val="0"/>
              <w:tabs>
                <w:tab w:val="right" w:pos="9354"/>
              </w:tabs>
              <w:spacing w:line="276" w:lineRule="auto"/>
              <w:jc w:val="center"/>
            </w:pPr>
            <w:r w:rsidRPr="00E7354C">
              <w:t>32,0</w:t>
            </w:r>
          </w:p>
        </w:tc>
      </w:tr>
      <w:tr w:rsidR="00A65B35" w:rsidRPr="00E7354C" w14:paraId="0D1C5AF5" w14:textId="77777777" w:rsidTr="003731D2">
        <w:trPr>
          <w:tblHeader/>
          <w:jc w:val="center"/>
        </w:trPr>
        <w:tc>
          <w:tcPr>
            <w:tcW w:w="1135" w:type="pct"/>
            <w:vAlign w:val="center"/>
          </w:tcPr>
          <w:p w14:paraId="2200980B" w14:textId="77777777" w:rsidR="00A65B35" w:rsidRPr="00E7354C" w:rsidRDefault="00A65B35" w:rsidP="00F86959">
            <w:pPr>
              <w:keepNext w:val="0"/>
              <w:widowControl w:val="0"/>
              <w:tabs>
                <w:tab w:val="right" w:pos="9354"/>
              </w:tabs>
              <w:spacing w:line="276" w:lineRule="auto"/>
              <w:jc w:val="center"/>
            </w:pPr>
            <w:r w:rsidRPr="00E7354C">
              <w:t>Базовый</w:t>
            </w:r>
          </w:p>
        </w:tc>
        <w:tc>
          <w:tcPr>
            <w:tcW w:w="1820" w:type="pct"/>
            <w:vAlign w:val="center"/>
          </w:tcPr>
          <w:p w14:paraId="0BD5AC26" w14:textId="77777777" w:rsidR="00A65B35" w:rsidRPr="00E7354C" w:rsidRDefault="00A65B35" w:rsidP="00F86959">
            <w:pPr>
              <w:keepNext w:val="0"/>
              <w:widowControl w:val="0"/>
              <w:tabs>
                <w:tab w:val="right" w:pos="9354"/>
              </w:tabs>
              <w:spacing w:line="276" w:lineRule="auto"/>
              <w:jc w:val="center"/>
              <w:rPr>
                <w:b/>
                <w:bCs/>
              </w:rPr>
            </w:pPr>
            <w:r w:rsidRPr="00E7354C">
              <w:rPr>
                <w:b/>
                <w:bCs/>
              </w:rPr>
              <w:t>108,7</w:t>
            </w:r>
          </w:p>
        </w:tc>
        <w:tc>
          <w:tcPr>
            <w:tcW w:w="2044" w:type="pct"/>
            <w:vAlign w:val="center"/>
          </w:tcPr>
          <w:p w14:paraId="1F39F297" w14:textId="77777777" w:rsidR="00A65B35" w:rsidRPr="00E7354C" w:rsidRDefault="00A65B35" w:rsidP="00F86959">
            <w:pPr>
              <w:keepNext w:val="0"/>
              <w:widowControl w:val="0"/>
              <w:tabs>
                <w:tab w:val="right" w:pos="9354"/>
              </w:tabs>
              <w:spacing w:line="276" w:lineRule="auto"/>
              <w:jc w:val="center"/>
              <w:rPr>
                <w:b/>
                <w:bCs/>
              </w:rPr>
            </w:pPr>
            <w:r w:rsidRPr="00E7354C">
              <w:rPr>
                <w:b/>
                <w:bCs/>
              </w:rPr>
              <w:t>70,0</w:t>
            </w:r>
          </w:p>
        </w:tc>
      </w:tr>
      <w:tr w:rsidR="00A65B35" w:rsidRPr="00E7354C" w14:paraId="0298C40E" w14:textId="77777777" w:rsidTr="003731D2">
        <w:trPr>
          <w:tblHeader/>
          <w:jc w:val="center"/>
        </w:trPr>
        <w:tc>
          <w:tcPr>
            <w:tcW w:w="1135" w:type="pct"/>
            <w:vAlign w:val="center"/>
          </w:tcPr>
          <w:p w14:paraId="13DA2327" w14:textId="77777777" w:rsidR="00A65B35" w:rsidRPr="00E7354C" w:rsidRDefault="00A65B35" w:rsidP="00F86959">
            <w:pPr>
              <w:keepNext w:val="0"/>
              <w:widowControl w:val="0"/>
              <w:tabs>
                <w:tab w:val="right" w:pos="9354"/>
              </w:tabs>
              <w:spacing w:line="276" w:lineRule="auto"/>
              <w:jc w:val="center"/>
            </w:pPr>
            <w:r w:rsidRPr="00E7354C">
              <w:t>Максимальный</w:t>
            </w:r>
          </w:p>
        </w:tc>
        <w:tc>
          <w:tcPr>
            <w:tcW w:w="1820" w:type="pct"/>
            <w:vAlign w:val="center"/>
          </w:tcPr>
          <w:p w14:paraId="328340D9" w14:textId="77777777" w:rsidR="00A65B35" w:rsidRPr="00E7354C" w:rsidRDefault="00A65B35" w:rsidP="00F86959">
            <w:pPr>
              <w:keepNext w:val="0"/>
              <w:widowControl w:val="0"/>
              <w:tabs>
                <w:tab w:val="right" w:pos="9354"/>
              </w:tabs>
              <w:spacing w:line="276" w:lineRule="auto"/>
              <w:jc w:val="center"/>
            </w:pPr>
            <w:r w:rsidRPr="00E7354C">
              <w:t>139,5</w:t>
            </w:r>
          </w:p>
        </w:tc>
        <w:tc>
          <w:tcPr>
            <w:tcW w:w="2044" w:type="pct"/>
            <w:vAlign w:val="center"/>
          </w:tcPr>
          <w:p w14:paraId="705B88B7" w14:textId="77777777" w:rsidR="00A65B35" w:rsidRPr="00E7354C" w:rsidRDefault="00A65B35" w:rsidP="00F86959">
            <w:pPr>
              <w:keepNext w:val="0"/>
              <w:widowControl w:val="0"/>
              <w:tabs>
                <w:tab w:val="right" w:pos="9354"/>
              </w:tabs>
              <w:spacing w:line="276" w:lineRule="auto"/>
              <w:jc w:val="center"/>
            </w:pPr>
            <w:r w:rsidRPr="00E7354C">
              <w:t>100,8</w:t>
            </w:r>
          </w:p>
        </w:tc>
      </w:tr>
    </w:tbl>
    <w:p w14:paraId="39A5EC08" w14:textId="32751AF0" w:rsidR="00A65B35" w:rsidRPr="00E7354C" w:rsidRDefault="00A65B35" w:rsidP="004E3EBB">
      <w:pPr>
        <w:keepNext w:val="0"/>
        <w:widowControl w:val="0"/>
        <w:tabs>
          <w:tab w:val="right" w:pos="9354"/>
        </w:tabs>
      </w:pPr>
    </w:p>
    <w:p w14:paraId="2F4F5301" w14:textId="145E3655" w:rsidR="005004EA" w:rsidRDefault="005004EA" w:rsidP="004E3EBB">
      <w:pPr>
        <w:keepNext w:val="0"/>
        <w:widowControl w:val="0"/>
        <w:tabs>
          <w:tab w:val="right" w:pos="9354"/>
        </w:tabs>
        <w:ind w:firstLine="720"/>
      </w:pPr>
      <w:r w:rsidRPr="00E7354C">
        <w:t xml:space="preserve">В таблице </w:t>
      </w:r>
      <w:r w:rsidR="00E7354C" w:rsidRPr="00E7354C">
        <w:t>6</w:t>
      </w:r>
      <w:r w:rsidRPr="00E7354C">
        <w:t xml:space="preserve">.3 показаны результаты определения ёмкости основного домена по пульпе бурового шлама. В таблице представлены как общий объём размещения закачки </w:t>
      </w:r>
      <w:r w:rsidRPr="00E7354C">
        <w:lastRenderedPageBreak/>
        <w:t>пульпы бурового шлама, так и остаточный. В базовом варианте расчета общая емкость домена по пульпе составляет 108 700 м</w:t>
      </w:r>
      <w:r w:rsidRPr="00E7354C">
        <w:rPr>
          <w:vertAlign w:val="superscript"/>
        </w:rPr>
        <w:t>3</w:t>
      </w:r>
      <w:r w:rsidRPr="00E7354C">
        <w:t>, остаточная емкость составляет 70 000 м</w:t>
      </w:r>
      <w:r w:rsidRPr="00E7354C">
        <w:rPr>
          <w:vertAlign w:val="superscript"/>
        </w:rPr>
        <w:t>3</w:t>
      </w:r>
      <w:r w:rsidRPr="00E7354C">
        <w:t>.</w:t>
      </w:r>
    </w:p>
    <w:p w14:paraId="7D5720A2" w14:textId="77777777" w:rsidR="00E7354C" w:rsidRPr="00E7354C" w:rsidRDefault="00E7354C" w:rsidP="004E3EBB">
      <w:pPr>
        <w:keepNext w:val="0"/>
        <w:widowControl w:val="0"/>
        <w:tabs>
          <w:tab w:val="right" w:pos="9354"/>
        </w:tabs>
        <w:ind w:firstLine="720"/>
      </w:pPr>
    </w:p>
    <w:p w14:paraId="72C40C6C" w14:textId="12F685BD" w:rsidR="004220A4" w:rsidRPr="00E7354C" w:rsidRDefault="004C2921" w:rsidP="00E7354C">
      <w:pPr>
        <w:pStyle w:val="Heading2"/>
        <w:keepNext w:val="0"/>
        <w:keepLines w:val="0"/>
        <w:widowControl w:val="0"/>
        <w:ind w:firstLine="277"/>
        <w:rPr>
          <w:sz w:val="24"/>
          <w:szCs w:val="24"/>
        </w:rPr>
      </w:pPr>
      <w:bookmarkStart w:id="213" w:name="_Toc89780694"/>
      <w:bookmarkStart w:id="214" w:name="_Toc133496176"/>
      <w:r w:rsidRPr="00E7354C">
        <w:rPr>
          <w:sz w:val="24"/>
          <w:szCs w:val="24"/>
        </w:rPr>
        <w:t xml:space="preserve">Оценка емкости дополнительного резервного интервала </w:t>
      </w:r>
      <w:bookmarkStart w:id="215" w:name="OLE_LINK1"/>
      <w:bookmarkStart w:id="216" w:name="OLE_LINK2"/>
      <w:r w:rsidRPr="00E7354C">
        <w:rPr>
          <w:sz w:val="24"/>
          <w:szCs w:val="24"/>
        </w:rPr>
        <w:t>закачки (</w:t>
      </w:r>
      <w:r w:rsidR="00263F8D" w:rsidRPr="00E7354C">
        <w:rPr>
          <w:sz w:val="24"/>
          <w:szCs w:val="24"/>
        </w:rPr>
        <w:t xml:space="preserve">пласты </w:t>
      </w:r>
      <w:r w:rsidRPr="00E7354C">
        <w:rPr>
          <w:sz w:val="24"/>
          <w:szCs w:val="24"/>
        </w:rPr>
        <w:t>V-VI – VII-VIII)</w:t>
      </w:r>
      <w:bookmarkEnd w:id="213"/>
      <w:bookmarkEnd w:id="214"/>
    </w:p>
    <w:p w14:paraId="1B39318B" w14:textId="1755083C" w:rsidR="004C2921" w:rsidRPr="00E7354C" w:rsidRDefault="004C2921" w:rsidP="00756FD7">
      <w:pPr>
        <w:pStyle w:val="Heading3"/>
      </w:pPr>
      <w:bookmarkStart w:id="217" w:name="_Toc121406492"/>
      <w:bookmarkStart w:id="218" w:name="_Toc133496177"/>
      <w:bookmarkEnd w:id="215"/>
      <w:bookmarkEnd w:id="216"/>
      <w:bookmarkEnd w:id="217"/>
      <w:r w:rsidRPr="00E7354C">
        <w:t>Выбор дополнительного резервного интервала закачки</w:t>
      </w:r>
      <w:r w:rsidR="00457F73" w:rsidRPr="00E7354C">
        <w:t>, обновление геомеханической модели</w:t>
      </w:r>
      <w:bookmarkEnd w:id="218"/>
      <w:r w:rsidR="00457F73" w:rsidRPr="00E7354C">
        <w:t xml:space="preserve"> </w:t>
      </w:r>
    </w:p>
    <w:p w14:paraId="6DA4DBB1" w14:textId="0B26D664" w:rsidR="004C2921" w:rsidRPr="00E7354C" w:rsidRDefault="004C2921" w:rsidP="004E3EBB">
      <w:pPr>
        <w:keepNext w:val="0"/>
        <w:widowControl w:val="0"/>
        <w:ind w:firstLine="709"/>
      </w:pPr>
      <w:r w:rsidRPr="00E7354C">
        <w:t xml:space="preserve">Для рационального </w:t>
      </w:r>
      <w:r w:rsidR="00457F73" w:rsidRPr="00E7354C">
        <w:t xml:space="preserve">и максимального использования потенциала скважины, т.е. последовательного использования толщи горных пород </w:t>
      </w:r>
      <w:r w:rsidR="00E7354C" w:rsidRPr="00E7354C">
        <w:t>снизу-вверх</w:t>
      </w:r>
      <w:r w:rsidR="00457F73" w:rsidRPr="00E7354C">
        <w:t xml:space="preserve"> для размещения отходов, был произведен </w:t>
      </w:r>
      <w:r w:rsidRPr="00E7354C">
        <w:t>выбор дополнительного резервного домена в интервале глубин между верхней границей развития трещины основного интервала (</w:t>
      </w:r>
      <w:r w:rsidR="00290A5D">
        <w:t xml:space="preserve">пласты </w:t>
      </w:r>
      <w:r w:rsidRPr="00E7354C">
        <w:rPr>
          <w:lang w:val="en-US"/>
        </w:rPr>
        <w:t>IX</w:t>
      </w:r>
      <w:r w:rsidRPr="00E7354C">
        <w:t>-</w:t>
      </w:r>
      <w:r w:rsidRPr="00E7354C">
        <w:rPr>
          <w:lang w:val="en-US"/>
        </w:rPr>
        <w:t>XI</w:t>
      </w:r>
      <w:r w:rsidRPr="00E7354C">
        <w:t>) и резервного интервала (</w:t>
      </w:r>
      <w:r w:rsidR="00290A5D">
        <w:t xml:space="preserve">пласт </w:t>
      </w:r>
      <w:r w:rsidRPr="00E7354C">
        <w:rPr>
          <w:lang w:val="en-US"/>
        </w:rPr>
        <w:t>I</w:t>
      </w:r>
      <w:r w:rsidRPr="00E7354C">
        <w:t>-</w:t>
      </w:r>
      <w:r w:rsidRPr="00E7354C">
        <w:rPr>
          <w:lang w:val="en-US"/>
        </w:rPr>
        <w:t>IV</w:t>
      </w:r>
      <w:r w:rsidRPr="00E7354C">
        <w:t>).</w:t>
      </w:r>
      <w:r w:rsidR="00290A5D">
        <w:t xml:space="preserve"> Данных подход </w:t>
      </w:r>
      <w:r w:rsidR="00290A5D" w:rsidRPr="00E7354C">
        <w:t xml:space="preserve">обеспечивает наиболее технически и экологически безопасную закачку </w:t>
      </w:r>
      <w:r w:rsidR="00ED417A">
        <w:t xml:space="preserve">через </w:t>
      </w:r>
      <w:r w:rsidR="00ED417A" w:rsidRPr="00E7354C">
        <w:t>скважину</w:t>
      </w:r>
      <w:r w:rsidR="00290A5D" w:rsidRPr="00E7354C">
        <w:t xml:space="preserve"> ПА-118,</w:t>
      </w:r>
    </w:p>
    <w:p w14:paraId="6B9B86C9" w14:textId="14C8F703" w:rsidR="00457F73" w:rsidRDefault="004C2921" w:rsidP="004E3EBB">
      <w:pPr>
        <w:keepNext w:val="0"/>
        <w:widowControl w:val="0"/>
        <w:tabs>
          <w:tab w:val="right" w:pos="9354"/>
        </w:tabs>
        <w:ind w:right="194" w:firstLine="709"/>
      </w:pPr>
      <w:r w:rsidRPr="00E7354C">
        <w:t xml:space="preserve">На </w:t>
      </w:r>
      <w:r w:rsidR="00E7354C" w:rsidRPr="00E7354C">
        <w:fldChar w:fldCharType="begin"/>
      </w:r>
      <w:r w:rsidR="00E7354C" w:rsidRPr="00E7354C">
        <w:instrText xml:space="preserve"> REF _Ref121476163 \h </w:instrText>
      </w:r>
      <w:r w:rsidR="00E7354C">
        <w:instrText xml:space="preserve"> \* MERGEFORMAT </w:instrText>
      </w:r>
      <w:r w:rsidR="00E7354C" w:rsidRPr="00E7354C">
        <w:fldChar w:fldCharType="separate"/>
      </w:r>
      <w:r w:rsidR="00AD77DD" w:rsidRPr="00E7354C">
        <w:t xml:space="preserve">Рис. </w:t>
      </w:r>
      <w:r w:rsidR="00AD77DD">
        <w:rPr>
          <w:noProof/>
        </w:rPr>
        <w:t>6.11</w:t>
      </w:r>
      <w:r w:rsidR="00E7354C" w:rsidRPr="00E7354C">
        <w:fldChar w:fldCharType="end"/>
      </w:r>
      <w:r w:rsidR="00E7354C" w:rsidRPr="00E7354C">
        <w:t xml:space="preserve"> </w:t>
      </w:r>
      <w:r w:rsidR="00053E05" w:rsidRPr="00E7354C">
        <w:t xml:space="preserve">и в таблице </w:t>
      </w:r>
      <w:r w:rsidR="00E7354C" w:rsidRPr="00E7354C">
        <w:t>6</w:t>
      </w:r>
      <w:r w:rsidR="00053E05" w:rsidRPr="00E7354C">
        <w:t>.4</w:t>
      </w:r>
      <w:r w:rsidRPr="00E7354C">
        <w:t xml:space="preserve"> представлены три рассмотренных варианта расположения дополнительного интервала перфорации для закачки буровых отходов и других жидкостей. Все выбранные интервалы перфорации приурочены к пластам V-</w:t>
      </w:r>
      <w:r w:rsidRPr="00E7354C">
        <w:rPr>
          <w:lang w:val="en-US"/>
        </w:rPr>
        <w:t>VI</w:t>
      </w:r>
      <w:r w:rsidRPr="00E7354C">
        <w:t xml:space="preserve"> – </w:t>
      </w:r>
      <w:r w:rsidRPr="00E7354C">
        <w:rPr>
          <w:lang w:val="en-US"/>
        </w:rPr>
        <w:t>VII</w:t>
      </w:r>
      <w:r w:rsidRPr="00E7354C">
        <w:t>-VIII и представлены переслаиванием песчаников, алевролитов и аргиллитов.</w:t>
      </w:r>
    </w:p>
    <w:p w14:paraId="3D7C066A" w14:textId="77777777" w:rsidR="00CC3521" w:rsidRDefault="00CC3521" w:rsidP="004E3EBB">
      <w:pPr>
        <w:keepNext w:val="0"/>
        <w:widowControl w:val="0"/>
        <w:tabs>
          <w:tab w:val="right" w:pos="9354"/>
        </w:tabs>
        <w:ind w:right="194"/>
      </w:pPr>
    </w:p>
    <w:p w14:paraId="4DCEE9BB" w14:textId="5FB8154E" w:rsidR="00CC3521" w:rsidRDefault="002F794B" w:rsidP="009337F2">
      <w:pPr>
        <w:pStyle w:val="a3"/>
      </w:pPr>
      <w:bookmarkStart w:id="219" w:name="_Toc133496250"/>
      <w:r w:rsidRPr="00E7354C">
        <w:t xml:space="preserve">Таблица </w:t>
      </w:r>
      <w:r w:rsidR="006E33A7" w:rsidRPr="00E7354C">
        <w:fldChar w:fldCharType="begin"/>
      </w:r>
      <w:r w:rsidR="006E33A7" w:rsidRPr="00E7354C">
        <w:instrText xml:space="preserve"> STYLEREF 1 \s </w:instrText>
      </w:r>
      <w:r w:rsidR="006E33A7" w:rsidRPr="00E7354C">
        <w:fldChar w:fldCharType="separate"/>
      </w:r>
      <w:r w:rsidR="00AD77DD">
        <w:rPr>
          <w:noProof/>
        </w:rPr>
        <w:t>6</w:t>
      </w:r>
      <w:r w:rsidR="006E33A7" w:rsidRPr="00E7354C">
        <w:fldChar w:fldCharType="end"/>
      </w:r>
      <w:r w:rsidR="006E33A7" w:rsidRPr="00E7354C">
        <w:t>.</w:t>
      </w:r>
      <w:r w:rsidR="006E33A7" w:rsidRPr="00E7354C">
        <w:fldChar w:fldCharType="begin"/>
      </w:r>
      <w:r w:rsidR="006E33A7" w:rsidRPr="00E7354C">
        <w:instrText xml:space="preserve"> SEQ Таблица \* ARABIC \s 1 </w:instrText>
      </w:r>
      <w:r w:rsidR="006E33A7" w:rsidRPr="00E7354C">
        <w:fldChar w:fldCharType="separate"/>
      </w:r>
      <w:r w:rsidR="00AD77DD">
        <w:rPr>
          <w:noProof/>
        </w:rPr>
        <w:t>4</w:t>
      </w:r>
      <w:r w:rsidR="006E33A7" w:rsidRPr="00E7354C">
        <w:fldChar w:fldCharType="end"/>
      </w:r>
      <w:r w:rsidRPr="00E7354C">
        <w:t xml:space="preserve"> </w:t>
      </w:r>
      <w:r w:rsidR="00CC3521" w:rsidRPr="00E7354C">
        <w:t xml:space="preserve">Рассматриваемые варианты </w:t>
      </w:r>
      <w:r w:rsidR="00CC3521" w:rsidRPr="009337F2">
        <w:t>дополнительных</w:t>
      </w:r>
      <w:r w:rsidR="00CC3521" w:rsidRPr="00E7354C">
        <w:t xml:space="preserve"> интервалов перфорации для закачки буровых отходов и других жидкостей (пласты V-VI, VII-VIII)</w:t>
      </w:r>
      <w:bookmarkEnd w:id="219"/>
    </w:p>
    <w:tbl>
      <w:tblPr>
        <w:tblStyle w:val="TableGrid"/>
        <w:tblW w:w="0" w:type="auto"/>
        <w:tblInd w:w="994" w:type="dxa"/>
        <w:tblLook w:val="04A0" w:firstRow="1" w:lastRow="0" w:firstColumn="1" w:lastColumn="0" w:noHBand="0" w:noVBand="1"/>
      </w:tblPr>
      <w:tblGrid>
        <w:gridCol w:w="567"/>
        <w:gridCol w:w="2151"/>
        <w:gridCol w:w="2259"/>
        <w:gridCol w:w="2340"/>
      </w:tblGrid>
      <w:tr w:rsidR="00CC3521" w14:paraId="022F5B4D" w14:textId="77777777" w:rsidTr="009337F2">
        <w:tc>
          <w:tcPr>
            <w:tcW w:w="567" w:type="dxa"/>
            <w:vMerge w:val="restart"/>
            <w:vAlign w:val="center"/>
          </w:tcPr>
          <w:p w14:paraId="240442B6" w14:textId="711835F1" w:rsidR="00CC3521" w:rsidRDefault="00CC3521" w:rsidP="009337F2">
            <w:pPr>
              <w:keepNext w:val="0"/>
              <w:widowControl w:val="0"/>
              <w:tabs>
                <w:tab w:val="right" w:pos="9354"/>
              </w:tabs>
              <w:spacing w:line="240" w:lineRule="auto"/>
              <w:ind w:right="-86"/>
              <w:jc w:val="center"/>
            </w:pPr>
            <w:r>
              <w:t>№</w:t>
            </w:r>
          </w:p>
        </w:tc>
        <w:tc>
          <w:tcPr>
            <w:tcW w:w="4410" w:type="dxa"/>
            <w:gridSpan w:val="2"/>
            <w:vAlign w:val="center"/>
          </w:tcPr>
          <w:p w14:paraId="45120376" w14:textId="1830FC1D" w:rsidR="00CC3521" w:rsidRDefault="00CC3521" w:rsidP="004E3EBB">
            <w:pPr>
              <w:keepNext w:val="0"/>
              <w:widowControl w:val="0"/>
              <w:tabs>
                <w:tab w:val="right" w:pos="9354"/>
              </w:tabs>
              <w:spacing w:line="240" w:lineRule="auto"/>
              <w:ind w:right="-86"/>
              <w:jc w:val="center"/>
            </w:pPr>
            <w:r>
              <w:t>Интервал перфорации, от стола ротора</w:t>
            </w:r>
          </w:p>
        </w:tc>
        <w:tc>
          <w:tcPr>
            <w:tcW w:w="2340" w:type="dxa"/>
            <w:vMerge w:val="restart"/>
            <w:vAlign w:val="center"/>
          </w:tcPr>
          <w:p w14:paraId="44123A2C" w14:textId="08A08144" w:rsidR="00CC3521" w:rsidRDefault="00CC3521" w:rsidP="004E3EBB">
            <w:pPr>
              <w:keepNext w:val="0"/>
              <w:widowControl w:val="0"/>
              <w:tabs>
                <w:tab w:val="right" w:pos="9354"/>
              </w:tabs>
              <w:spacing w:line="240" w:lineRule="auto"/>
              <w:ind w:right="-86"/>
              <w:jc w:val="center"/>
            </w:pPr>
            <w:r>
              <w:t>Проницаемость, мД</w:t>
            </w:r>
          </w:p>
        </w:tc>
      </w:tr>
      <w:tr w:rsidR="00CC3521" w14:paraId="5AC51AD0" w14:textId="77777777" w:rsidTr="009337F2">
        <w:tc>
          <w:tcPr>
            <w:tcW w:w="567" w:type="dxa"/>
            <w:vMerge/>
            <w:vAlign w:val="center"/>
          </w:tcPr>
          <w:p w14:paraId="5476EB2C" w14:textId="77777777" w:rsidR="00CC3521" w:rsidRDefault="00CC3521" w:rsidP="009337F2">
            <w:pPr>
              <w:keepNext w:val="0"/>
              <w:widowControl w:val="0"/>
              <w:tabs>
                <w:tab w:val="right" w:pos="9354"/>
              </w:tabs>
              <w:spacing w:line="240" w:lineRule="auto"/>
              <w:ind w:right="-86"/>
              <w:jc w:val="center"/>
            </w:pPr>
          </w:p>
        </w:tc>
        <w:tc>
          <w:tcPr>
            <w:tcW w:w="2151" w:type="dxa"/>
            <w:vAlign w:val="center"/>
          </w:tcPr>
          <w:p w14:paraId="6DCE4C5F" w14:textId="48DA43A1" w:rsidR="00CC3521" w:rsidRDefault="00CC3521" w:rsidP="004E3EBB">
            <w:pPr>
              <w:keepNext w:val="0"/>
              <w:widowControl w:val="0"/>
              <w:tabs>
                <w:tab w:val="right" w:pos="9354"/>
              </w:tabs>
              <w:spacing w:line="240" w:lineRule="auto"/>
              <w:ind w:right="-86"/>
              <w:jc w:val="center"/>
            </w:pPr>
            <w:r>
              <w:t>м. по стволу</w:t>
            </w:r>
          </w:p>
        </w:tc>
        <w:tc>
          <w:tcPr>
            <w:tcW w:w="2259" w:type="dxa"/>
            <w:vAlign w:val="center"/>
          </w:tcPr>
          <w:p w14:paraId="1E54C995" w14:textId="36917C06" w:rsidR="00CC3521" w:rsidRDefault="00CC3521" w:rsidP="004E3EBB">
            <w:pPr>
              <w:keepNext w:val="0"/>
              <w:widowControl w:val="0"/>
              <w:tabs>
                <w:tab w:val="right" w:pos="9354"/>
              </w:tabs>
              <w:spacing w:line="240" w:lineRule="auto"/>
              <w:ind w:right="-86"/>
              <w:jc w:val="center"/>
            </w:pPr>
            <w:r>
              <w:t>м. по вертикали</w:t>
            </w:r>
          </w:p>
        </w:tc>
        <w:tc>
          <w:tcPr>
            <w:tcW w:w="2340" w:type="dxa"/>
            <w:vMerge/>
            <w:vAlign w:val="center"/>
          </w:tcPr>
          <w:p w14:paraId="0DDDB9F2" w14:textId="459B2AA3" w:rsidR="00CC3521" w:rsidRDefault="00CC3521" w:rsidP="004E3EBB">
            <w:pPr>
              <w:keepNext w:val="0"/>
              <w:widowControl w:val="0"/>
              <w:tabs>
                <w:tab w:val="right" w:pos="9354"/>
              </w:tabs>
              <w:spacing w:line="240" w:lineRule="auto"/>
              <w:ind w:right="-86"/>
              <w:jc w:val="center"/>
            </w:pPr>
          </w:p>
        </w:tc>
      </w:tr>
      <w:tr w:rsidR="00CC3521" w14:paraId="26136B6A" w14:textId="77777777" w:rsidTr="009337F2">
        <w:tc>
          <w:tcPr>
            <w:tcW w:w="567" w:type="dxa"/>
            <w:vAlign w:val="center"/>
          </w:tcPr>
          <w:p w14:paraId="7C288043" w14:textId="092CDBA8" w:rsidR="00CC3521" w:rsidRPr="008D0780" w:rsidRDefault="00CC3521" w:rsidP="009337F2">
            <w:pPr>
              <w:keepNext w:val="0"/>
              <w:widowControl w:val="0"/>
              <w:tabs>
                <w:tab w:val="right" w:pos="9354"/>
              </w:tabs>
              <w:spacing w:line="240" w:lineRule="auto"/>
              <w:ind w:right="-86"/>
              <w:jc w:val="center"/>
            </w:pPr>
            <w:r>
              <w:t>1</w:t>
            </w:r>
          </w:p>
        </w:tc>
        <w:tc>
          <w:tcPr>
            <w:tcW w:w="2151" w:type="dxa"/>
            <w:vAlign w:val="center"/>
          </w:tcPr>
          <w:p w14:paraId="3E8EB98E" w14:textId="61C39837" w:rsidR="00CC3521" w:rsidRDefault="00CC3521" w:rsidP="00901BCA">
            <w:pPr>
              <w:keepNext w:val="0"/>
              <w:widowControl w:val="0"/>
              <w:tabs>
                <w:tab w:val="right" w:pos="9354"/>
              </w:tabs>
              <w:spacing w:line="240" w:lineRule="auto"/>
              <w:ind w:right="-86"/>
              <w:jc w:val="center"/>
            </w:pPr>
            <w:r w:rsidRPr="008D0780">
              <w:t>1977</w:t>
            </w:r>
            <w:r w:rsidR="00901BCA">
              <w:t>,</w:t>
            </w:r>
            <w:r>
              <w:t>0</w:t>
            </w:r>
            <w:r w:rsidRPr="008D0780">
              <w:t>–1988</w:t>
            </w:r>
            <w:r w:rsidR="00901BCA">
              <w:t>,</w:t>
            </w:r>
            <w:r>
              <w:t>0</w:t>
            </w:r>
          </w:p>
        </w:tc>
        <w:tc>
          <w:tcPr>
            <w:tcW w:w="2259" w:type="dxa"/>
            <w:vAlign w:val="center"/>
          </w:tcPr>
          <w:p w14:paraId="04715528" w14:textId="480BF7E7" w:rsidR="00CC3521" w:rsidRDefault="00CC3521" w:rsidP="004E3EBB">
            <w:pPr>
              <w:keepNext w:val="0"/>
              <w:widowControl w:val="0"/>
              <w:tabs>
                <w:tab w:val="right" w:pos="9354"/>
              </w:tabs>
              <w:spacing w:line="240" w:lineRule="auto"/>
              <w:ind w:right="-86"/>
              <w:jc w:val="center"/>
            </w:pPr>
            <w:r w:rsidRPr="008D0780">
              <w:t>1487</w:t>
            </w:r>
            <w:r>
              <w:t>,</w:t>
            </w:r>
            <w:r w:rsidRPr="008D0780">
              <w:t>8 – 1497</w:t>
            </w:r>
            <w:r>
              <w:t>,</w:t>
            </w:r>
            <w:r w:rsidRPr="008D0780">
              <w:t>0</w:t>
            </w:r>
          </w:p>
        </w:tc>
        <w:tc>
          <w:tcPr>
            <w:tcW w:w="2340" w:type="dxa"/>
            <w:vAlign w:val="center"/>
          </w:tcPr>
          <w:p w14:paraId="4945D950" w14:textId="6795DD75" w:rsidR="00CC3521" w:rsidRDefault="00CC3521" w:rsidP="004E3EBB">
            <w:pPr>
              <w:keepNext w:val="0"/>
              <w:widowControl w:val="0"/>
              <w:tabs>
                <w:tab w:val="right" w:pos="9354"/>
              </w:tabs>
              <w:spacing w:line="240" w:lineRule="auto"/>
              <w:ind w:right="-86"/>
              <w:jc w:val="center"/>
            </w:pPr>
            <w:r>
              <w:t>12</w:t>
            </w:r>
          </w:p>
        </w:tc>
      </w:tr>
      <w:tr w:rsidR="00CC3521" w14:paraId="65784B83" w14:textId="77777777" w:rsidTr="009337F2">
        <w:tc>
          <w:tcPr>
            <w:tcW w:w="567" w:type="dxa"/>
            <w:vAlign w:val="center"/>
          </w:tcPr>
          <w:p w14:paraId="2DF08EBB" w14:textId="0AF1C289" w:rsidR="00CC3521" w:rsidRDefault="00CC3521" w:rsidP="009337F2">
            <w:pPr>
              <w:keepNext w:val="0"/>
              <w:widowControl w:val="0"/>
              <w:tabs>
                <w:tab w:val="right" w:pos="9354"/>
              </w:tabs>
              <w:spacing w:line="240" w:lineRule="auto"/>
              <w:ind w:right="-86"/>
              <w:jc w:val="center"/>
            </w:pPr>
            <w:r>
              <w:t>2</w:t>
            </w:r>
          </w:p>
        </w:tc>
        <w:tc>
          <w:tcPr>
            <w:tcW w:w="2151" w:type="dxa"/>
            <w:vAlign w:val="center"/>
          </w:tcPr>
          <w:p w14:paraId="520C9281" w14:textId="40C88AA5" w:rsidR="00CC3521" w:rsidRDefault="00CC3521" w:rsidP="004E3EBB">
            <w:pPr>
              <w:keepNext w:val="0"/>
              <w:widowControl w:val="0"/>
              <w:tabs>
                <w:tab w:val="right" w:pos="9354"/>
              </w:tabs>
              <w:spacing w:line="240" w:lineRule="auto"/>
              <w:ind w:right="-86"/>
              <w:jc w:val="center"/>
            </w:pPr>
            <w:r w:rsidRPr="00053E05">
              <w:t>1924,4–1937,2</w:t>
            </w:r>
          </w:p>
        </w:tc>
        <w:tc>
          <w:tcPr>
            <w:tcW w:w="2259" w:type="dxa"/>
            <w:vAlign w:val="center"/>
          </w:tcPr>
          <w:p w14:paraId="475D4644" w14:textId="7B1EF383" w:rsidR="00CC3521" w:rsidRDefault="00CC3521" w:rsidP="004E3EBB">
            <w:pPr>
              <w:keepNext w:val="0"/>
              <w:widowControl w:val="0"/>
              <w:tabs>
                <w:tab w:val="right" w:pos="9354"/>
              </w:tabs>
              <w:spacing w:line="240" w:lineRule="auto"/>
              <w:ind w:right="-86"/>
              <w:jc w:val="center"/>
            </w:pPr>
            <w:r w:rsidRPr="008D0780">
              <w:t>1445</w:t>
            </w:r>
            <w:r>
              <w:t>,</w:t>
            </w:r>
            <w:r w:rsidRPr="008D0780">
              <w:t>2–1455</w:t>
            </w:r>
            <w:r>
              <w:t>,</w:t>
            </w:r>
            <w:r w:rsidRPr="008D0780">
              <w:t>4</w:t>
            </w:r>
          </w:p>
        </w:tc>
        <w:tc>
          <w:tcPr>
            <w:tcW w:w="2340" w:type="dxa"/>
            <w:vAlign w:val="center"/>
          </w:tcPr>
          <w:p w14:paraId="7AF7D469" w14:textId="776BA754" w:rsidR="00CC3521" w:rsidRDefault="00CC3521" w:rsidP="004E3EBB">
            <w:pPr>
              <w:keepNext w:val="0"/>
              <w:widowControl w:val="0"/>
              <w:tabs>
                <w:tab w:val="right" w:pos="9354"/>
              </w:tabs>
              <w:spacing w:line="240" w:lineRule="auto"/>
              <w:ind w:right="-86"/>
              <w:jc w:val="center"/>
            </w:pPr>
            <w:r>
              <w:t>1</w:t>
            </w:r>
          </w:p>
        </w:tc>
      </w:tr>
      <w:tr w:rsidR="00CC3521" w14:paraId="49682FE4" w14:textId="77777777" w:rsidTr="009337F2">
        <w:tc>
          <w:tcPr>
            <w:tcW w:w="567" w:type="dxa"/>
            <w:vAlign w:val="center"/>
          </w:tcPr>
          <w:p w14:paraId="0E0CE6B4" w14:textId="0F79F393" w:rsidR="00CC3521" w:rsidRDefault="00CC3521" w:rsidP="009337F2">
            <w:pPr>
              <w:keepNext w:val="0"/>
              <w:widowControl w:val="0"/>
              <w:tabs>
                <w:tab w:val="right" w:pos="9354"/>
              </w:tabs>
              <w:spacing w:line="240" w:lineRule="auto"/>
              <w:ind w:right="-86"/>
              <w:jc w:val="center"/>
            </w:pPr>
            <w:r>
              <w:t>3</w:t>
            </w:r>
          </w:p>
        </w:tc>
        <w:tc>
          <w:tcPr>
            <w:tcW w:w="2151" w:type="dxa"/>
            <w:vAlign w:val="center"/>
          </w:tcPr>
          <w:p w14:paraId="1FFB2D75" w14:textId="285D7F15" w:rsidR="00CC3521" w:rsidRDefault="00CC3521" w:rsidP="004E3EBB">
            <w:pPr>
              <w:keepNext w:val="0"/>
              <w:widowControl w:val="0"/>
              <w:tabs>
                <w:tab w:val="right" w:pos="9354"/>
              </w:tabs>
              <w:spacing w:line="240" w:lineRule="auto"/>
              <w:ind w:right="-86"/>
              <w:jc w:val="center"/>
            </w:pPr>
            <w:r w:rsidRPr="008D0780">
              <w:t>1869,5–1890,4</w:t>
            </w:r>
          </w:p>
        </w:tc>
        <w:tc>
          <w:tcPr>
            <w:tcW w:w="2259" w:type="dxa"/>
            <w:vAlign w:val="center"/>
          </w:tcPr>
          <w:p w14:paraId="020B9F79" w14:textId="561DA2C2" w:rsidR="00CC3521" w:rsidRDefault="00CC3521" w:rsidP="004E3EBB">
            <w:pPr>
              <w:keepNext w:val="0"/>
              <w:widowControl w:val="0"/>
              <w:tabs>
                <w:tab w:val="right" w:pos="9354"/>
              </w:tabs>
              <w:spacing w:line="240" w:lineRule="auto"/>
              <w:ind w:right="-86"/>
              <w:jc w:val="center"/>
            </w:pPr>
            <w:r w:rsidRPr="008D0780">
              <w:t>1402</w:t>
            </w:r>
            <w:r>
              <w:t>,</w:t>
            </w:r>
            <w:r w:rsidRPr="008D0780">
              <w:t>4–1418</w:t>
            </w:r>
            <w:r>
              <w:t>,</w:t>
            </w:r>
            <w:r w:rsidRPr="008D0780">
              <w:t>5</w:t>
            </w:r>
          </w:p>
        </w:tc>
        <w:tc>
          <w:tcPr>
            <w:tcW w:w="2340" w:type="dxa"/>
            <w:vAlign w:val="center"/>
          </w:tcPr>
          <w:p w14:paraId="5AB0BDA4" w14:textId="3DBE3F8A" w:rsidR="00CC3521" w:rsidRDefault="00CC3521" w:rsidP="004E3EBB">
            <w:pPr>
              <w:keepNext w:val="0"/>
              <w:widowControl w:val="0"/>
              <w:tabs>
                <w:tab w:val="right" w:pos="9354"/>
              </w:tabs>
              <w:spacing w:line="240" w:lineRule="auto"/>
              <w:ind w:right="-86"/>
              <w:jc w:val="center"/>
            </w:pPr>
            <w:r>
              <w:t>5</w:t>
            </w:r>
          </w:p>
        </w:tc>
      </w:tr>
    </w:tbl>
    <w:p w14:paraId="6BC284B7" w14:textId="77777777" w:rsidR="00CC3521" w:rsidRDefault="00CC3521" w:rsidP="004E3EBB">
      <w:pPr>
        <w:keepNext w:val="0"/>
        <w:widowControl w:val="0"/>
        <w:tabs>
          <w:tab w:val="right" w:pos="9354"/>
        </w:tabs>
        <w:ind w:right="194" w:firstLine="709"/>
      </w:pPr>
    </w:p>
    <w:p w14:paraId="5507F431" w14:textId="0E01D797" w:rsidR="00CC3521" w:rsidRDefault="00CC3521" w:rsidP="004E3EBB">
      <w:pPr>
        <w:keepNext w:val="0"/>
        <w:widowControl w:val="0"/>
        <w:tabs>
          <w:tab w:val="right" w:pos="9354"/>
        </w:tabs>
        <w:ind w:right="194" w:firstLine="709"/>
      </w:pPr>
      <w:r w:rsidRPr="00A31F4C">
        <w:t xml:space="preserve">Использованная геомеханическая модель для расчетов описана в главе </w:t>
      </w:r>
      <w:r w:rsidR="00A31F4C" w:rsidRPr="00A31F4C">
        <w:t>6</w:t>
      </w:r>
      <w:r w:rsidRPr="00A31F4C">
        <w:t>.2.1. Поскольку переход на дополнительный интервал предусмотрен после завершения размещения буровых отходов и других жидкостей в основной интервал, величина минимального напряжения в пластах, располагающихся ниже верхней границы</w:t>
      </w:r>
      <w:r w:rsidRPr="00E7354C">
        <w:t xml:space="preserve"> трещины, установлена равной горному давлению. Это соответствует условию расчета емкости в основном домене и ограничению по напряжению для вертикальной трещины.</w:t>
      </w:r>
    </w:p>
    <w:p w14:paraId="58F62D02" w14:textId="77777777" w:rsidR="00CC3521" w:rsidRDefault="00CC3521" w:rsidP="004E3EBB">
      <w:pPr>
        <w:keepNext w:val="0"/>
        <w:widowControl w:val="0"/>
        <w:tabs>
          <w:tab w:val="right" w:pos="9354"/>
        </w:tabs>
        <w:ind w:right="-92"/>
        <w:sectPr w:rsidR="00CC3521" w:rsidSect="00193270">
          <w:pgSz w:w="11907" w:h="16840" w:code="9"/>
          <w:pgMar w:top="1134" w:right="851" w:bottom="1134" w:left="1701" w:header="720" w:footer="720" w:gutter="0"/>
          <w:cols w:space="708"/>
          <w:docGrid w:linePitch="360"/>
        </w:sectPr>
      </w:pPr>
    </w:p>
    <w:p w14:paraId="296F54F0" w14:textId="77777777" w:rsidR="00457F73" w:rsidRPr="00E7354C" w:rsidRDefault="00457F73" w:rsidP="004E3EBB">
      <w:pPr>
        <w:keepNext w:val="0"/>
        <w:widowControl w:val="0"/>
        <w:tabs>
          <w:tab w:val="right" w:pos="9354"/>
        </w:tabs>
        <w:ind w:right="-92"/>
      </w:pPr>
      <w:r w:rsidRPr="00E7354C">
        <w:rPr>
          <w:noProof/>
          <w:lang w:val="en-US"/>
        </w:rPr>
        <w:lastRenderedPageBreak/>
        <w:drawing>
          <wp:inline distT="0" distB="0" distL="0" distR="0" wp14:anchorId="063DB1C6" wp14:editId="07D9A657">
            <wp:extent cx="8500262" cy="5287551"/>
            <wp:effectExtent l="0" t="0" r="0" b="8890"/>
            <wp:docPr id="12548" name="Picture 12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8561714" cy="5325777"/>
                    </a:xfrm>
                    <a:prstGeom prst="rect">
                      <a:avLst/>
                    </a:prstGeom>
                  </pic:spPr>
                </pic:pic>
              </a:graphicData>
            </a:graphic>
          </wp:inline>
        </w:drawing>
      </w:r>
    </w:p>
    <w:p w14:paraId="2F1A4B10" w14:textId="6F5B2AC3" w:rsidR="00457F73" w:rsidRPr="00C655AA" w:rsidRDefault="00457F73" w:rsidP="00BC4522">
      <w:pPr>
        <w:pStyle w:val="a4"/>
      </w:pPr>
      <w:bookmarkStart w:id="220" w:name="_Ref121476163"/>
      <w:bookmarkStart w:id="221" w:name="_Toc101872877"/>
      <w:bookmarkStart w:id="222" w:name="_Toc126845924"/>
      <w:r w:rsidRPr="00E7354C">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11</w:t>
      </w:r>
      <w:r w:rsidR="0081486C">
        <w:fldChar w:fldCharType="end"/>
      </w:r>
      <w:bookmarkEnd w:id="220"/>
      <w:r w:rsidR="002F794B" w:rsidRPr="00E7354C">
        <w:t xml:space="preserve"> </w:t>
      </w:r>
      <w:r w:rsidRPr="00E7354C">
        <w:t xml:space="preserve">Рассматриваемые варианты дополнительных интервалов перфорации для закачки буровых отходов и других жидкостей (пласты </w:t>
      </w:r>
      <w:r w:rsidRPr="00E7354C">
        <w:rPr>
          <w:lang w:val="en-US"/>
        </w:rPr>
        <w:t>V</w:t>
      </w:r>
      <w:r w:rsidRPr="00E7354C">
        <w:t>-</w:t>
      </w:r>
      <w:r w:rsidRPr="00E7354C">
        <w:rPr>
          <w:lang w:val="en-US"/>
        </w:rPr>
        <w:t>VI</w:t>
      </w:r>
      <w:r w:rsidRPr="00E7354C">
        <w:t xml:space="preserve">, </w:t>
      </w:r>
      <w:r w:rsidRPr="00E7354C">
        <w:rPr>
          <w:lang w:val="en-US"/>
        </w:rPr>
        <w:t>VII</w:t>
      </w:r>
      <w:r w:rsidRPr="00E7354C">
        <w:t>-</w:t>
      </w:r>
      <w:r w:rsidRPr="00E7354C">
        <w:rPr>
          <w:lang w:val="en-US"/>
        </w:rPr>
        <w:t>VIII</w:t>
      </w:r>
      <w:r w:rsidRPr="00E7354C">
        <w:t>)</w:t>
      </w:r>
      <w:bookmarkEnd w:id="221"/>
      <w:bookmarkEnd w:id="222"/>
    </w:p>
    <w:p w14:paraId="1EBE706B" w14:textId="77777777" w:rsidR="00457F73" w:rsidRDefault="00457F73" w:rsidP="004E3EBB">
      <w:pPr>
        <w:pStyle w:val="12"/>
        <w:widowControl w:val="0"/>
        <w:tabs>
          <w:tab w:val="right" w:pos="9354"/>
        </w:tabs>
        <w:jc w:val="center"/>
        <w:sectPr w:rsidR="00457F73" w:rsidSect="00193270">
          <w:pgSz w:w="16840" w:h="11907" w:orient="landscape" w:code="9"/>
          <w:pgMar w:top="1134" w:right="851" w:bottom="1134" w:left="1701" w:header="720" w:footer="720" w:gutter="0"/>
          <w:cols w:space="708"/>
          <w:docGrid w:linePitch="360"/>
        </w:sectPr>
      </w:pPr>
    </w:p>
    <w:p w14:paraId="54E539D2" w14:textId="745D9C87" w:rsidR="00CC3521" w:rsidRPr="00E7354C" w:rsidRDefault="00CC3521" w:rsidP="004E3EBB">
      <w:pPr>
        <w:keepNext w:val="0"/>
        <w:widowControl w:val="0"/>
        <w:tabs>
          <w:tab w:val="right" w:pos="9354"/>
        </w:tabs>
        <w:ind w:right="194" w:firstLine="709"/>
      </w:pPr>
      <w:r w:rsidRPr="00E7354C">
        <w:lastRenderedPageBreak/>
        <w:t>Также была произведена детализация слоев геомеханической модели для наилучшего соответствия расположению предполагаемых дополнительных интервалов закачки. Обновленная модель содержит 54 слоя, тогда как в предыдущем варианте модели для основного интервала закачки количество слоев было равным 42.</w:t>
      </w:r>
    </w:p>
    <w:p w14:paraId="464AD244" w14:textId="1EA2A4EA" w:rsidR="00CC3521" w:rsidRPr="00E7354C" w:rsidRDefault="008203A9" w:rsidP="00756FD7">
      <w:pPr>
        <w:pStyle w:val="Heading3"/>
      </w:pPr>
      <w:bookmarkStart w:id="223" w:name="_Toc133496178"/>
      <w:r w:rsidRPr="00E7354C">
        <w:t>Прогнозное моделирование геометрии трещины (пласты V-VI – VII-VIII)</w:t>
      </w:r>
      <w:bookmarkEnd w:id="223"/>
    </w:p>
    <w:p w14:paraId="609D6897" w14:textId="4BB5DC39" w:rsidR="008203A9" w:rsidRDefault="008203A9" w:rsidP="004E3EBB">
      <w:pPr>
        <w:keepNext w:val="0"/>
        <w:widowControl w:val="0"/>
        <w:ind w:firstLine="709"/>
      </w:pPr>
      <w:r w:rsidRPr="00E7354C">
        <w:t xml:space="preserve">Результаты моделирования развития трещины во время закачки в интервал перфорации варианта №1 показаны на </w:t>
      </w:r>
      <w:r w:rsidR="00E7354C" w:rsidRPr="00E7354C">
        <w:fldChar w:fldCharType="begin"/>
      </w:r>
      <w:r w:rsidR="00E7354C" w:rsidRPr="00E7354C">
        <w:instrText xml:space="preserve"> REF _Ref121476517 \h </w:instrText>
      </w:r>
      <w:r w:rsidR="00E7354C">
        <w:instrText xml:space="preserve"> \* MERGEFORMAT </w:instrText>
      </w:r>
      <w:r w:rsidR="00E7354C" w:rsidRPr="00E7354C">
        <w:fldChar w:fldCharType="separate"/>
      </w:r>
      <w:r w:rsidR="00AD77DD" w:rsidRPr="00E7354C">
        <w:t xml:space="preserve">Рис. </w:t>
      </w:r>
      <w:r w:rsidR="00AD77DD">
        <w:rPr>
          <w:noProof/>
        </w:rPr>
        <w:t>6.12</w:t>
      </w:r>
      <w:r w:rsidR="00E7354C" w:rsidRPr="00E7354C">
        <w:fldChar w:fldCharType="end"/>
      </w:r>
      <w:r w:rsidRPr="00E7354C">
        <w:t>. Рост трещины вверх от интервала перфорации обусловлен уменьшающимся вверх по разрезу минимальным горизонтальным напряжением. Трещина пересекает выбранные пласты вариантов 2 и 3, но остается примерно на 40 м по вертикали ниже запасного (резервного) интервала закачки (пласт I–IV), в пределах пластов V–VI и VII–VIII.</w:t>
      </w:r>
    </w:p>
    <w:p w14:paraId="4DE72AC4" w14:textId="77777777" w:rsidR="00A31F4C" w:rsidRPr="00E7354C" w:rsidRDefault="00A31F4C" w:rsidP="004E3EBB">
      <w:pPr>
        <w:keepNext w:val="0"/>
        <w:widowControl w:val="0"/>
        <w:ind w:firstLine="709"/>
      </w:pPr>
    </w:p>
    <w:p w14:paraId="66966087" w14:textId="77777777" w:rsidR="008203A9" w:rsidRPr="00E7354C" w:rsidRDefault="008203A9" w:rsidP="004E3EBB">
      <w:pPr>
        <w:keepNext w:val="0"/>
        <w:widowControl w:val="0"/>
        <w:tabs>
          <w:tab w:val="right" w:pos="9354"/>
        </w:tabs>
        <w:ind w:right="194"/>
      </w:pPr>
      <w:r w:rsidRPr="00E7354C">
        <w:rPr>
          <w:noProof/>
          <w:lang w:val="en-US"/>
        </w:rPr>
        <w:drawing>
          <wp:inline distT="0" distB="0" distL="0" distR="0" wp14:anchorId="135DEE46" wp14:editId="158AA09D">
            <wp:extent cx="5940425" cy="3693160"/>
            <wp:effectExtent l="0" t="0" r="3175" b="2540"/>
            <wp:docPr id="12549" name="Picture 1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3693160"/>
                    </a:xfrm>
                    <a:prstGeom prst="rect">
                      <a:avLst/>
                    </a:prstGeom>
                  </pic:spPr>
                </pic:pic>
              </a:graphicData>
            </a:graphic>
          </wp:inline>
        </w:drawing>
      </w:r>
    </w:p>
    <w:p w14:paraId="32020A9D" w14:textId="070FDC05" w:rsidR="008203A9" w:rsidRPr="00E7354C" w:rsidRDefault="00E7354C" w:rsidP="00BC4522">
      <w:pPr>
        <w:pStyle w:val="a4"/>
      </w:pPr>
      <w:bookmarkStart w:id="224" w:name="_Ref121476517"/>
      <w:bookmarkStart w:id="225" w:name="_Toc101872878"/>
      <w:bookmarkStart w:id="226" w:name="_Toc126845925"/>
      <w:r w:rsidRPr="00E7354C">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12</w:t>
      </w:r>
      <w:r w:rsidR="0081486C">
        <w:fldChar w:fldCharType="end"/>
      </w:r>
      <w:bookmarkEnd w:id="224"/>
      <w:r w:rsidR="008203A9" w:rsidRPr="00E7354C">
        <w:t>. Результаты моделирования развития трещины при закачке 300 м</w:t>
      </w:r>
      <w:r w:rsidR="008203A9" w:rsidRPr="00E7354C">
        <w:rPr>
          <w:vertAlign w:val="superscript"/>
        </w:rPr>
        <w:t>3</w:t>
      </w:r>
      <w:r w:rsidR="008203A9" w:rsidRPr="00E7354C">
        <w:t xml:space="preserve"> пульпы в дополнительный интервал, вариант перфорации №1</w:t>
      </w:r>
      <w:bookmarkEnd w:id="225"/>
      <w:bookmarkEnd w:id="226"/>
    </w:p>
    <w:p w14:paraId="025AA70A" w14:textId="77777777" w:rsidR="00E7354C" w:rsidRPr="00E7354C" w:rsidRDefault="00E7354C" w:rsidP="004E3EBB">
      <w:pPr>
        <w:pStyle w:val="12"/>
        <w:widowControl w:val="0"/>
        <w:tabs>
          <w:tab w:val="right" w:pos="9354"/>
        </w:tabs>
      </w:pPr>
    </w:p>
    <w:p w14:paraId="01C172B4" w14:textId="77777777" w:rsidR="008203A9" w:rsidRPr="00E7354C" w:rsidRDefault="008203A9" w:rsidP="004E3EBB">
      <w:pPr>
        <w:keepNext w:val="0"/>
        <w:widowControl w:val="0"/>
        <w:tabs>
          <w:tab w:val="right" w:pos="9354"/>
        </w:tabs>
        <w:spacing w:before="240"/>
        <w:ind w:firstLine="720"/>
      </w:pPr>
      <w:r w:rsidRPr="00E7354C">
        <w:t>По результатам прогнозного моделирования гидравлического разрыва пласта и анализа чувствительности методом Монте-Карло было получено вероятностное распределение возможных размеров трещин (высота и полудлина).</w:t>
      </w:r>
    </w:p>
    <w:p w14:paraId="755A0495" w14:textId="1D0CDBB2" w:rsidR="008203A9" w:rsidRPr="00E7354C" w:rsidRDefault="00E7354C" w:rsidP="004E3EBB">
      <w:pPr>
        <w:keepNext w:val="0"/>
        <w:widowControl w:val="0"/>
        <w:tabs>
          <w:tab w:val="right" w:pos="9354"/>
        </w:tabs>
        <w:spacing w:before="240"/>
        <w:ind w:firstLine="720"/>
      </w:pPr>
      <w:r w:rsidRPr="00E7354C">
        <w:fldChar w:fldCharType="begin"/>
      </w:r>
      <w:r w:rsidRPr="00E7354C">
        <w:instrText xml:space="preserve"> REF _Ref121476555 \h </w:instrText>
      </w:r>
      <w:r>
        <w:instrText xml:space="preserve"> \* MERGEFORMAT </w:instrText>
      </w:r>
      <w:r w:rsidRPr="00E7354C">
        <w:fldChar w:fldCharType="separate"/>
      </w:r>
      <w:r w:rsidR="00AD77DD" w:rsidRPr="00E7354C">
        <w:t xml:space="preserve">Рис. </w:t>
      </w:r>
      <w:r w:rsidR="00AD77DD">
        <w:rPr>
          <w:noProof/>
        </w:rPr>
        <w:t>6.13</w:t>
      </w:r>
      <w:r w:rsidRPr="00E7354C">
        <w:fldChar w:fldCharType="end"/>
      </w:r>
      <w:r w:rsidRPr="00E7354C">
        <w:t xml:space="preserve"> </w:t>
      </w:r>
      <w:r w:rsidR="008203A9" w:rsidRPr="00E7354C">
        <w:t xml:space="preserve">демонстрирует вероятностное распределение возможных величин </w:t>
      </w:r>
      <w:r w:rsidR="008203A9" w:rsidRPr="00E7354C">
        <w:lastRenderedPageBreak/>
        <w:t>полудлины трещины. Буква «P» с цифрой на рисунках ниже указывает на вероятность. Вероятностное значение P90 для полудлины трещины 35 м означает, что в 90% случаев полудлина трещины будет более 35 м. В диапазоне вероятностей P90–P10 полудлина трещины варьировалась от 35 до 51 м. Наиболее вероятная полудлина трещины (P50) составила 45 м.</w:t>
      </w:r>
    </w:p>
    <w:p w14:paraId="196EB3E1" w14:textId="773A9785" w:rsidR="008203A9" w:rsidRPr="00E7354C" w:rsidRDefault="00E7354C" w:rsidP="004E3EBB">
      <w:pPr>
        <w:keepNext w:val="0"/>
        <w:widowControl w:val="0"/>
        <w:tabs>
          <w:tab w:val="right" w:pos="9354"/>
        </w:tabs>
        <w:ind w:firstLine="720"/>
        <w:rPr>
          <w:rFonts w:cs="Arial Narrow,Bold"/>
          <w:color w:val="000000" w:themeColor="text1"/>
        </w:rPr>
      </w:pPr>
      <w:r w:rsidRPr="00E7354C">
        <w:rPr>
          <w:rFonts w:cs="Arial Narrow,Bold"/>
          <w:color w:val="000000" w:themeColor="text1"/>
        </w:rPr>
        <w:fldChar w:fldCharType="begin"/>
      </w:r>
      <w:r w:rsidRPr="00E7354C">
        <w:rPr>
          <w:rFonts w:cs="Arial Narrow,Bold"/>
          <w:color w:val="000000" w:themeColor="text1"/>
        </w:rPr>
        <w:instrText xml:space="preserve"> REF _Ref121476565 \h </w:instrText>
      </w:r>
      <w:r>
        <w:rPr>
          <w:rFonts w:cs="Arial Narrow,Bold"/>
          <w:color w:val="000000" w:themeColor="text1"/>
        </w:rPr>
        <w:instrText xml:space="preserve"> \* MERGEFORMAT </w:instrText>
      </w:r>
      <w:r w:rsidRPr="00E7354C">
        <w:rPr>
          <w:rFonts w:cs="Arial Narrow,Bold"/>
          <w:color w:val="000000" w:themeColor="text1"/>
        </w:rPr>
      </w:r>
      <w:r w:rsidRPr="00E7354C">
        <w:rPr>
          <w:rFonts w:cs="Arial Narrow,Bold"/>
          <w:color w:val="000000" w:themeColor="text1"/>
        </w:rPr>
        <w:fldChar w:fldCharType="separate"/>
      </w:r>
      <w:r w:rsidR="00AD77DD" w:rsidRPr="00E7354C">
        <w:t xml:space="preserve">Рис. </w:t>
      </w:r>
      <w:r w:rsidR="00AD77DD">
        <w:rPr>
          <w:noProof/>
        </w:rPr>
        <w:t>6.14</w:t>
      </w:r>
      <w:r w:rsidRPr="00E7354C">
        <w:rPr>
          <w:rFonts w:cs="Arial Narrow,Bold"/>
          <w:color w:val="000000" w:themeColor="text1"/>
        </w:rPr>
        <w:fldChar w:fldCharType="end"/>
      </w:r>
      <w:r w:rsidRPr="00E7354C">
        <w:rPr>
          <w:rFonts w:cs="Arial Narrow,Bold"/>
          <w:color w:val="000000" w:themeColor="text1"/>
        </w:rPr>
        <w:t xml:space="preserve"> </w:t>
      </w:r>
      <w:r w:rsidR="008203A9" w:rsidRPr="00E7354C">
        <w:rPr>
          <w:rFonts w:cs="Arial Narrow,Bold"/>
          <w:color w:val="000000" w:themeColor="text1"/>
        </w:rPr>
        <w:t>представляет вероятностное распределение общей высоты трещины (включая рост выше и ниже интервала перфорации). В диапазоне вероятностей P90</w:t>
      </w:r>
      <w:r w:rsidR="008203A9" w:rsidRPr="00E7354C">
        <w:t>–</w:t>
      </w:r>
      <w:r w:rsidR="008203A9" w:rsidRPr="00E7354C">
        <w:rPr>
          <w:rFonts w:cs="Arial Narrow,Bold"/>
          <w:color w:val="000000" w:themeColor="text1"/>
        </w:rPr>
        <w:t>P10 общая высота трещины составила 39–87 м. Наиболее вероятная величина общей высоты трещины (P50) составила 67 м.</w:t>
      </w:r>
    </w:p>
    <w:bookmarkStart w:id="227" w:name="_Toc101872888"/>
    <w:p w14:paraId="24C6BEAB" w14:textId="52C8370E" w:rsidR="00086A4D" w:rsidRPr="00E7354C" w:rsidRDefault="00E7354C" w:rsidP="004E3EBB">
      <w:pPr>
        <w:pStyle w:val="12"/>
        <w:widowControl w:val="0"/>
        <w:tabs>
          <w:tab w:val="right" w:pos="9354"/>
        </w:tabs>
        <w:ind w:firstLine="720"/>
      </w:pPr>
      <w:r w:rsidRPr="00E7354C">
        <w:fldChar w:fldCharType="begin"/>
      </w:r>
      <w:r w:rsidRPr="00E7354C">
        <w:instrText xml:space="preserve"> REF _Ref121476575 \h </w:instrText>
      </w:r>
      <w:r>
        <w:instrText xml:space="preserve"> \* MERGEFORMAT </w:instrText>
      </w:r>
      <w:r w:rsidRPr="00E7354C">
        <w:fldChar w:fldCharType="separate"/>
      </w:r>
      <w:r w:rsidR="00AD77DD" w:rsidRPr="00E7354C">
        <w:t xml:space="preserve">Рис. </w:t>
      </w:r>
      <w:r w:rsidR="00AD77DD">
        <w:rPr>
          <w:noProof/>
        </w:rPr>
        <w:t>6.15</w:t>
      </w:r>
      <w:r w:rsidRPr="00E7354C">
        <w:fldChar w:fldCharType="end"/>
      </w:r>
      <w:r w:rsidRPr="00E7354C">
        <w:t xml:space="preserve"> </w:t>
      </w:r>
      <w:r w:rsidR="00086A4D" w:rsidRPr="00E7354C">
        <w:t>демонстрирует вероятностное распределение роста трещины выше перфорации по вертикали. В диапазоне вероятностей P90–P10 рост выше перфорации составил 28–74 м. Наиболее вероятный рост трещины выше перфорации (P50) составил 55 м.</w:t>
      </w:r>
      <w:bookmarkEnd w:id="227"/>
    </w:p>
    <w:p w14:paraId="32A5731D" w14:textId="77777777" w:rsidR="00086A4D" w:rsidRPr="00E7354C" w:rsidRDefault="00086A4D" w:rsidP="004E3EBB">
      <w:pPr>
        <w:keepNext w:val="0"/>
        <w:widowControl w:val="0"/>
        <w:tabs>
          <w:tab w:val="right" w:pos="9354"/>
        </w:tabs>
        <w:ind w:firstLine="720"/>
        <w:rPr>
          <w:rFonts w:cs="Arial Narrow,Bold"/>
          <w:color w:val="000000" w:themeColor="text1"/>
        </w:rPr>
      </w:pPr>
    </w:p>
    <w:p w14:paraId="46F790EF" w14:textId="77777777" w:rsidR="008203A9" w:rsidRPr="00E7354C" w:rsidRDefault="008203A9" w:rsidP="00F7174C">
      <w:pPr>
        <w:keepNext w:val="0"/>
        <w:widowControl w:val="0"/>
        <w:tabs>
          <w:tab w:val="right" w:pos="9354"/>
        </w:tabs>
        <w:ind w:firstLine="709"/>
        <w:jc w:val="left"/>
        <w:rPr>
          <w:rFonts w:cs="Arial Narrow,Bold"/>
          <w:color w:val="000000" w:themeColor="text1"/>
        </w:rPr>
      </w:pPr>
      <w:r w:rsidRPr="00E7354C">
        <w:rPr>
          <w:noProof/>
          <w:lang w:val="en-US"/>
        </w:rPr>
        <w:drawing>
          <wp:inline distT="0" distB="0" distL="0" distR="0" wp14:anchorId="1FFCB8B2" wp14:editId="286F27BB">
            <wp:extent cx="5219700" cy="3206586"/>
            <wp:effectExtent l="0" t="0" r="0" b="0"/>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31306" cy="3213716"/>
                    </a:xfrm>
                    <a:prstGeom prst="rect">
                      <a:avLst/>
                    </a:prstGeom>
                  </pic:spPr>
                </pic:pic>
              </a:graphicData>
            </a:graphic>
          </wp:inline>
        </w:drawing>
      </w:r>
    </w:p>
    <w:p w14:paraId="228004A1" w14:textId="46536136" w:rsidR="008203A9" w:rsidRPr="00E7354C" w:rsidRDefault="00E7354C" w:rsidP="00BC4522">
      <w:pPr>
        <w:pStyle w:val="a4"/>
      </w:pPr>
      <w:bookmarkStart w:id="228" w:name="_Ref121476555"/>
      <w:bookmarkStart w:id="229" w:name="_Toc101872886"/>
      <w:bookmarkStart w:id="230" w:name="_Toc126845926"/>
      <w:r w:rsidRPr="00E7354C">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13</w:t>
      </w:r>
      <w:r w:rsidR="0081486C">
        <w:fldChar w:fldCharType="end"/>
      </w:r>
      <w:bookmarkEnd w:id="228"/>
      <w:r w:rsidR="008203A9" w:rsidRPr="00E7354C">
        <w:t>. Распределение вероятности величин полудлины трещины</w:t>
      </w:r>
      <w:bookmarkEnd w:id="229"/>
      <w:bookmarkEnd w:id="230"/>
    </w:p>
    <w:p w14:paraId="09CAE1D0" w14:textId="77777777" w:rsidR="008203A9" w:rsidRPr="00E7354C" w:rsidRDefault="008203A9" w:rsidP="004E3EBB">
      <w:pPr>
        <w:keepNext w:val="0"/>
        <w:widowControl w:val="0"/>
        <w:tabs>
          <w:tab w:val="right" w:pos="9354"/>
        </w:tabs>
        <w:rPr>
          <w:rFonts w:cs="Arial Narrow,Bold"/>
          <w:color w:val="000000" w:themeColor="text1"/>
        </w:rPr>
      </w:pPr>
      <w:r w:rsidRPr="00E7354C">
        <w:rPr>
          <w:noProof/>
          <w:lang w:val="en-US"/>
        </w:rPr>
        <w:lastRenderedPageBreak/>
        <w:drawing>
          <wp:inline distT="0" distB="0" distL="0" distR="0" wp14:anchorId="4E7F19BA" wp14:editId="2D619C8C">
            <wp:extent cx="5248275" cy="3229190"/>
            <wp:effectExtent l="0" t="0" r="0" b="9525"/>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256777" cy="3234421"/>
                    </a:xfrm>
                    <a:prstGeom prst="rect">
                      <a:avLst/>
                    </a:prstGeom>
                  </pic:spPr>
                </pic:pic>
              </a:graphicData>
            </a:graphic>
          </wp:inline>
        </w:drawing>
      </w:r>
    </w:p>
    <w:p w14:paraId="47459BE3" w14:textId="2A8B715D" w:rsidR="008203A9" w:rsidRDefault="008203A9" w:rsidP="00BC4522">
      <w:pPr>
        <w:pStyle w:val="a4"/>
      </w:pPr>
      <w:bookmarkStart w:id="231" w:name="_Ref121476565"/>
      <w:bookmarkStart w:id="232" w:name="_Toc101872887"/>
      <w:bookmarkStart w:id="233" w:name="_Toc126845927"/>
      <w:r w:rsidRPr="00E7354C">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14</w:t>
      </w:r>
      <w:r w:rsidR="0081486C">
        <w:fldChar w:fldCharType="end"/>
      </w:r>
      <w:bookmarkEnd w:id="231"/>
      <w:r w:rsidR="002F794B" w:rsidRPr="00E7354C">
        <w:t xml:space="preserve"> </w:t>
      </w:r>
      <w:r w:rsidRPr="00E7354C">
        <w:t>Распределение вероятности величин общей высоты трещины</w:t>
      </w:r>
      <w:bookmarkEnd w:id="232"/>
      <w:bookmarkEnd w:id="233"/>
    </w:p>
    <w:p w14:paraId="47DB9D3D" w14:textId="77777777" w:rsidR="00C40479" w:rsidRPr="00E7354C" w:rsidRDefault="00C40479" w:rsidP="004E3EBB">
      <w:pPr>
        <w:pStyle w:val="12"/>
        <w:widowControl w:val="0"/>
        <w:tabs>
          <w:tab w:val="right" w:pos="9354"/>
        </w:tabs>
      </w:pPr>
    </w:p>
    <w:p w14:paraId="3AEF0A46" w14:textId="77777777" w:rsidR="008203A9" w:rsidRPr="00E7354C" w:rsidRDefault="008203A9" w:rsidP="004E3EBB">
      <w:pPr>
        <w:keepNext w:val="0"/>
        <w:widowControl w:val="0"/>
        <w:tabs>
          <w:tab w:val="right" w:pos="9354"/>
        </w:tabs>
      </w:pPr>
      <w:r w:rsidRPr="00E7354C">
        <w:rPr>
          <w:noProof/>
          <w:lang w:val="en-US"/>
        </w:rPr>
        <w:drawing>
          <wp:inline distT="0" distB="0" distL="0" distR="0" wp14:anchorId="224CE771" wp14:editId="1BFB1A99">
            <wp:extent cx="5940425" cy="3684905"/>
            <wp:effectExtent l="0" t="0" r="3175"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0425" cy="3684905"/>
                    </a:xfrm>
                    <a:prstGeom prst="rect">
                      <a:avLst/>
                    </a:prstGeom>
                  </pic:spPr>
                </pic:pic>
              </a:graphicData>
            </a:graphic>
          </wp:inline>
        </w:drawing>
      </w:r>
    </w:p>
    <w:p w14:paraId="55E49B3B" w14:textId="06BFAEDF" w:rsidR="008203A9" w:rsidRDefault="008203A9" w:rsidP="00BC4522">
      <w:pPr>
        <w:pStyle w:val="a4"/>
      </w:pPr>
      <w:bookmarkStart w:id="234" w:name="_Ref121476575"/>
      <w:bookmarkStart w:id="235" w:name="_Toc101872889"/>
      <w:bookmarkStart w:id="236" w:name="_Toc126845928"/>
      <w:r w:rsidRPr="00E7354C">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15</w:t>
      </w:r>
      <w:r w:rsidR="0081486C">
        <w:fldChar w:fldCharType="end"/>
      </w:r>
      <w:bookmarkEnd w:id="234"/>
      <w:r w:rsidR="002F794B" w:rsidRPr="00E7354C">
        <w:t xml:space="preserve"> </w:t>
      </w:r>
      <w:r w:rsidRPr="00E7354C">
        <w:t>Распределение вероятности роста трещины выше перфорации</w:t>
      </w:r>
      <w:bookmarkEnd w:id="235"/>
      <w:bookmarkEnd w:id="236"/>
    </w:p>
    <w:p w14:paraId="5C0B1B88" w14:textId="77777777" w:rsidR="00F7174C" w:rsidRDefault="00F7174C" w:rsidP="004E3EBB">
      <w:pPr>
        <w:keepNext w:val="0"/>
        <w:widowControl w:val="0"/>
      </w:pPr>
    </w:p>
    <w:p w14:paraId="4F9A91E6" w14:textId="4123F314" w:rsidR="00273D79" w:rsidRDefault="00273D79" w:rsidP="004E3EBB">
      <w:pPr>
        <w:keepNext w:val="0"/>
        <w:widowControl w:val="0"/>
        <w:tabs>
          <w:tab w:val="right" w:pos="9354"/>
        </w:tabs>
        <w:ind w:right="51" w:firstLine="709"/>
      </w:pPr>
      <w:r w:rsidRPr="00F7174C">
        <w:t>С учетом максимальной длины трещины (</w:t>
      </w:r>
      <w:r w:rsidR="00F7174C" w:rsidRPr="00F7174C">
        <w:fldChar w:fldCharType="begin"/>
      </w:r>
      <w:r w:rsidR="00F7174C" w:rsidRPr="00F7174C">
        <w:instrText xml:space="preserve"> REF _Ref121476555 \h </w:instrText>
      </w:r>
      <w:r w:rsidR="00F7174C">
        <w:instrText xml:space="preserve"> \* MERGEFORMAT </w:instrText>
      </w:r>
      <w:r w:rsidR="00F7174C" w:rsidRPr="00F7174C">
        <w:fldChar w:fldCharType="separate"/>
      </w:r>
      <w:r w:rsidR="00AD77DD" w:rsidRPr="00E7354C">
        <w:t xml:space="preserve">Рис. </w:t>
      </w:r>
      <w:r w:rsidR="00AD77DD">
        <w:rPr>
          <w:noProof/>
        </w:rPr>
        <w:t>6.13</w:t>
      </w:r>
      <w:r w:rsidR="00F7174C" w:rsidRPr="00F7174C">
        <w:fldChar w:fldCharType="end"/>
      </w:r>
      <w:r w:rsidRPr="00F7174C">
        <w:t>), домен не выходит за пределы горного отвода [</w:t>
      </w:r>
      <w:r w:rsidR="00F7174C" w:rsidRPr="00F7174C">
        <w:fldChar w:fldCharType="begin"/>
      </w:r>
      <w:r w:rsidR="00F7174C" w:rsidRPr="00F7174C">
        <w:instrText xml:space="preserve"> REF _Ref121475833 \r \h </w:instrText>
      </w:r>
      <w:r w:rsidR="00F7174C">
        <w:instrText xml:space="preserve"> \* MERGEFORMAT </w:instrText>
      </w:r>
      <w:r w:rsidR="00F7174C" w:rsidRPr="00F7174C">
        <w:fldChar w:fldCharType="separate"/>
      </w:r>
      <w:r w:rsidR="00AD77DD">
        <w:t>19</w:t>
      </w:r>
      <w:r w:rsidR="00F7174C" w:rsidRPr="00F7174C">
        <w:fldChar w:fldCharType="end"/>
      </w:r>
      <w:r w:rsidRPr="00F7174C">
        <w:t xml:space="preserve">], не </w:t>
      </w:r>
      <w:r w:rsidR="00901BCA" w:rsidRPr="00F7174C">
        <w:t>пересека</w:t>
      </w:r>
      <w:r w:rsidR="00901BCA">
        <w:t>е</w:t>
      </w:r>
      <w:r w:rsidR="00901BCA" w:rsidRPr="00F7174C">
        <w:t xml:space="preserve">т </w:t>
      </w:r>
      <w:r w:rsidRPr="00F7174C">
        <w:t>дизъюнктивных нарушений, газовых или нефтяных контактов (</w:t>
      </w:r>
      <w:r w:rsidR="00F7174C" w:rsidRPr="00F7174C">
        <w:fldChar w:fldCharType="begin"/>
      </w:r>
      <w:r w:rsidR="00F7174C" w:rsidRPr="00F7174C">
        <w:instrText xml:space="preserve"> REF _Ref121477040 \h </w:instrText>
      </w:r>
      <w:r w:rsidR="00F7174C">
        <w:instrText xml:space="preserve"> \* MERGEFORMAT </w:instrText>
      </w:r>
      <w:r w:rsidR="00F7174C" w:rsidRPr="00F7174C">
        <w:fldChar w:fldCharType="separate"/>
      </w:r>
      <w:r w:rsidR="00AD77DD" w:rsidRPr="00F7174C">
        <w:t>Рис.</w:t>
      </w:r>
      <w:r w:rsidR="00AD77DD">
        <w:rPr>
          <w:noProof/>
        </w:rPr>
        <w:t>6.16</w:t>
      </w:r>
      <w:r w:rsidR="00F7174C" w:rsidRPr="00F7174C">
        <w:fldChar w:fldCharType="end"/>
      </w:r>
      <w:r w:rsidRPr="00F7174C">
        <w:t>).</w:t>
      </w:r>
    </w:p>
    <w:p w14:paraId="77DC1671" w14:textId="77777777" w:rsidR="00273D79" w:rsidRPr="00065B9A" w:rsidRDefault="00273D79" w:rsidP="004E3EBB">
      <w:pPr>
        <w:keepNext w:val="0"/>
        <w:widowControl w:val="0"/>
        <w:tabs>
          <w:tab w:val="right" w:pos="9354"/>
        </w:tabs>
        <w:ind w:right="51" w:firstLine="709"/>
        <w:jc w:val="center"/>
      </w:pPr>
      <w:r w:rsidRPr="001E5806">
        <w:rPr>
          <w:noProof/>
        </w:rPr>
        <w:lastRenderedPageBreak/>
        <w:t xml:space="preserve"> </w:t>
      </w:r>
      <w:r>
        <w:rPr>
          <w:noProof/>
          <w:lang w:val="en-US"/>
        </w:rPr>
        <w:drawing>
          <wp:inline distT="0" distB="0" distL="0" distR="0" wp14:anchorId="335E197F" wp14:editId="3C04D9AE">
            <wp:extent cx="3457680" cy="4703990"/>
            <wp:effectExtent l="19050" t="19050" r="9525" b="20955"/>
            <wp:docPr id="12550" name="Picture 1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489063" cy="4746685"/>
                    </a:xfrm>
                    <a:prstGeom prst="rect">
                      <a:avLst/>
                    </a:prstGeom>
                    <a:ln>
                      <a:solidFill>
                        <a:schemeClr val="tx1"/>
                      </a:solidFill>
                    </a:ln>
                  </pic:spPr>
                </pic:pic>
              </a:graphicData>
            </a:graphic>
          </wp:inline>
        </w:drawing>
      </w:r>
    </w:p>
    <w:p w14:paraId="5155F0D9" w14:textId="33B9FF27" w:rsidR="00273D79" w:rsidRDefault="00273D79" w:rsidP="00BC4522">
      <w:pPr>
        <w:pStyle w:val="a4"/>
      </w:pPr>
      <w:bookmarkStart w:id="237" w:name="_Ref121477040"/>
      <w:bookmarkStart w:id="238" w:name="_Toc101872893"/>
      <w:bookmarkStart w:id="239" w:name="_Toc126845929"/>
      <w:r w:rsidRPr="00F7174C">
        <w:t>Рис.</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16</w:t>
      </w:r>
      <w:r w:rsidR="0081486C">
        <w:fldChar w:fldCharType="end"/>
      </w:r>
      <w:bookmarkEnd w:id="237"/>
      <w:r w:rsidRPr="00F7174C">
        <w:t xml:space="preserve"> Расположение дополнительного резервного домена с учетом максимально возможной длины создаваемых трещин</w:t>
      </w:r>
      <w:bookmarkEnd w:id="238"/>
      <w:bookmarkEnd w:id="239"/>
    </w:p>
    <w:p w14:paraId="017E5277" w14:textId="77777777" w:rsidR="00ED417A" w:rsidRDefault="00ED417A" w:rsidP="00BC4522">
      <w:pPr>
        <w:pStyle w:val="a4"/>
      </w:pPr>
    </w:p>
    <w:p w14:paraId="182A8C89" w14:textId="77777777" w:rsidR="00273D79" w:rsidRPr="00F7174C" w:rsidRDefault="00273D79" w:rsidP="004E3EBB">
      <w:pPr>
        <w:keepNext w:val="0"/>
        <w:widowControl w:val="0"/>
        <w:tabs>
          <w:tab w:val="right" w:pos="9354"/>
        </w:tabs>
        <w:ind w:right="51" w:firstLine="709"/>
        <w:rPr>
          <w:bCs/>
          <w:szCs w:val="20"/>
        </w:rPr>
      </w:pPr>
      <w:r w:rsidRPr="00F7174C">
        <w:t>Размещение планируемых объемов не противоречит критериям безопасной и технически оправданного размещения буровых отходов и других жидкостей в глубокие горизонты.</w:t>
      </w:r>
    </w:p>
    <w:p w14:paraId="428B6619" w14:textId="00BF6031" w:rsidR="00037B95" w:rsidRPr="00F7174C" w:rsidRDefault="00037B95" w:rsidP="00756FD7">
      <w:pPr>
        <w:pStyle w:val="Heading3"/>
      </w:pPr>
      <w:bookmarkStart w:id="240" w:name="_Ref121390170"/>
      <w:bookmarkStart w:id="241" w:name="_Toc133496179"/>
      <w:r w:rsidRPr="00F7174C">
        <w:t>Гидродинамическая модель для оценки роста порового давления (пласты V-VI – VII-VIII))</w:t>
      </w:r>
      <w:bookmarkEnd w:id="240"/>
      <w:bookmarkEnd w:id="241"/>
    </w:p>
    <w:p w14:paraId="48D9ED99" w14:textId="7A0467F4" w:rsidR="009B185B" w:rsidRPr="00A31F4C" w:rsidRDefault="009B185B" w:rsidP="00F7174C">
      <w:pPr>
        <w:keepNext w:val="0"/>
        <w:widowControl w:val="0"/>
        <w:ind w:firstLine="709"/>
      </w:pPr>
      <w:r w:rsidRPr="00F7174C">
        <w:t xml:space="preserve">Для оценки пластового давления, напряжений и емкости дополнительного </w:t>
      </w:r>
      <w:r w:rsidRPr="00A31F4C">
        <w:t>резервного интервала закачки была создана прямоугольная секторная гидродинамическая модель 3D аналогичная модели, созданной для основного интервала закачки.</w:t>
      </w:r>
    </w:p>
    <w:p w14:paraId="1614E2D2" w14:textId="77480936" w:rsidR="009B185B" w:rsidRPr="00A31F4C" w:rsidRDefault="009B185B" w:rsidP="00756FD7">
      <w:pPr>
        <w:pStyle w:val="Heading3"/>
      </w:pPr>
      <w:bookmarkStart w:id="242" w:name="_Toc133496180"/>
      <w:r w:rsidRPr="00A31F4C">
        <w:t>Прогноз емкости дополнительного резервного домена (пласты V–VI – VII-VIII)</w:t>
      </w:r>
      <w:bookmarkEnd w:id="242"/>
    </w:p>
    <w:p w14:paraId="21964CA3" w14:textId="27C3CF26" w:rsidR="009B185B" w:rsidRPr="00F7174C" w:rsidRDefault="009B185B" w:rsidP="004E3EBB">
      <w:pPr>
        <w:keepNext w:val="0"/>
        <w:widowControl w:val="0"/>
        <w:ind w:firstLine="709"/>
      </w:pPr>
      <w:r w:rsidRPr="00A31F4C">
        <w:t xml:space="preserve">Процедура оценки емкости для дополнительного резервного домена аналогична, описанной в разделе </w:t>
      </w:r>
      <w:r w:rsidR="00A31F4C" w:rsidRPr="00A31F4C">
        <w:t>6</w:t>
      </w:r>
      <w:r w:rsidRPr="00A31F4C">
        <w:t>.5.3, примененной для</w:t>
      </w:r>
      <w:r w:rsidRPr="00F7174C">
        <w:t xml:space="preserve"> расчета остаточной емкости основного домена. Прогнозные объемы закачки с 2022 по 2041 гг. полностью аналогичны использованным для </w:t>
      </w:r>
      <w:r w:rsidRPr="00F7174C">
        <w:lastRenderedPageBreak/>
        <w:t>основного интервала закачки.</w:t>
      </w:r>
    </w:p>
    <w:p w14:paraId="1737502C" w14:textId="77777777" w:rsidR="009B185B" w:rsidRPr="00F7174C" w:rsidRDefault="009B185B" w:rsidP="004E3EBB">
      <w:pPr>
        <w:keepNext w:val="0"/>
        <w:widowControl w:val="0"/>
        <w:tabs>
          <w:tab w:val="right" w:pos="9354"/>
        </w:tabs>
        <w:ind w:firstLine="720"/>
      </w:pPr>
      <w:r w:rsidRPr="00F7174C">
        <w:t>Расчет напряжения в пласте помимо базового варианта модели включал также анализ чувствительности к основным геомеханическим параметрам, входящим в формулы расчета увеличения напряжения от деформации горных пород и расчета напряжения от пластового давления. Это коэффициент Пуассона и модуль упругости (модуль Юнга). Всего было рассчитано четыре дополнительных варианта с уменьшением и увеличением модуля Юнга и коэффициента Пуассона на 20%.</w:t>
      </w:r>
    </w:p>
    <w:p w14:paraId="400B58B0" w14:textId="11FA7B4F" w:rsidR="009B185B" w:rsidRPr="00F7174C" w:rsidRDefault="009B185B" w:rsidP="004E3EBB">
      <w:pPr>
        <w:keepNext w:val="0"/>
        <w:widowControl w:val="0"/>
        <w:tabs>
          <w:tab w:val="right" w:pos="9354"/>
        </w:tabs>
        <w:ind w:firstLine="720"/>
      </w:pPr>
      <w:r w:rsidRPr="00F7174C">
        <w:t>Как и для основного интервала закачки, начало закачки в дополнительный домен выбрано ориентировочно</w:t>
      </w:r>
      <w:r w:rsidR="00BD233C">
        <w:t>,</w:t>
      </w:r>
      <w:r w:rsidRPr="00F7174C">
        <w:t xml:space="preserve"> согласно </w:t>
      </w:r>
      <w:r w:rsidR="00ED417A" w:rsidRPr="00F7174C">
        <w:t>планам начала бурения,</w:t>
      </w:r>
      <w:r w:rsidRPr="00F7174C">
        <w:t xml:space="preserve"> на момент подготовки отчета. Переход на дополнительный резервный интервал предполагается после заполнения основного интервала минимальным вероятным объемом размещения закачки отходов бурения и других жидкостей, указанным в таблице</w:t>
      </w:r>
      <w:r w:rsidR="00BD233C">
        <w:t xml:space="preserve"> </w:t>
      </w:r>
      <w:r w:rsidR="00F7174C" w:rsidRPr="00F7174C">
        <w:t>6</w:t>
      </w:r>
      <w:r w:rsidRPr="00F7174C">
        <w:t>.2.</w:t>
      </w:r>
    </w:p>
    <w:p w14:paraId="0E563454" w14:textId="54C9785C" w:rsidR="009B185B" w:rsidRDefault="009B185B" w:rsidP="004E3EBB">
      <w:pPr>
        <w:keepNext w:val="0"/>
        <w:widowControl w:val="0"/>
        <w:tabs>
          <w:tab w:val="right" w:pos="9354"/>
        </w:tabs>
        <w:ind w:firstLine="720"/>
      </w:pPr>
      <w:r w:rsidRPr="00F7174C">
        <w:t xml:space="preserve">Результаты расчета напряжения в интервале закачки в зависимости от накопленного объема закачки представлены на </w:t>
      </w:r>
      <w:r w:rsidR="00F7174C" w:rsidRPr="00F7174C">
        <w:fldChar w:fldCharType="begin"/>
      </w:r>
      <w:r w:rsidR="00F7174C" w:rsidRPr="00F7174C">
        <w:instrText xml:space="preserve"> REF _Ref121478483 \h </w:instrText>
      </w:r>
      <w:r w:rsidR="00F7174C">
        <w:instrText xml:space="preserve"> \* MERGEFORMAT </w:instrText>
      </w:r>
      <w:r w:rsidR="00F7174C" w:rsidRPr="00F7174C">
        <w:fldChar w:fldCharType="separate"/>
      </w:r>
      <w:r w:rsidR="00AD77DD" w:rsidRPr="00E26D2C">
        <w:t xml:space="preserve">Рис. </w:t>
      </w:r>
      <w:r w:rsidR="00AD77DD">
        <w:rPr>
          <w:noProof/>
        </w:rPr>
        <w:t>6.17</w:t>
      </w:r>
      <w:r w:rsidR="00F7174C" w:rsidRPr="00F7174C">
        <w:fldChar w:fldCharType="end"/>
      </w:r>
      <w:r w:rsidR="00F57B6D" w:rsidRPr="00F7174C">
        <w:t xml:space="preserve">, включая </w:t>
      </w:r>
      <w:r w:rsidRPr="00F7174C">
        <w:t>варианты с измененными геомеханическими</w:t>
      </w:r>
      <w:r w:rsidR="00ED417A">
        <w:t xml:space="preserve"> </w:t>
      </w:r>
      <w:r w:rsidRPr="00F7174C">
        <w:t xml:space="preserve"> свойствами +/-20% (коэффициент Пуассона и модуль Юнга).</w:t>
      </w:r>
    </w:p>
    <w:p w14:paraId="52391965" w14:textId="77777777" w:rsidR="00F7174C" w:rsidRDefault="00F7174C" w:rsidP="004E3EBB">
      <w:pPr>
        <w:keepNext w:val="0"/>
        <w:widowControl w:val="0"/>
        <w:tabs>
          <w:tab w:val="right" w:pos="9354"/>
        </w:tabs>
        <w:ind w:firstLine="720"/>
      </w:pPr>
    </w:p>
    <w:p w14:paraId="4629E4B3" w14:textId="77777777" w:rsidR="00F57B6D" w:rsidRPr="00E26D2C" w:rsidRDefault="00F57B6D" w:rsidP="004E3EBB">
      <w:pPr>
        <w:keepNext w:val="0"/>
        <w:widowControl w:val="0"/>
        <w:tabs>
          <w:tab w:val="right" w:pos="9354"/>
        </w:tabs>
        <w:spacing w:line="240" w:lineRule="auto"/>
        <w:ind w:firstLine="709"/>
      </w:pPr>
      <w:r w:rsidRPr="00E26D2C">
        <w:rPr>
          <w:noProof/>
          <w:lang w:val="en-US"/>
        </w:rPr>
        <w:drawing>
          <wp:inline distT="0" distB="0" distL="0" distR="0" wp14:anchorId="27C7774E" wp14:editId="2A38A4A8">
            <wp:extent cx="4817891" cy="2927814"/>
            <wp:effectExtent l="0" t="0" r="1905" b="635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840771" cy="2941718"/>
                    </a:xfrm>
                    <a:prstGeom prst="rect">
                      <a:avLst/>
                    </a:prstGeom>
                  </pic:spPr>
                </pic:pic>
              </a:graphicData>
            </a:graphic>
          </wp:inline>
        </w:drawing>
      </w:r>
    </w:p>
    <w:p w14:paraId="50377CAB" w14:textId="0FABECA5" w:rsidR="00F57B6D" w:rsidRDefault="00F57B6D" w:rsidP="00BC4522">
      <w:pPr>
        <w:pStyle w:val="a4"/>
      </w:pPr>
      <w:bookmarkStart w:id="243" w:name="_Ref121478483"/>
      <w:bookmarkStart w:id="244" w:name="_Toc101872891"/>
      <w:bookmarkStart w:id="245" w:name="_Toc126845930"/>
      <w:r w:rsidRPr="00E26D2C">
        <w:t xml:space="preserve">Рис. </w:t>
      </w:r>
      <w:r w:rsidR="0081486C">
        <w:fldChar w:fldCharType="begin"/>
      </w:r>
      <w:r w:rsidR="0081486C">
        <w:instrText xml:space="preserve"> STYLEREF 1 \s </w:instrText>
      </w:r>
      <w:r w:rsidR="0081486C">
        <w:fldChar w:fldCharType="separate"/>
      </w:r>
      <w:r w:rsidR="00AD77DD">
        <w:rPr>
          <w:noProof/>
        </w:rPr>
        <w:t>6</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17</w:t>
      </w:r>
      <w:r w:rsidR="0081486C">
        <w:fldChar w:fldCharType="end"/>
      </w:r>
      <w:bookmarkEnd w:id="243"/>
      <w:r w:rsidR="00BC4522">
        <w:t xml:space="preserve"> </w:t>
      </w:r>
      <w:r w:rsidRPr="00E26D2C">
        <w:t xml:space="preserve">Прогноз </w:t>
      </w:r>
      <w:r w:rsidRPr="00E26D2C">
        <w:rPr>
          <w:noProof/>
        </w:rPr>
        <w:t>минимального горизонтального напряжения</w:t>
      </w:r>
      <w:r w:rsidRPr="00E26D2C">
        <w:t xml:space="preserve"> в дополнительном резервном интервале закачки (пласты </w:t>
      </w:r>
      <w:r w:rsidRPr="00E26D2C">
        <w:rPr>
          <w:lang w:val="en-US"/>
        </w:rPr>
        <w:t>V</w:t>
      </w:r>
      <w:r w:rsidRPr="00E26D2C">
        <w:t xml:space="preserve">–VI – </w:t>
      </w:r>
      <w:r w:rsidRPr="00E26D2C">
        <w:rPr>
          <w:lang w:val="en-US"/>
        </w:rPr>
        <w:t>VII</w:t>
      </w:r>
      <w:r w:rsidRPr="00E26D2C">
        <w:t>–</w:t>
      </w:r>
      <w:r w:rsidRPr="00E26D2C">
        <w:rPr>
          <w:lang w:val="en-US"/>
        </w:rPr>
        <w:t>VIII</w:t>
      </w:r>
      <w:r w:rsidRPr="00E26D2C">
        <w:t>) в зависимости от накопленного объема закачки</w:t>
      </w:r>
      <w:bookmarkEnd w:id="244"/>
      <w:bookmarkEnd w:id="245"/>
      <w:r w:rsidRPr="00313548" w:rsidDel="000E50FB">
        <w:t xml:space="preserve"> </w:t>
      </w:r>
    </w:p>
    <w:p w14:paraId="27A12644" w14:textId="77777777" w:rsidR="002F794B" w:rsidRDefault="002F794B" w:rsidP="004E3EBB">
      <w:pPr>
        <w:pStyle w:val="12"/>
        <w:widowControl w:val="0"/>
        <w:tabs>
          <w:tab w:val="right" w:pos="9354"/>
        </w:tabs>
      </w:pPr>
    </w:p>
    <w:p w14:paraId="7BB69D8F" w14:textId="77777777" w:rsidR="00F57B6D" w:rsidRPr="00E26D2C" w:rsidRDefault="00F57B6D" w:rsidP="004E3EBB">
      <w:pPr>
        <w:keepNext w:val="0"/>
        <w:widowControl w:val="0"/>
        <w:tabs>
          <w:tab w:val="right" w:pos="9354"/>
        </w:tabs>
        <w:ind w:firstLine="720"/>
      </w:pPr>
      <w:r w:rsidRPr="00E26D2C">
        <w:t>Моментом прекращения закачки отходов в домен согласно условиям развития вертикальной трещины будет являться достижение минимального горизонтального напряжения величины горного давления.</w:t>
      </w:r>
    </w:p>
    <w:p w14:paraId="61F2F2D8" w14:textId="77777777" w:rsidR="00F57B6D" w:rsidRPr="00E26D2C" w:rsidRDefault="00F57B6D" w:rsidP="004E3EBB">
      <w:pPr>
        <w:keepNext w:val="0"/>
        <w:widowControl w:val="0"/>
        <w:tabs>
          <w:tab w:val="right" w:pos="9354"/>
        </w:tabs>
        <w:ind w:firstLine="720"/>
      </w:pPr>
      <w:r w:rsidRPr="00E26D2C">
        <w:t xml:space="preserve">Наиболее раннее пересечение линии горного давления кривой напряжения </w:t>
      </w:r>
      <w:r w:rsidRPr="00E26D2C">
        <w:lastRenderedPageBreak/>
        <w:t>происходит при накопленном объеме закачки 172,0 тыс. м</w:t>
      </w:r>
      <w:r w:rsidRPr="00E26D2C">
        <w:rPr>
          <w:vertAlign w:val="superscript"/>
        </w:rPr>
        <w:t>3</w:t>
      </w:r>
      <w:r w:rsidRPr="00E26D2C">
        <w:t>. Данный вариант расчета напряжения соответствует модели с уменьшением коэффициента Пуассона на 20%. Этот вариант будет соответствовать минимальной вероятной емкости дополнительного интервала закачки.</w:t>
      </w:r>
    </w:p>
    <w:p w14:paraId="405B229C" w14:textId="45549857" w:rsidR="00F57B6D" w:rsidRPr="00E26D2C" w:rsidRDefault="00F57B6D" w:rsidP="004E3EBB">
      <w:pPr>
        <w:keepNext w:val="0"/>
        <w:widowControl w:val="0"/>
        <w:tabs>
          <w:tab w:val="right" w:pos="9354"/>
        </w:tabs>
        <w:ind w:firstLine="720"/>
      </w:pPr>
      <w:r w:rsidRPr="00E26D2C">
        <w:t xml:space="preserve">Кривая напряжения базового варианта модели не пересекает линию горного давления и обеспечивает достаточную емкость домена для </w:t>
      </w:r>
      <w:r w:rsidR="002D4B9B">
        <w:t>размещения</w:t>
      </w:r>
      <w:r w:rsidR="002D4B9B" w:rsidRPr="00E26D2C">
        <w:t xml:space="preserve"> </w:t>
      </w:r>
      <w:r w:rsidRPr="00E26D2C">
        <w:t xml:space="preserve">всего требуемого объема отходов до 2041 года, </w:t>
      </w:r>
      <w:r w:rsidR="0066692E" w:rsidRPr="00E26D2C">
        <w:t>также,</w:t>
      </w:r>
      <w:r w:rsidRPr="00E26D2C">
        <w:t xml:space="preserve"> как и кривые двух остальных вариантов.</w:t>
      </w:r>
    </w:p>
    <w:p w14:paraId="034B81DC" w14:textId="450270C3" w:rsidR="00F57B6D" w:rsidRPr="00E26D2C" w:rsidRDefault="00F57B6D" w:rsidP="004E3EBB">
      <w:pPr>
        <w:keepNext w:val="0"/>
        <w:widowControl w:val="0"/>
        <w:tabs>
          <w:tab w:val="right" w:pos="9354"/>
        </w:tabs>
        <w:ind w:firstLine="720"/>
      </w:pPr>
      <w:r w:rsidRPr="00E26D2C">
        <w:t xml:space="preserve">В таблице </w:t>
      </w:r>
      <w:r w:rsidR="00E26D2C" w:rsidRPr="00E26D2C">
        <w:t>6</w:t>
      </w:r>
      <w:r w:rsidRPr="00E26D2C">
        <w:t>.5 показаны результаты определения емкости дополнительного резервного домена. В таблице представлены как общая емкость размещения закачки отходов бурения и других жидкостей, так и емкость домена по пульпе. В базовом варианте расчета общая емкость домена составляет 420 000 м</w:t>
      </w:r>
      <w:r w:rsidRPr="00E26D2C">
        <w:rPr>
          <w:vertAlign w:val="superscript"/>
        </w:rPr>
        <w:t>3</w:t>
      </w:r>
      <w:r w:rsidRPr="00E26D2C">
        <w:t>, емкость домена по пульпе в этом случае составляет 68 500 м</w:t>
      </w:r>
      <w:r w:rsidRPr="00E26D2C">
        <w:rPr>
          <w:vertAlign w:val="superscript"/>
        </w:rPr>
        <w:t>3</w:t>
      </w:r>
      <w:r w:rsidRPr="00E26D2C">
        <w:t>. Напряжение в интервале закачки в данном варианте не достигает ограничения (горного давления), емкость условно ограничена остаточным прогнозным объемом отходов и при изменении планов бурения может быть увеличена.</w:t>
      </w:r>
    </w:p>
    <w:p w14:paraId="02C17778" w14:textId="77777777" w:rsidR="00F57B6D" w:rsidRPr="00E26D2C" w:rsidRDefault="00F57B6D" w:rsidP="004E3EBB">
      <w:pPr>
        <w:keepNext w:val="0"/>
        <w:widowControl w:val="0"/>
        <w:tabs>
          <w:tab w:val="right" w:pos="9354"/>
        </w:tabs>
        <w:ind w:firstLine="720"/>
      </w:pPr>
    </w:p>
    <w:p w14:paraId="5310DFF5" w14:textId="43B58C10" w:rsidR="00F57B6D" w:rsidRDefault="002F794B" w:rsidP="009337F2">
      <w:pPr>
        <w:pStyle w:val="a3"/>
      </w:pPr>
      <w:bookmarkStart w:id="246" w:name="_Toc101872823"/>
      <w:bookmarkStart w:id="247" w:name="_Toc133496251"/>
      <w:r w:rsidRPr="00E26D2C">
        <w:t xml:space="preserve">Таблица </w:t>
      </w:r>
      <w:r w:rsidR="006E33A7" w:rsidRPr="00E26D2C">
        <w:fldChar w:fldCharType="begin"/>
      </w:r>
      <w:r w:rsidR="006E33A7" w:rsidRPr="00E26D2C">
        <w:instrText xml:space="preserve"> STYLEREF 1 \s </w:instrText>
      </w:r>
      <w:r w:rsidR="006E33A7" w:rsidRPr="00E26D2C">
        <w:fldChar w:fldCharType="separate"/>
      </w:r>
      <w:r w:rsidR="00AD77DD">
        <w:rPr>
          <w:noProof/>
        </w:rPr>
        <w:t>6</w:t>
      </w:r>
      <w:r w:rsidR="006E33A7" w:rsidRPr="00E26D2C">
        <w:fldChar w:fldCharType="end"/>
      </w:r>
      <w:r w:rsidR="006E33A7" w:rsidRPr="00E26D2C">
        <w:t>.</w:t>
      </w:r>
      <w:r w:rsidR="006E33A7" w:rsidRPr="00E26D2C">
        <w:fldChar w:fldCharType="begin"/>
      </w:r>
      <w:r w:rsidR="006E33A7" w:rsidRPr="00E26D2C">
        <w:instrText xml:space="preserve"> SEQ Таблица \* ARABIC \s 1 </w:instrText>
      </w:r>
      <w:r w:rsidR="006E33A7" w:rsidRPr="00E26D2C">
        <w:fldChar w:fldCharType="separate"/>
      </w:r>
      <w:r w:rsidR="00AD77DD">
        <w:rPr>
          <w:noProof/>
        </w:rPr>
        <w:t>5</w:t>
      </w:r>
      <w:r w:rsidR="006E33A7" w:rsidRPr="00E26D2C">
        <w:fldChar w:fldCharType="end"/>
      </w:r>
      <w:r w:rsidR="00F57B6D" w:rsidRPr="00E26D2C">
        <w:t xml:space="preserve"> Прогноз ёмкости дополнительного резервного домена для закачки отходов бурения и других жидкостей</w:t>
      </w:r>
      <w:bookmarkEnd w:id="246"/>
      <w:bookmarkEnd w:id="247"/>
    </w:p>
    <w:tbl>
      <w:tblPr>
        <w:tblStyle w:val="TableGrid"/>
        <w:tblW w:w="5000" w:type="pct"/>
        <w:jc w:val="center"/>
        <w:tblLook w:val="04A0" w:firstRow="1" w:lastRow="0" w:firstColumn="1" w:lastColumn="0" w:noHBand="0" w:noVBand="1"/>
      </w:tblPr>
      <w:tblGrid>
        <w:gridCol w:w="2122"/>
        <w:gridCol w:w="3402"/>
        <w:gridCol w:w="3820"/>
      </w:tblGrid>
      <w:tr w:rsidR="00F57B6D" w:rsidRPr="004376DF" w14:paraId="336147F6" w14:textId="77777777" w:rsidTr="00D513B1">
        <w:trPr>
          <w:jc w:val="center"/>
        </w:trPr>
        <w:tc>
          <w:tcPr>
            <w:tcW w:w="1135" w:type="pct"/>
            <w:vAlign w:val="center"/>
          </w:tcPr>
          <w:p w14:paraId="496C8EAB" w14:textId="77777777" w:rsidR="00F57B6D" w:rsidRDefault="00F57B6D" w:rsidP="004E3EBB">
            <w:pPr>
              <w:keepNext w:val="0"/>
              <w:widowControl w:val="0"/>
              <w:tabs>
                <w:tab w:val="right" w:pos="9354"/>
              </w:tabs>
              <w:jc w:val="center"/>
            </w:pPr>
            <w:r>
              <w:t>Вариант</w:t>
            </w:r>
          </w:p>
        </w:tc>
        <w:tc>
          <w:tcPr>
            <w:tcW w:w="1820" w:type="pct"/>
            <w:vAlign w:val="center"/>
          </w:tcPr>
          <w:p w14:paraId="64AA120E" w14:textId="77777777" w:rsidR="00F57B6D" w:rsidRDefault="00F57B6D" w:rsidP="004E3EBB">
            <w:pPr>
              <w:keepNext w:val="0"/>
              <w:widowControl w:val="0"/>
              <w:tabs>
                <w:tab w:val="right" w:pos="9354"/>
              </w:tabs>
              <w:jc w:val="center"/>
            </w:pPr>
            <w:r>
              <w:t>Общая ёмкость домена для размещения отходов бурения и других жидкостей, тыс. м</w:t>
            </w:r>
            <w:r w:rsidRPr="00FF7EDF">
              <w:rPr>
                <w:vertAlign w:val="superscript"/>
              </w:rPr>
              <w:t>3</w:t>
            </w:r>
          </w:p>
        </w:tc>
        <w:tc>
          <w:tcPr>
            <w:tcW w:w="2044" w:type="pct"/>
            <w:vAlign w:val="center"/>
          </w:tcPr>
          <w:p w14:paraId="6B839E6A" w14:textId="77777777" w:rsidR="00F57B6D" w:rsidRDefault="00F57B6D" w:rsidP="004E3EBB">
            <w:pPr>
              <w:keepNext w:val="0"/>
              <w:widowControl w:val="0"/>
              <w:tabs>
                <w:tab w:val="right" w:pos="9354"/>
              </w:tabs>
              <w:jc w:val="center"/>
            </w:pPr>
            <w:r>
              <w:t>Общая ёмкость домена для</w:t>
            </w:r>
            <w:r w:rsidRPr="00B175D5">
              <w:t xml:space="preserve"> размещения пульпы бурового шлама, тыс. м</w:t>
            </w:r>
            <w:r w:rsidRPr="00FF7EDF">
              <w:rPr>
                <w:vertAlign w:val="superscript"/>
              </w:rPr>
              <w:t>3</w:t>
            </w:r>
          </w:p>
        </w:tc>
      </w:tr>
      <w:tr w:rsidR="00F57B6D" w14:paraId="79C5CBDE" w14:textId="77777777" w:rsidTr="00D513B1">
        <w:trPr>
          <w:jc w:val="center"/>
        </w:trPr>
        <w:tc>
          <w:tcPr>
            <w:tcW w:w="1135" w:type="pct"/>
            <w:vAlign w:val="center"/>
          </w:tcPr>
          <w:p w14:paraId="36128128" w14:textId="77777777" w:rsidR="00F57B6D" w:rsidRDefault="00F57B6D" w:rsidP="004E3EBB">
            <w:pPr>
              <w:keepNext w:val="0"/>
              <w:widowControl w:val="0"/>
              <w:tabs>
                <w:tab w:val="right" w:pos="9354"/>
              </w:tabs>
              <w:jc w:val="center"/>
            </w:pPr>
            <w:r>
              <w:t>Минимальный</w:t>
            </w:r>
          </w:p>
        </w:tc>
        <w:tc>
          <w:tcPr>
            <w:tcW w:w="1820" w:type="pct"/>
            <w:vAlign w:val="center"/>
          </w:tcPr>
          <w:p w14:paraId="7EF1BEBC" w14:textId="77777777" w:rsidR="00F57B6D" w:rsidRPr="005C107D" w:rsidRDefault="00F57B6D" w:rsidP="004E3EBB">
            <w:pPr>
              <w:keepNext w:val="0"/>
              <w:widowControl w:val="0"/>
              <w:tabs>
                <w:tab w:val="right" w:pos="9354"/>
              </w:tabs>
              <w:jc w:val="center"/>
              <w:rPr>
                <w:lang w:val="en-US"/>
              </w:rPr>
            </w:pPr>
            <w:r>
              <w:rPr>
                <w:lang w:val="en-US"/>
              </w:rPr>
              <w:t>172</w:t>
            </w:r>
            <w:r>
              <w:t>,</w:t>
            </w:r>
            <w:r>
              <w:rPr>
                <w:lang w:val="en-US"/>
              </w:rPr>
              <w:t>0</w:t>
            </w:r>
          </w:p>
        </w:tc>
        <w:tc>
          <w:tcPr>
            <w:tcW w:w="2044" w:type="pct"/>
            <w:vAlign w:val="center"/>
          </w:tcPr>
          <w:p w14:paraId="1B2F1F05" w14:textId="77777777" w:rsidR="00F57B6D" w:rsidRDefault="00F57B6D" w:rsidP="004E3EBB">
            <w:pPr>
              <w:keepNext w:val="0"/>
              <w:widowControl w:val="0"/>
              <w:tabs>
                <w:tab w:val="right" w:pos="9354"/>
              </w:tabs>
              <w:jc w:val="center"/>
            </w:pPr>
            <w:r>
              <w:rPr>
                <w:lang w:val="en-US"/>
              </w:rPr>
              <w:t>37</w:t>
            </w:r>
            <w:r>
              <w:t>,0</w:t>
            </w:r>
          </w:p>
        </w:tc>
      </w:tr>
      <w:tr w:rsidR="00F57B6D" w14:paraId="5F756D21" w14:textId="77777777" w:rsidTr="00D513B1">
        <w:trPr>
          <w:jc w:val="center"/>
        </w:trPr>
        <w:tc>
          <w:tcPr>
            <w:tcW w:w="1135" w:type="pct"/>
            <w:vAlign w:val="center"/>
          </w:tcPr>
          <w:p w14:paraId="342B07AC" w14:textId="77777777" w:rsidR="00F57B6D" w:rsidRDefault="00F57B6D" w:rsidP="004E3EBB">
            <w:pPr>
              <w:keepNext w:val="0"/>
              <w:widowControl w:val="0"/>
              <w:tabs>
                <w:tab w:val="right" w:pos="9354"/>
              </w:tabs>
              <w:jc w:val="center"/>
            </w:pPr>
            <w:r>
              <w:t>Базовый</w:t>
            </w:r>
          </w:p>
        </w:tc>
        <w:tc>
          <w:tcPr>
            <w:tcW w:w="1820" w:type="pct"/>
            <w:vAlign w:val="center"/>
          </w:tcPr>
          <w:p w14:paraId="71D22D6B" w14:textId="77777777" w:rsidR="00F57B6D" w:rsidRPr="002D75E1" w:rsidRDefault="00F57B6D" w:rsidP="004E3EBB">
            <w:pPr>
              <w:keepNext w:val="0"/>
              <w:widowControl w:val="0"/>
              <w:tabs>
                <w:tab w:val="right" w:pos="9354"/>
              </w:tabs>
              <w:jc w:val="center"/>
              <w:rPr>
                <w:b/>
                <w:bCs/>
                <w:lang w:val="en-US"/>
              </w:rPr>
            </w:pPr>
            <w:r w:rsidRPr="002D75E1">
              <w:rPr>
                <w:b/>
                <w:bCs/>
                <w:lang w:val="en-US"/>
              </w:rPr>
              <w:t>420</w:t>
            </w:r>
            <w:r w:rsidRPr="002D75E1">
              <w:rPr>
                <w:b/>
                <w:bCs/>
              </w:rPr>
              <w:t>,</w:t>
            </w:r>
            <w:r w:rsidRPr="002D75E1">
              <w:rPr>
                <w:b/>
                <w:bCs/>
                <w:lang w:val="en-US"/>
              </w:rPr>
              <w:t>0</w:t>
            </w:r>
          </w:p>
        </w:tc>
        <w:tc>
          <w:tcPr>
            <w:tcW w:w="2044" w:type="pct"/>
            <w:vAlign w:val="center"/>
          </w:tcPr>
          <w:p w14:paraId="27255D34" w14:textId="77777777" w:rsidR="00F57B6D" w:rsidRPr="002D75E1" w:rsidRDefault="00F57B6D" w:rsidP="004E3EBB">
            <w:pPr>
              <w:keepNext w:val="0"/>
              <w:widowControl w:val="0"/>
              <w:tabs>
                <w:tab w:val="right" w:pos="9354"/>
              </w:tabs>
              <w:jc w:val="center"/>
              <w:rPr>
                <w:b/>
                <w:bCs/>
                <w:lang w:val="en-US"/>
              </w:rPr>
            </w:pPr>
            <w:r w:rsidRPr="002D75E1">
              <w:rPr>
                <w:b/>
                <w:bCs/>
                <w:lang w:val="en-US"/>
              </w:rPr>
              <w:t>68</w:t>
            </w:r>
            <w:r w:rsidRPr="002D75E1">
              <w:rPr>
                <w:b/>
                <w:bCs/>
              </w:rPr>
              <w:t>,</w:t>
            </w:r>
            <w:r w:rsidRPr="002D75E1">
              <w:rPr>
                <w:b/>
                <w:bCs/>
                <w:lang w:val="en-US"/>
              </w:rPr>
              <w:t>5</w:t>
            </w:r>
          </w:p>
        </w:tc>
      </w:tr>
      <w:tr w:rsidR="00F57B6D" w14:paraId="3632666A" w14:textId="77777777" w:rsidTr="00D513B1">
        <w:trPr>
          <w:jc w:val="center"/>
        </w:trPr>
        <w:tc>
          <w:tcPr>
            <w:tcW w:w="1135" w:type="pct"/>
            <w:vAlign w:val="center"/>
          </w:tcPr>
          <w:p w14:paraId="36E871A4" w14:textId="77777777" w:rsidR="00F57B6D" w:rsidRDefault="00F57B6D" w:rsidP="004E3EBB">
            <w:pPr>
              <w:keepNext w:val="0"/>
              <w:widowControl w:val="0"/>
              <w:tabs>
                <w:tab w:val="right" w:pos="9354"/>
              </w:tabs>
              <w:jc w:val="center"/>
            </w:pPr>
            <w:r>
              <w:t>Максимальный</w:t>
            </w:r>
          </w:p>
        </w:tc>
        <w:tc>
          <w:tcPr>
            <w:tcW w:w="1820" w:type="pct"/>
            <w:vAlign w:val="center"/>
          </w:tcPr>
          <w:p w14:paraId="0E5C7493" w14:textId="77777777" w:rsidR="00F57B6D" w:rsidRPr="005C107D" w:rsidRDefault="00F57B6D" w:rsidP="004E3EBB">
            <w:pPr>
              <w:keepNext w:val="0"/>
              <w:widowControl w:val="0"/>
              <w:tabs>
                <w:tab w:val="right" w:pos="9354"/>
              </w:tabs>
              <w:jc w:val="center"/>
              <w:rPr>
                <w:lang w:val="en-US"/>
              </w:rPr>
            </w:pPr>
            <w:r>
              <w:rPr>
                <w:lang w:val="en-US"/>
              </w:rPr>
              <w:t>420</w:t>
            </w:r>
            <w:r>
              <w:t>,</w:t>
            </w:r>
            <w:r>
              <w:rPr>
                <w:lang w:val="en-US"/>
              </w:rPr>
              <w:t>0</w:t>
            </w:r>
          </w:p>
        </w:tc>
        <w:tc>
          <w:tcPr>
            <w:tcW w:w="2044" w:type="pct"/>
            <w:vAlign w:val="center"/>
          </w:tcPr>
          <w:p w14:paraId="0BF0F6A2" w14:textId="77777777" w:rsidR="00F57B6D" w:rsidRDefault="00F57B6D" w:rsidP="004E3EBB">
            <w:pPr>
              <w:keepNext w:val="0"/>
              <w:widowControl w:val="0"/>
              <w:tabs>
                <w:tab w:val="right" w:pos="9354"/>
              </w:tabs>
              <w:jc w:val="center"/>
            </w:pPr>
            <w:r>
              <w:rPr>
                <w:lang w:val="en-US"/>
              </w:rPr>
              <w:t>68</w:t>
            </w:r>
            <w:r>
              <w:t>,</w:t>
            </w:r>
            <w:r>
              <w:rPr>
                <w:lang w:val="en-US"/>
              </w:rPr>
              <w:t>5</w:t>
            </w:r>
          </w:p>
        </w:tc>
      </w:tr>
    </w:tbl>
    <w:p w14:paraId="468FC7E0" w14:textId="77777777" w:rsidR="00F57B6D" w:rsidRDefault="00F57B6D" w:rsidP="004E3EBB">
      <w:pPr>
        <w:keepNext w:val="0"/>
        <w:widowControl w:val="0"/>
        <w:tabs>
          <w:tab w:val="right" w:pos="9354"/>
        </w:tabs>
        <w:spacing w:line="240" w:lineRule="auto"/>
        <w:rPr>
          <w:highlight w:val="red"/>
        </w:rPr>
      </w:pPr>
    </w:p>
    <w:p w14:paraId="32441981" w14:textId="77777777" w:rsidR="003350A0" w:rsidRPr="00E26D2C" w:rsidRDefault="003350A0" w:rsidP="004E3EBB">
      <w:pPr>
        <w:pStyle w:val="Heading2"/>
        <w:keepNext w:val="0"/>
        <w:keepLines w:val="0"/>
        <w:widowControl w:val="0"/>
        <w:ind w:left="0" w:firstLine="0"/>
        <w:rPr>
          <w:sz w:val="24"/>
          <w:szCs w:val="24"/>
        </w:rPr>
      </w:pPr>
      <w:bookmarkStart w:id="248" w:name="_Toc133496181"/>
      <w:r w:rsidRPr="00E26D2C">
        <w:rPr>
          <w:sz w:val="24"/>
          <w:szCs w:val="24"/>
        </w:rPr>
        <w:t>Обоснование границ горного отвода подземного сооружения</w:t>
      </w:r>
      <w:bookmarkEnd w:id="248"/>
    </w:p>
    <w:p w14:paraId="79933444" w14:textId="6A0B1E4F" w:rsidR="003350A0" w:rsidRPr="00E26D2C" w:rsidRDefault="003350A0" w:rsidP="004E3EBB">
      <w:pPr>
        <w:keepNext w:val="0"/>
        <w:widowControl w:val="0"/>
        <w:ind w:firstLine="709"/>
      </w:pPr>
      <w:r w:rsidRPr="00E26D2C">
        <w:t xml:space="preserve">Для подземного размещения буровых отходов </w:t>
      </w:r>
      <w:r w:rsidR="00F4204B" w:rsidRPr="00E26D2C">
        <w:t>Обществ</w:t>
      </w:r>
      <w:r w:rsidR="00F4204B">
        <w:t>у</w:t>
      </w:r>
      <w:r w:rsidR="00F4204B" w:rsidRPr="00E26D2C">
        <w:t xml:space="preserve"> </w:t>
      </w:r>
      <w:r w:rsidRPr="00E26D2C">
        <w:t>ранее была выдана лицензия ШОМ 11371 ЗП от 10.01.2003 г. сроком (после продления) до 31.12.2007 г. на геологическое изучение с правом опытно-промышленного размещения буровых отходов в пластах горных пород на Астохском участке.</w:t>
      </w:r>
    </w:p>
    <w:p w14:paraId="1F48FCB5" w14:textId="77777777" w:rsidR="003350A0" w:rsidRPr="00E26D2C" w:rsidRDefault="003350A0" w:rsidP="004E3EBB">
      <w:pPr>
        <w:keepNext w:val="0"/>
        <w:widowControl w:val="0"/>
        <w:ind w:firstLine="709"/>
      </w:pPr>
      <w:r w:rsidRPr="00E26D2C">
        <w:t xml:space="preserve">По результатам геологического изучения недр Астохского участка в качестве поглощающего горизонта была выбрана песчано-глинистая толща (пласты «М» - XI) нутовского горизонта (верхний миоцен – плиоцен). </w:t>
      </w:r>
    </w:p>
    <w:p w14:paraId="4E1363BA" w14:textId="41F329C9" w:rsidR="003350A0" w:rsidRPr="00E26D2C" w:rsidRDefault="003350A0" w:rsidP="004E3EBB">
      <w:pPr>
        <w:keepNext w:val="0"/>
        <w:widowControl w:val="0"/>
        <w:ind w:firstLine="709"/>
      </w:pPr>
      <w:r w:rsidRPr="00E26D2C">
        <w:t xml:space="preserve">В марте 2004 году </w:t>
      </w:r>
      <w:r w:rsidR="00F4204B">
        <w:t>Обществом</w:t>
      </w:r>
      <w:r w:rsidR="00F4204B" w:rsidRPr="00E26D2C">
        <w:t xml:space="preserve"> </w:t>
      </w:r>
      <w:r w:rsidRPr="00E26D2C">
        <w:t xml:space="preserve">была пробурена поглощающая скважина ПА-118. Скважина была закончена с двумя интервалами перфорации на глубинах 1756-1766 м </w:t>
      </w:r>
      <w:r w:rsidRPr="00E26D2C">
        <w:lastRenderedPageBreak/>
        <w:t>(резервный пласт-коллектор I-IV нутовского горизонта) и 2062-2072 м (основной пласт-коллектор X нутовского горизонта). В скважине выполнен комплекс исследовательских и опытных работ. В рамках опытно-промышленных работ за 2004 – 2007 гг. в основной интервал было закачано буровых отходов и других жидкостей в объёме около 30,</w:t>
      </w:r>
      <w:r w:rsidR="00BD233C" w:rsidRPr="00E26D2C">
        <w:t>5</w:t>
      </w:r>
      <w:r w:rsidR="00BD233C">
        <w:t> </w:t>
      </w:r>
      <w:r w:rsidRPr="00E26D2C">
        <w:t>тыс.</w:t>
      </w:r>
      <w:r w:rsidR="00BD233C">
        <w:t> </w:t>
      </w:r>
      <w:r w:rsidRPr="00E26D2C">
        <w:t>м</w:t>
      </w:r>
      <w:r w:rsidRPr="00E26D2C">
        <w:rPr>
          <w:vertAlign w:val="superscript"/>
        </w:rPr>
        <w:t>3</w:t>
      </w:r>
      <w:r w:rsidRPr="00E26D2C">
        <w:t>.</w:t>
      </w:r>
    </w:p>
    <w:p w14:paraId="58E5A458" w14:textId="77777777" w:rsidR="003350A0" w:rsidRPr="00E26D2C" w:rsidRDefault="003350A0" w:rsidP="004E3EBB">
      <w:pPr>
        <w:keepNext w:val="0"/>
        <w:widowControl w:val="0"/>
        <w:ind w:firstLine="709"/>
      </w:pPr>
      <w:r w:rsidRPr="00E26D2C">
        <w:t>В 2006-2007 гг. на основе результатов геологического изучения и опытно-промышленной закачки отходов бурения в пласты горных пород и моделирования этих процессов, был составлен отчёт «Геолого-гидрогеологическое обоснование закачки отходов бурения на Астохском участке Пильтун-Астохского месторождения», 2007 г (Протокол ГКЗ Роснедра №1447 от 05.09.2007 г.) и разработан «Технический проект на строительство и эксплуатацию подземных сооружений, не связанных с добычей полезных ископаемых, в целях размещения промышленных отходов в пределах Астохской площади Пильтун-Астохского лицензионного участка» 2007 г. (далее – «Технический проект…»), получивший  положительное Заключение экспертной комиссии государственной экологической экспертизы (приказ Росприроднадзора от 30.11.2007 г. № 487).</w:t>
      </w:r>
    </w:p>
    <w:p w14:paraId="7CDEB2A2" w14:textId="2C75FFC3" w:rsidR="003350A0" w:rsidRPr="00E26D2C" w:rsidRDefault="003350A0" w:rsidP="004E3EBB">
      <w:pPr>
        <w:keepNext w:val="0"/>
        <w:widowControl w:val="0"/>
        <w:ind w:firstLine="709"/>
      </w:pPr>
      <w:r w:rsidRPr="00E26D2C">
        <w:t xml:space="preserve">На основании результатов выполненных работ и представленных Компанией документов, Министерством природных ресурсов Российской Федерации 29 </w:t>
      </w:r>
      <w:r w:rsidR="00E26D2C" w:rsidRPr="00E26D2C">
        <w:t>декабря 2007</w:t>
      </w:r>
      <w:r w:rsidRPr="00E26D2C">
        <w:t xml:space="preserve"> года была выдана новая лицензия ШОМ 14370 ЗЭ с целью строительства и эксплуатации подземных сооружений, не связанных с добычей полезных ископаемых, для промышленного размещения буровых отходов в пределах Астохского участка Пильтун-Астохского месторождения (лицензия ШОМ 11381 ЗП была аннулирована). Срок окончания действия лицензии ШОМ 14370 ЗЭ - срок окончания действия лицензии ШОМ № </w:t>
      </w:r>
      <w:r w:rsidR="003F29A9" w:rsidRPr="00E26D2C">
        <w:t xml:space="preserve">006642 </w:t>
      </w:r>
      <w:r w:rsidRPr="00E26D2C">
        <w:t xml:space="preserve">НР - до </w:t>
      </w:r>
      <w:r w:rsidR="003F29A9" w:rsidRPr="00E26D2C">
        <w:t xml:space="preserve">19.05.2026 </w:t>
      </w:r>
      <w:r w:rsidRPr="00E26D2C">
        <w:t>года.</w:t>
      </w:r>
    </w:p>
    <w:p w14:paraId="0677FBEC" w14:textId="72446001" w:rsidR="003350A0" w:rsidRPr="00E26D2C" w:rsidRDefault="003350A0" w:rsidP="004E3EBB">
      <w:pPr>
        <w:keepNext w:val="0"/>
        <w:widowControl w:val="0"/>
        <w:ind w:firstLine="709"/>
      </w:pPr>
      <w:r w:rsidRPr="00E26D2C">
        <w:t>Для оформления горноотводного акта в установленном порядке институтом ООО</w:t>
      </w:r>
      <w:r w:rsidR="007F0C87">
        <w:rPr>
          <w:lang w:val="en-US"/>
        </w:rPr>
        <w:t> </w:t>
      </w:r>
      <w:r w:rsidRPr="00E26D2C">
        <w:t>«РН-СахалинНИПИморнефть» был разработан и надлежащим образом утверждён пакет документов «Горный отвод для промышленного размещения буровых отходов и жидкостей на Астохском участке Пильтун-Астохского месторождения».</w:t>
      </w:r>
    </w:p>
    <w:p w14:paraId="44084501" w14:textId="339A2236" w:rsidR="003350A0" w:rsidRPr="00E26D2C" w:rsidRDefault="003350A0" w:rsidP="004E3EBB">
      <w:pPr>
        <w:keepNext w:val="0"/>
        <w:widowControl w:val="0"/>
        <w:ind w:firstLine="709"/>
      </w:pPr>
      <w:r w:rsidRPr="00E26D2C">
        <w:t>В 2009 г. Компанией получен Горноотводный акт № 362 от 6 мая 2009 г., выданный Сахалинским Управлением Ростехнадзора. Акт удостоверяет уточненные границы горного отвода для использования недр в целях промышленного размещения буровых отходов и других жидкостей в X-ом пласте нутовского горизонта (основной), I-IV-ом и XI-ом пластах (резервные), при освоении Астохского участка Пильтун-Астохского мес</w:t>
      </w:r>
      <w:r w:rsidR="00E26D2C" w:rsidRPr="00E26D2C">
        <w:t>торождения с платформы ПА-А</w:t>
      </w:r>
      <w:r w:rsidRPr="00E26D2C">
        <w:t>.</w:t>
      </w:r>
    </w:p>
    <w:p w14:paraId="0E0F8FB6" w14:textId="36B571C3" w:rsidR="00E26D2C" w:rsidRDefault="00E26D2C" w:rsidP="004E3EBB">
      <w:pPr>
        <w:keepNext w:val="0"/>
        <w:widowControl w:val="0"/>
        <w:ind w:firstLine="709"/>
      </w:pPr>
      <w:r w:rsidRPr="00E26D2C">
        <w:t>В 2020 г. был продлен срок действия лицензии на право пользования недрами ШОМ 10409 НР до 19 мая 2026 г. (Дополнение № 1 к Лицензии ШОМ 10409 НР от 15.06.2020 г</w:t>
      </w:r>
      <w:r w:rsidR="00F4204B">
        <w:t>.</w:t>
      </w:r>
      <w:r w:rsidRPr="00E26D2C">
        <w:t xml:space="preserve">, был переоформлен горноотводный акт к лицензии на пользование недрами ШОМ 14370 ЗЭ </w:t>
      </w:r>
      <w:r w:rsidRPr="00E26D2C">
        <w:lastRenderedPageBreak/>
        <w:t xml:space="preserve">от 29.12.2007 г. Данный </w:t>
      </w:r>
      <w:r w:rsidR="0066692E" w:rsidRPr="00E26D2C">
        <w:t>горноотводный акт</w:t>
      </w:r>
      <w:r w:rsidRPr="00E26D2C">
        <w:t xml:space="preserve"> внесен в реестр Сахалинского управления Ростехнадзора за № 65-7700-00876 от 18.06.2021 г.</w:t>
      </w:r>
    </w:p>
    <w:p w14:paraId="1BC5973E" w14:textId="62669859" w:rsidR="00116410" w:rsidRPr="00906A66" w:rsidRDefault="00450DDF" w:rsidP="00116410">
      <w:pPr>
        <w:keepNext w:val="0"/>
        <w:widowControl w:val="0"/>
        <w:shd w:val="clear" w:color="auto" w:fill="FFFFFF"/>
        <w:ind w:firstLine="567"/>
      </w:pPr>
      <w:r>
        <w:t xml:space="preserve">19 августа 2022 г. </w:t>
      </w:r>
      <w:r w:rsidR="00116410" w:rsidRPr="00906A66">
        <w:t>лицензии ШОМ 10409 НР от 20.05.1996 г. и ШОМ 14370 ЗЭ от 29.12.2007 г. «Сахалин Энерджи Инвестмент Компани Лтд.» переоформлены на лицензии ШОМ 006642 НР от 19.08.2022 г. и ШОМ 006669 ЗЭ от 19.08.2022 г. соответственно, выданные ООО «Сахалинская Энергия». Основанием для переоформления лицензий послужило создание</w:t>
      </w:r>
      <w:r w:rsidR="00ED417A">
        <w:t xml:space="preserve"> Общества</w:t>
      </w:r>
      <w:r w:rsidR="00116410" w:rsidRPr="00906A66">
        <w:t>, в соответствии с Указом Президента РФ от 30.06.2022 г. № 416 «О применении специальных экономических мер в топливно-энергетической сфере в связи с недружественными действиями некоторых иностранных государств и международны</w:t>
      </w:r>
      <w:r w:rsidR="00ED417A">
        <w:t xml:space="preserve">х организаций» </w:t>
      </w:r>
      <w:r w:rsidR="00116410" w:rsidRPr="00906A66">
        <w:t>и Постановлением Правительства РФ от 02 августа 2022 г. №1369 «О мерах реализации Указа Президента Российской Федерации от 30 июня 2022 г.</w:t>
      </w:r>
      <w:r w:rsidR="00ED417A">
        <w:t xml:space="preserve"> №</w:t>
      </w:r>
      <w:r w:rsidR="00D90EC0">
        <w:t xml:space="preserve">416» </w:t>
      </w:r>
      <w:r w:rsidR="00D90EC0" w:rsidRPr="00906A66">
        <w:t>Правительством</w:t>
      </w:r>
      <w:r w:rsidR="00116410" w:rsidRPr="00906A66">
        <w:t xml:space="preserve"> Российской Федерации.</w:t>
      </w:r>
    </w:p>
    <w:p w14:paraId="0647E84A" w14:textId="445CA5B5" w:rsidR="00116410" w:rsidRPr="00BD1E2C" w:rsidRDefault="00116410" w:rsidP="00116410">
      <w:pPr>
        <w:keepNext w:val="0"/>
        <w:widowControl w:val="0"/>
        <w:shd w:val="clear" w:color="auto" w:fill="FFFFFF"/>
        <w:ind w:firstLine="567"/>
      </w:pPr>
      <w:r w:rsidRPr="00906A66">
        <w:t>В соответствии с пп. а) п.1 Указа Обществу переходят все права и обязанности «Сахалин Энерджи Инвестмент Компани Лтд</w:t>
      </w:r>
      <w:r>
        <w:t>.</w:t>
      </w:r>
      <w:r w:rsidR="00ED417A">
        <w:t>».</w:t>
      </w:r>
    </w:p>
    <w:p w14:paraId="79825A82" w14:textId="22A82114" w:rsidR="00E26D2C" w:rsidRPr="00E26D2C" w:rsidRDefault="0066692E" w:rsidP="00E26D2C">
      <w:pPr>
        <w:keepNext w:val="0"/>
        <w:widowControl w:val="0"/>
        <w:shd w:val="clear" w:color="auto" w:fill="FFFFFF"/>
        <w:ind w:firstLine="567"/>
      </w:pPr>
      <w:r w:rsidRPr="00E26D2C">
        <w:t xml:space="preserve">В </w:t>
      </w:r>
      <w:r w:rsidR="00E26D2C" w:rsidRPr="00E26D2C">
        <w:t xml:space="preserve">связи с переоформлением лицензий на </w:t>
      </w:r>
      <w:r w:rsidR="00450DDF">
        <w:t>пользование недрами</w:t>
      </w:r>
      <w:r w:rsidR="00E26D2C" w:rsidRPr="00E26D2C">
        <w:t xml:space="preserve"> был переоформлен </w:t>
      </w:r>
      <w:r>
        <w:t xml:space="preserve">горноотводный акт </w:t>
      </w:r>
      <w:r w:rsidR="00E26D2C" w:rsidRPr="00E26D2C">
        <w:t>к лицензии ШОМ 006669 ЗЭ от 19.08.2022 г. Данный горноотводный акт внесен в реестр Сахалинского управления Ростехнадзора за № 65-7700-00969 от 04.10.2022 г.</w:t>
      </w:r>
    </w:p>
    <w:p w14:paraId="0C4C2104" w14:textId="79B5CBE6" w:rsidR="003350A0" w:rsidRPr="001C6482" w:rsidRDefault="003350A0" w:rsidP="004E3EBB">
      <w:pPr>
        <w:keepNext w:val="0"/>
        <w:widowControl w:val="0"/>
        <w:ind w:firstLine="709"/>
      </w:pPr>
      <w:r w:rsidRPr="00E26D2C">
        <w:t xml:space="preserve">Границы горного отвода, в пределах которого производится размещение отходов бурения и других жидкостей совпадают с пространственными границами участка недр </w:t>
      </w:r>
      <w:r w:rsidRPr="001C6482">
        <w:t>Астохского участка (см. раздел 1.6, Рис. 1.4).</w:t>
      </w:r>
    </w:p>
    <w:p w14:paraId="4E5C2AEB" w14:textId="77777777" w:rsidR="00E26D2C" w:rsidRPr="001C6482" w:rsidRDefault="00E26D2C" w:rsidP="004E3EBB">
      <w:pPr>
        <w:keepNext w:val="0"/>
        <w:widowControl w:val="0"/>
        <w:ind w:firstLine="709"/>
      </w:pPr>
    </w:p>
    <w:p w14:paraId="6416B9A1" w14:textId="77777777" w:rsidR="003350A0" w:rsidRPr="001C6482" w:rsidRDefault="003350A0" w:rsidP="004E3EBB">
      <w:pPr>
        <w:pStyle w:val="Heading2"/>
        <w:keepNext w:val="0"/>
        <w:keepLines w:val="0"/>
        <w:widowControl w:val="0"/>
        <w:ind w:left="0" w:firstLine="0"/>
        <w:rPr>
          <w:sz w:val="24"/>
          <w:szCs w:val="24"/>
        </w:rPr>
      </w:pPr>
      <w:bookmarkStart w:id="249" w:name="_Toc119398441"/>
      <w:bookmarkStart w:id="250" w:name="_Toc121406498"/>
      <w:bookmarkStart w:id="251" w:name="_Toc133496182"/>
      <w:bookmarkEnd w:id="249"/>
      <w:bookmarkEnd w:id="250"/>
      <w:r w:rsidRPr="001C6482">
        <w:rPr>
          <w:sz w:val="24"/>
          <w:szCs w:val="24"/>
        </w:rPr>
        <w:t>Оценка влияния закачки попутной воды на фильтрационные характеристики глубинных поглощающих горизонтов</w:t>
      </w:r>
      <w:bookmarkEnd w:id="251"/>
    </w:p>
    <w:p w14:paraId="56DC4C66" w14:textId="24DCC390" w:rsidR="003350A0" w:rsidRPr="001C6482" w:rsidRDefault="003350A0" w:rsidP="004E3EBB">
      <w:pPr>
        <w:keepNext w:val="0"/>
        <w:widowControl w:val="0"/>
        <w:ind w:firstLine="709"/>
      </w:pPr>
      <w:r w:rsidRPr="001C6482">
        <w:t xml:space="preserve">Свойства и состав пластовых вод Астохского участка Пильтун-Астохского месторождения </w:t>
      </w:r>
      <w:r w:rsidR="00E26D2C" w:rsidRPr="001C6482">
        <w:t xml:space="preserve">представлены ранее </w:t>
      </w:r>
      <w:r w:rsidRPr="001C6482">
        <w:t xml:space="preserve">в </w:t>
      </w:r>
      <w:r w:rsidR="00E26D2C" w:rsidRPr="001C6482">
        <w:t>таблице 2.3</w:t>
      </w:r>
      <w:r w:rsidRPr="001C6482">
        <w:t>. По результатам анализа проб вода из XXI пласта относится к типу хлориднокальциевых к группе хлоридных и подгруппе натриевых, а вода пласта XXIII – к типу гидрокарбонатных, группе хлоридных, подгруппе натриевых.</w:t>
      </w:r>
    </w:p>
    <w:p w14:paraId="5C6BC902" w14:textId="77777777" w:rsidR="003350A0" w:rsidRPr="001C6482" w:rsidRDefault="003350A0" w:rsidP="004E3EBB">
      <w:pPr>
        <w:keepNext w:val="0"/>
        <w:widowControl w:val="0"/>
        <w:ind w:firstLine="709"/>
      </w:pPr>
      <w:r w:rsidRPr="001C6482">
        <w:t>Для пласта XXI общая минерализация колеблется на уровне с 17,7 по 25,3 г/л, в среднем значение составляет 24,1 г/л. Для пласта XXIII общая минерализация – на уровне с 11,7 по 18,6 г/л, в среднем значение – 15,1 г/л.</w:t>
      </w:r>
    </w:p>
    <w:p w14:paraId="2E0B3768" w14:textId="6E4CAF56" w:rsidR="003350A0" w:rsidRPr="001C6482" w:rsidRDefault="003350A0" w:rsidP="004E3EBB">
      <w:pPr>
        <w:keepNext w:val="0"/>
        <w:widowControl w:val="0"/>
        <w:ind w:firstLine="709"/>
      </w:pPr>
      <w:r w:rsidRPr="001C6482">
        <w:t xml:space="preserve">Пробы воды, отобранные в 2005 году в скважине ПА-122, оказались сходными со свойствами других проб, полученных во время проведения испытаний в разведочных скважинах Астохского участка. Закономерностей изменения свойств воды с глубиной, </w:t>
      </w:r>
      <w:r w:rsidRPr="001C6482">
        <w:lastRenderedPageBreak/>
        <w:t>пластовым давлением и температурой по пластам не установлено, ввиду чего для пласта XXI приняты усредненные свойства воды с общей минерализацией 22,2 г/л и удельным весом 1,01 г/см3. Объемный коэффициент равен 1,0134, сжимаемость 48</w:t>
      </w:r>
      <w:r w:rsidR="007F0C87">
        <w:t>×</w:t>
      </w:r>
      <w:r w:rsidRPr="001C6482">
        <w:t>10-4 МПа-1, а вязкость – 0,43 МПа*с.</w:t>
      </w:r>
    </w:p>
    <w:p w14:paraId="5BC4D731" w14:textId="43E0CE10" w:rsidR="00EF481C" w:rsidRPr="001C6482" w:rsidRDefault="00EF481C" w:rsidP="004E3EBB">
      <w:pPr>
        <w:keepNext w:val="0"/>
        <w:widowControl w:val="0"/>
        <w:ind w:firstLine="709"/>
      </w:pPr>
      <w:r w:rsidRPr="001C6482">
        <w:t>Астохский участок характеризуется слабой активностью законтурных вод, поэтому можно предположить, что в составе попутно добываемых вод будет преобладать морская вода. Данное предположение было подтверждено по результатам анализа проб, отобранных из скважин ПА-107, ПА-103, ПА-109 и ПА-111 за 2007-2010 гг., высокое содержание морской воды было установлено по целому ряду признаков, в частности, по росту концентрации анионов хлора и катионов натрия и калия.</w:t>
      </w:r>
    </w:p>
    <w:p w14:paraId="06734BA5" w14:textId="21CF5ED0" w:rsidR="001C6482" w:rsidRPr="001C6482" w:rsidRDefault="001C6482" w:rsidP="001C6482">
      <w:pPr>
        <w:keepNext w:val="0"/>
        <w:widowControl w:val="0"/>
        <w:ind w:firstLine="709"/>
      </w:pPr>
      <w:r w:rsidRPr="001C6482">
        <w:t>Временная закачка попутной воды из добывающих скважин через скважину ПА-118 в глубокие горизонты недр рассматривалась на начальном этапе обводнения продукции для обеспечения работы скважин при аварийной остановке системы подготовки воды для ППД. Однако, в связи с дальнейшим ростом обводненности, подобн</w:t>
      </w:r>
      <w:r w:rsidR="002D4B9B">
        <w:t xml:space="preserve">ое размещение </w:t>
      </w:r>
      <w:r w:rsidRPr="001C6482">
        <w:t>попутной воды утеряла практическую целесообразность в связи с многократным превышением добычи попутной воды по сравнению с приемистостью скважины ПА-118. Закачка незначительных объемов попутной воды возможна при бурении и освоении скважин, имеющих начальную обводненность, либо при утилизации воды при очистке технологического оборудования по подготовки воды. В общем объеме размещаемых отходов преобладает закачка дождевых вод и морской воды (70%, Рис. 7.5 Геологического отчета), закачки попутных вод составляет менее 7%, таким образом, влияние попутных может быть оценено как незначительное.</w:t>
      </w:r>
    </w:p>
    <w:p w14:paraId="48D372B1" w14:textId="77777777" w:rsidR="00FC714A" w:rsidRPr="00E26D2C" w:rsidRDefault="00FC714A" w:rsidP="004E3EBB">
      <w:pPr>
        <w:pStyle w:val="Heading2"/>
        <w:keepNext w:val="0"/>
        <w:keepLines w:val="0"/>
        <w:widowControl w:val="0"/>
      </w:pPr>
      <w:bookmarkStart w:id="252" w:name="_Toc101963459"/>
      <w:bookmarkStart w:id="253" w:name="_Toc133496183"/>
      <w:r w:rsidRPr="00E26D2C">
        <w:t>Стратегия перехода на вышележащий интервал размещения после заполнения нижележащего интервала</w:t>
      </w:r>
      <w:bookmarkEnd w:id="252"/>
      <w:bookmarkEnd w:id="253"/>
    </w:p>
    <w:p w14:paraId="5B2B0B75" w14:textId="04E7F0B7" w:rsidR="003C4D6A" w:rsidRPr="00E26D2C" w:rsidRDefault="003C4D6A" w:rsidP="004E3EBB">
      <w:pPr>
        <w:keepNext w:val="0"/>
        <w:widowControl w:val="0"/>
        <w:tabs>
          <w:tab w:val="right" w:pos="9354"/>
        </w:tabs>
        <w:ind w:firstLine="720"/>
      </w:pPr>
      <w:r w:rsidRPr="00E26D2C">
        <w:t xml:space="preserve">Стратегия эксплуатации доменов </w:t>
      </w:r>
      <w:r w:rsidR="00E26D2C" w:rsidRPr="00E26D2C">
        <w:t>через</w:t>
      </w:r>
      <w:r w:rsidRPr="00E26D2C">
        <w:t xml:space="preserve"> скважин</w:t>
      </w:r>
      <w:r w:rsidR="00E26D2C" w:rsidRPr="00E26D2C">
        <w:t>у</w:t>
      </w:r>
      <w:r w:rsidRPr="00E26D2C">
        <w:t xml:space="preserve"> ПА-118 предусматривает последовательный переход на эксплуатацию нового домена снизу вверх по мере заполнения нижележащего домена или по причине осложнений при эксплуатации, определенным по результатам мониторинга в соответствии с утвержденным Планом мониторинга, 2008 г.[</w:t>
      </w:r>
      <w:r w:rsidR="00E26D2C" w:rsidRPr="00E26D2C">
        <w:rPr>
          <w:lang w:val="en-US"/>
        </w:rPr>
        <w:fldChar w:fldCharType="begin"/>
      </w:r>
      <w:r w:rsidR="00E26D2C" w:rsidRPr="00E26D2C">
        <w:instrText xml:space="preserve"> REF _Ref476301280 \r \h  \* </w:instrText>
      </w:r>
      <w:r w:rsidR="00E26D2C">
        <w:rPr>
          <w:lang w:val="en-US"/>
        </w:rPr>
        <w:instrText>MERGEFORMAT</w:instrText>
      </w:r>
      <w:r w:rsidR="00E26D2C" w:rsidRPr="00E26D2C">
        <w:instrText xml:space="preserve"> </w:instrText>
      </w:r>
      <w:r w:rsidR="00E26D2C" w:rsidRPr="00E26D2C">
        <w:rPr>
          <w:lang w:val="en-US"/>
        </w:rPr>
      </w:r>
      <w:r w:rsidR="00E26D2C" w:rsidRPr="00E26D2C">
        <w:rPr>
          <w:lang w:val="en-US"/>
        </w:rPr>
        <w:fldChar w:fldCharType="separate"/>
      </w:r>
      <w:r w:rsidR="00AD77DD">
        <w:t>17</w:t>
      </w:r>
      <w:r w:rsidR="00E26D2C" w:rsidRPr="00E26D2C">
        <w:rPr>
          <w:lang w:val="en-US"/>
        </w:rPr>
        <w:fldChar w:fldCharType="end"/>
      </w:r>
      <w:r w:rsidRPr="00E26D2C">
        <w:t>]</w:t>
      </w:r>
    </w:p>
    <w:p w14:paraId="1D637AD2" w14:textId="77777777" w:rsidR="003C4D6A" w:rsidRPr="00E26D2C" w:rsidRDefault="003C4D6A" w:rsidP="004E3EBB">
      <w:pPr>
        <w:keepNext w:val="0"/>
        <w:widowControl w:val="0"/>
        <w:tabs>
          <w:tab w:val="right" w:pos="9354"/>
        </w:tabs>
        <w:ind w:firstLine="720"/>
      </w:pPr>
      <w:r w:rsidRPr="00E26D2C">
        <w:t>Переход представляет собой мероприятия по предотвращению дальнейшей эксплуатации нижележащего домена, перфорацию интервала в вышележащем домене, пробные закачки и ГДИ с целью подтверждения пригодности нового интервала для размещения буровых отходов и других жидкостей.</w:t>
      </w:r>
    </w:p>
    <w:p w14:paraId="0C6B92AC" w14:textId="2E623C59" w:rsidR="003C4D6A" w:rsidRPr="00A31F4C" w:rsidRDefault="00513DB2" w:rsidP="004E3EBB">
      <w:pPr>
        <w:keepNext w:val="0"/>
        <w:widowControl w:val="0"/>
        <w:tabs>
          <w:tab w:val="right" w:pos="9354"/>
        </w:tabs>
        <w:ind w:firstLine="720"/>
      </w:pPr>
      <w:r>
        <w:t>П</w:t>
      </w:r>
      <w:r w:rsidR="003C4D6A" w:rsidRPr="00E26D2C">
        <w:t xml:space="preserve">ри существующей конструкции скважины ПА-118, установка изолирующей пробки между </w:t>
      </w:r>
      <w:r w:rsidR="00531D2A">
        <w:t xml:space="preserve">существующим </w:t>
      </w:r>
      <w:r w:rsidR="003C4D6A" w:rsidRPr="00E26D2C">
        <w:t>интервал</w:t>
      </w:r>
      <w:r w:rsidR="00531D2A">
        <w:t xml:space="preserve">ом </w:t>
      </w:r>
      <w:r w:rsidR="003C4D6A" w:rsidRPr="00E26D2C">
        <w:t xml:space="preserve">перфорации </w:t>
      </w:r>
      <w:r w:rsidR="00531D2A">
        <w:t>(</w:t>
      </w:r>
      <w:r w:rsidR="00901BCA">
        <w:t xml:space="preserve">в основном </w:t>
      </w:r>
      <w:r w:rsidR="00901BCA" w:rsidRPr="00E26D2C">
        <w:t>домен</w:t>
      </w:r>
      <w:r w:rsidR="00901BCA">
        <w:t>е</w:t>
      </w:r>
      <w:r w:rsidR="00531D2A">
        <w:t>)</w:t>
      </w:r>
      <w:r w:rsidR="003C4D6A" w:rsidRPr="00E26D2C">
        <w:t xml:space="preserve"> и </w:t>
      </w:r>
      <w:r w:rsidR="00531D2A">
        <w:lastRenderedPageBreak/>
        <w:t>планируемым интервалом перфорации (</w:t>
      </w:r>
      <w:r w:rsidR="00901BCA">
        <w:t>в дополнительном резервном домене</w:t>
      </w:r>
      <w:r w:rsidR="00531D2A">
        <w:t>)</w:t>
      </w:r>
      <w:r w:rsidR="00531D2A" w:rsidRPr="00E26D2C">
        <w:t xml:space="preserve"> </w:t>
      </w:r>
      <w:r w:rsidR="003C4D6A" w:rsidRPr="00E26D2C">
        <w:t xml:space="preserve">требует </w:t>
      </w:r>
      <w:r>
        <w:t xml:space="preserve">сложного </w:t>
      </w:r>
      <w:r w:rsidR="003C4D6A" w:rsidRPr="00E26D2C">
        <w:t xml:space="preserve">капитального ремонта скважины с </w:t>
      </w:r>
      <w:r w:rsidR="003C4D6A" w:rsidRPr="00A31F4C">
        <w:t xml:space="preserve">извлечением и переустановкой НКТ и изолирующих пакеров. </w:t>
      </w:r>
      <w:r>
        <w:t>Дополнительным о</w:t>
      </w:r>
      <w:r w:rsidRPr="00A31F4C">
        <w:t xml:space="preserve">сложняющим </w:t>
      </w:r>
      <w:r w:rsidR="003C4D6A" w:rsidRPr="00A31F4C">
        <w:t xml:space="preserve">фактором </w:t>
      </w:r>
      <w:r>
        <w:t xml:space="preserve">является </w:t>
      </w:r>
      <w:r w:rsidR="003C4D6A" w:rsidRPr="00A31F4C">
        <w:t>наличие повышенного давления в скважине, обусловленное заполнением домена в связи с его эксплуатацией, а также длительное время для разгрузки давления.</w:t>
      </w:r>
    </w:p>
    <w:p w14:paraId="15E695CC" w14:textId="4A0C658F" w:rsidR="003C4D6A" w:rsidRPr="00F85CE8" w:rsidRDefault="00513DB2" w:rsidP="004E3EBB">
      <w:pPr>
        <w:keepNext w:val="0"/>
        <w:widowControl w:val="0"/>
        <w:tabs>
          <w:tab w:val="right" w:pos="9354"/>
        </w:tabs>
        <w:ind w:firstLine="720"/>
      </w:pPr>
      <w:r>
        <w:t xml:space="preserve">Эффективным </w:t>
      </w:r>
      <w:r w:rsidR="003C4D6A" w:rsidRPr="00A31F4C">
        <w:t xml:space="preserve">способом обеспечения изоляции интервала перфорации </w:t>
      </w:r>
      <w:r w:rsidR="004474BF">
        <w:t xml:space="preserve">заполненного </w:t>
      </w:r>
      <w:r w:rsidR="003C4D6A" w:rsidRPr="00A31F4C">
        <w:t xml:space="preserve">домена при переходе на новый интервал является использование аналога метода песчаной пробки, широко применяемого в нефтегазовой индустрии, в том числе для проведения ГРП. При уменьшении скорости закачки буровых отходов в заполненный интервал перфорации (домен) и переходе закачки в новый интервал перфорации происходит заполнение скважины измельчённым шламом и другими твердыми материалами, до глубины, где достигается необходимая минимальная скорость закачки и транспортировки твёрдых материалов в перфорационные отверстия. Таким образом происходит естественное «пересыпание» и окончательная </w:t>
      </w:r>
      <w:r w:rsidR="009554E1" w:rsidRPr="00A31F4C">
        <w:t xml:space="preserve">закупорка </w:t>
      </w:r>
      <w:r w:rsidR="009554E1" w:rsidRPr="004474BF">
        <w:t>твёрдыми</w:t>
      </w:r>
      <w:r w:rsidR="004474BF" w:rsidRPr="00A31F4C">
        <w:t xml:space="preserve"> материалами </w:t>
      </w:r>
      <w:r w:rsidR="003C4D6A" w:rsidRPr="00A31F4C">
        <w:t xml:space="preserve">интервала перфорации </w:t>
      </w:r>
      <w:r>
        <w:t xml:space="preserve">в заполненном домене </w:t>
      </w:r>
      <w:r w:rsidR="003C4D6A" w:rsidRPr="00A31F4C">
        <w:t xml:space="preserve">и уменьшение глубины </w:t>
      </w:r>
      <w:r w:rsidR="00531D2A">
        <w:t>текущего</w:t>
      </w:r>
      <w:r w:rsidR="00531D2A" w:rsidRPr="00A31F4C">
        <w:t xml:space="preserve"> </w:t>
      </w:r>
      <w:r w:rsidR="003C4D6A" w:rsidRPr="00A31F4C">
        <w:t xml:space="preserve">забоя. Процесс пересыпания интервалов перфорации в результате осаждения твердой фазы закачиваемых отходов был подтвержден при проведении геофизических исследований в скважинах </w:t>
      </w:r>
      <w:r w:rsidR="00E26D2C" w:rsidRPr="00A31F4C">
        <w:t>Общества</w:t>
      </w:r>
      <w:r w:rsidR="003C4D6A" w:rsidRPr="00A31F4C">
        <w:t xml:space="preserve"> (</w:t>
      </w:r>
      <w:r w:rsidR="00E26D2C" w:rsidRPr="00A31F4C">
        <w:fldChar w:fldCharType="begin"/>
      </w:r>
      <w:r w:rsidR="00E26D2C" w:rsidRPr="00A31F4C">
        <w:instrText xml:space="preserve"> REF _Ref121481176 \h </w:instrText>
      </w:r>
      <w:r w:rsidR="00A31F4C">
        <w:instrText xml:space="preserve"> \* MERGEFORMAT </w:instrText>
      </w:r>
      <w:r w:rsidR="00E26D2C" w:rsidRPr="00A31F4C">
        <w:fldChar w:fldCharType="separate"/>
      </w:r>
      <w:r w:rsidR="00AD77DD">
        <w:t xml:space="preserve">Таблица </w:t>
      </w:r>
      <w:r w:rsidR="00AD77DD">
        <w:rPr>
          <w:noProof/>
        </w:rPr>
        <w:t>6.6</w:t>
      </w:r>
      <w:r w:rsidR="00E26D2C" w:rsidRPr="00A31F4C">
        <w:fldChar w:fldCharType="end"/>
      </w:r>
      <w:r w:rsidR="003C4D6A" w:rsidRPr="00A31F4C">
        <w:t>)</w:t>
      </w:r>
      <w:r w:rsidR="00D90EC0">
        <w:t>.</w:t>
      </w:r>
    </w:p>
    <w:p w14:paraId="77C451F1" w14:textId="77777777" w:rsidR="003C4D6A" w:rsidRDefault="003C4D6A" w:rsidP="00E7354C">
      <w:pPr>
        <w:pStyle w:val="a3"/>
      </w:pPr>
    </w:p>
    <w:p w14:paraId="7F3F38FF" w14:textId="329733B8" w:rsidR="003C4D6A" w:rsidRPr="00F25C7D" w:rsidRDefault="002F794B" w:rsidP="009337F2">
      <w:pPr>
        <w:pStyle w:val="a3"/>
      </w:pPr>
      <w:bookmarkStart w:id="254" w:name="_Ref121481176"/>
      <w:bookmarkStart w:id="255" w:name="_Toc133496252"/>
      <w:r>
        <w:t xml:space="preserve">Таблица </w:t>
      </w:r>
      <w:r w:rsidR="006E33A7">
        <w:fldChar w:fldCharType="begin"/>
      </w:r>
      <w:r w:rsidR="006E33A7">
        <w:instrText xml:space="preserve"> STYLEREF 1 \s </w:instrText>
      </w:r>
      <w:r w:rsidR="006E33A7">
        <w:fldChar w:fldCharType="separate"/>
      </w:r>
      <w:r w:rsidR="00AD77DD">
        <w:rPr>
          <w:noProof/>
        </w:rPr>
        <w:t>6</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6</w:t>
      </w:r>
      <w:r w:rsidR="006E33A7">
        <w:fldChar w:fldCharType="end"/>
      </w:r>
      <w:bookmarkEnd w:id="254"/>
      <w:r>
        <w:t xml:space="preserve"> </w:t>
      </w:r>
      <w:r w:rsidR="003C4D6A" w:rsidRPr="00F85CE8">
        <w:t>Статистика</w:t>
      </w:r>
      <w:r w:rsidR="003C4D6A">
        <w:t xml:space="preserve"> уменьшения глубин текущего забоя по </w:t>
      </w:r>
      <w:r w:rsidR="003C4D6A" w:rsidRPr="00F85CE8">
        <w:t>поглощающим сква</w:t>
      </w:r>
      <w:r w:rsidR="003C4D6A" w:rsidRPr="00A015C3">
        <w:t>жинам</w:t>
      </w:r>
      <w:bookmarkEnd w:id="255"/>
      <w:r w:rsidR="003C4D6A" w:rsidRPr="00F36B10">
        <w:t xml:space="preserve"> </w:t>
      </w:r>
    </w:p>
    <w:tbl>
      <w:tblPr>
        <w:tblStyle w:val="TableGrid"/>
        <w:tblW w:w="0" w:type="auto"/>
        <w:tblLook w:val="04A0" w:firstRow="1" w:lastRow="0" w:firstColumn="1" w:lastColumn="0" w:noHBand="0" w:noVBand="1"/>
      </w:tblPr>
      <w:tblGrid>
        <w:gridCol w:w="1255"/>
        <w:gridCol w:w="1800"/>
        <w:gridCol w:w="2492"/>
        <w:gridCol w:w="2184"/>
        <w:gridCol w:w="1613"/>
      </w:tblGrid>
      <w:tr w:rsidR="003C4D6A" w14:paraId="6E0D78AF" w14:textId="77777777" w:rsidTr="007B6A12">
        <w:trPr>
          <w:trHeight w:val="814"/>
        </w:trPr>
        <w:tc>
          <w:tcPr>
            <w:tcW w:w="1255" w:type="dxa"/>
            <w:vMerge w:val="restart"/>
            <w:vAlign w:val="center"/>
          </w:tcPr>
          <w:p w14:paraId="377A8FAA" w14:textId="77777777" w:rsidR="003C4D6A" w:rsidRDefault="003C4D6A" w:rsidP="004E3EBB">
            <w:pPr>
              <w:keepNext w:val="0"/>
              <w:widowControl w:val="0"/>
              <w:tabs>
                <w:tab w:val="right" w:pos="9354"/>
              </w:tabs>
              <w:spacing w:line="240" w:lineRule="auto"/>
              <w:jc w:val="center"/>
            </w:pPr>
            <w:r>
              <w:t>Скважина</w:t>
            </w:r>
          </w:p>
        </w:tc>
        <w:tc>
          <w:tcPr>
            <w:tcW w:w="1800" w:type="dxa"/>
            <w:vAlign w:val="center"/>
          </w:tcPr>
          <w:p w14:paraId="73E63E80" w14:textId="77777777" w:rsidR="003C4D6A" w:rsidRDefault="003C4D6A" w:rsidP="004E3EBB">
            <w:pPr>
              <w:keepNext w:val="0"/>
              <w:widowControl w:val="0"/>
              <w:tabs>
                <w:tab w:val="right" w:pos="9354"/>
              </w:tabs>
              <w:spacing w:line="240" w:lineRule="auto"/>
              <w:jc w:val="center"/>
            </w:pPr>
            <w:r>
              <w:t>Интервал перфорации</w:t>
            </w:r>
          </w:p>
        </w:tc>
        <w:tc>
          <w:tcPr>
            <w:tcW w:w="2493" w:type="dxa"/>
            <w:vAlign w:val="center"/>
          </w:tcPr>
          <w:p w14:paraId="62F8BB38" w14:textId="77777777" w:rsidR="003C4D6A" w:rsidRDefault="003C4D6A" w:rsidP="004E3EBB">
            <w:pPr>
              <w:keepNext w:val="0"/>
              <w:widowControl w:val="0"/>
              <w:tabs>
                <w:tab w:val="right" w:pos="9354"/>
              </w:tabs>
              <w:spacing w:line="240" w:lineRule="auto"/>
              <w:jc w:val="center"/>
            </w:pPr>
            <w:r>
              <w:t>Глубина текущего забоя</w:t>
            </w:r>
          </w:p>
        </w:tc>
        <w:tc>
          <w:tcPr>
            <w:tcW w:w="2184" w:type="dxa"/>
            <w:vMerge w:val="restart"/>
            <w:vAlign w:val="center"/>
          </w:tcPr>
          <w:p w14:paraId="7B3343F5" w14:textId="77777777" w:rsidR="003C4D6A" w:rsidRPr="00132DCF" w:rsidRDefault="003C4D6A" w:rsidP="004E3EBB">
            <w:pPr>
              <w:keepNext w:val="0"/>
              <w:widowControl w:val="0"/>
              <w:tabs>
                <w:tab w:val="right" w:pos="9354"/>
              </w:tabs>
              <w:spacing w:line="240" w:lineRule="auto"/>
              <w:jc w:val="center"/>
              <w:rPr>
                <w:lang w:val="en-US"/>
              </w:rPr>
            </w:pPr>
            <w:r>
              <w:t>Открытый интервала перфорации, м (%)</w:t>
            </w:r>
          </w:p>
        </w:tc>
        <w:tc>
          <w:tcPr>
            <w:tcW w:w="1613" w:type="dxa"/>
            <w:vMerge w:val="restart"/>
            <w:vAlign w:val="center"/>
          </w:tcPr>
          <w:p w14:paraId="78C30E6E" w14:textId="77777777" w:rsidR="003C4D6A" w:rsidRDefault="003C4D6A" w:rsidP="004E3EBB">
            <w:pPr>
              <w:keepNext w:val="0"/>
              <w:widowControl w:val="0"/>
              <w:tabs>
                <w:tab w:val="right" w:pos="9354"/>
              </w:tabs>
              <w:spacing w:line="240" w:lineRule="auto"/>
              <w:jc w:val="center"/>
            </w:pPr>
            <w:r>
              <w:t>Дата исследования</w:t>
            </w:r>
          </w:p>
        </w:tc>
      </w:tr>
      <w:tr w:rsidR="003C4D6A" w:rsidRPr="004376DF" w14:paraId="1BEB6946" w14:textId="77777777" w:rsidTr="007B6A12">
        <w:trPr>
          <w:trHeight w:val="288"/>
        </w:trPr>
        <w:tc>
          <w:tcPr>
            <w:tcW w:w="1255" w:type="dxa"/>
            <w:vMerge/>
            <w:vAlign w:val="center"/>
          </w:tcPr>
          <w:p w14:paraId="15DBD2FA" w14:textId="77777777" w:rsidR="003C4D6A" w:rsidRDefault="003C4D6A" w:rsidP="004E3EBB">
            <w:pPr>
              <w:keepNext w:val="0"/>
              <w:widowControl w:val="0"/>
              <w:tabs>
                <w:tab w:val="right" w:pos="9354"/>
              </w:tabs>
              <w:spacing w:line="240" w:lineRule="auto"/>
              <w:jc w:val="center"/>
            </w:pPr>
          </w:p>
        </w:tc>
        <w:tc>
          <w:tcPr>
            <w:tcW w:w="4293" w:type="dxa"/>
            <w:gridSpan w:val="2"/>
            <w:vAlign w:val="center"/>
          </w:tcPr>
          <w:p w14:paraId="2D398EF9" w14:textId="77777777" w:rsidR="003C4D6A" w:rsidRDefault="003C4D6A" w:rsidP="004E3EBB">
            <w:pPr>
              <w:keepNext w:val="0"/>
              <w:widowControl w:val="0"/>
              <w:tabs>
                <w:tab w:val="right" w:pos="9354"/>
              </w:tabs>
              <w:spacing w:line="240" w:lineRule="auto"/>
              <w:jc w:val="center"/>
            </w:pPr>
            <w:r w:rsidRPr="00A461E4">
              <w:t xml:space="preserve">глубина по </w:t>
            </w:r>
            <w:r>
              <w:t xml:space="preserve">стволу скважины </w:t>
            </w:r>
            <w:r w:rsidRPr="00A461E4">
              <w:t>от стола ротора, м</w:t>
            </w:r>
          </w:p>
        </w:tc>
        <w:tc>
          <w:tcPr>
            <w:tcW w:w="2184" w:type="dxa"/>
            <w:vMerge/>
            <w:vAlign w:val="center"/>
          </w:tcPr>
          <w:p w14:paraId="142EAB3F" w14:textId="77777777" w:rsidR="003C4D6A" w:rsidRDefault="003C4D6A" w:rsidP="004E3EBB">
            <w:pPr>
              <w:keepNext w:val="0"/>
              <w:widowControl w:val="0"/>
              <w:tabs>
                <w:tab w:val="right" w:pos="9354"/>
              </w:tabs>
              <w:spacing w:line="240" w:lineRule="auto"/>
              <w:jc w:val="center"/>
            </w:pPr>
          </w:p>
        </w:tc>
        <w:tc>
          <w:tcPr>
            <w:tcW w:w="1613" w:type="dxa"/>
            <w:vMerge/>
            <w:vAlign w:val="center"/>
          </w:tcPr>
          <w:p w14:paraId="5D6C399F" w14:textId="77777777" w:rsidR="003C4D6A" w:rsidRDefault="003C4D6A" w:rsidP="004E3EBB">
            <w:pPr>
              <w:keepNext w:val="0"/>
              <w:widowControl w:val="0"/>
              <w:tabs>
                <w:tab w:val="right" w:pos="9354"/>
              </w:tabs>
              <w:spacing w:line="240" w:lineRule="auto"/>
              <w:jc w:val="center"/>
            </w:pPr>
          </w:p>
        </w:tc>
      </w:tr>
      <w:tr w:rsidR="003C4D6A" w14:paraId="506C00EC" w14:textId="77777777" w:rsidTr="007B6A12">
        <w:tc>
          <w:tcPr>
            <w:tcW w:w="1255" w:type="dxa"/>
            <w:vAlign w:val="center"/>
          </w:tcPr>
          <w:p w14:paraId="3132541C" w14:textId="77777777" w:rsidR="003C4D6A" w:rsidRDefault="003C4D6A" w:rsidP="004E3EBB">
            <w:pPr>
              <w:keepNext w:val="0"/>
              <w:widowControl w:val="0"/>
              <w:tabs>
                <w:tab w:val="right" w:pos="9354"/>
              </w:tabs>
              <w:spacing w:line="240" w:lineRule="auto"/>
              <w:jc w:val="center"/>
            </w:pPr>
            <w:r>
              <w:t>ПА-118</w:t>
            </w:r>
          </w:p>
        </w:tc>
        <w:tc>
          <w:tcPr>
            <w:tcW w:w="1800" w:type="dxa"/>
            <w:vAlign w:val="center"/>
          </w:tcPr>
          <w:p w14:paraId="72D17A0E" w14:textId="77777777" w:rsidR="003C4D6A" w:rsidRPr="000465E0" w:rsidRDefault="003C4D6A" w:rsidP="004E3EBB">
            <w:pPr>
              <w:keepNext w:val="0"/>
              <w:widowControl w:val="0"/>
              <w:tabs>
                <w:tab w:val="right" w:pos="9354"/>
              </w:tabs>
              <w:spacing w:line="240" w:lineRule="auto"/>
              <w:jc w:val="center"/>
            </w:pPr>
            <w:r w:rsidRPr="0057256B">
              <w:t>2062</w:t>
            </w:r>
            <w:r>
              <w:t xml:space="preserve">,0 - </w:t>
            </w:r>
            <w:r w:rsidRPr="0057256B">
              <w:t>2072</w:t>
            </w:r>
            <w:r>
              <w:t>,0</w:t>
            </w:r>
          </w:p>
        </w:tc>
        <w:tc>
          <w:tcPr>
            <w:tcW w:w="2493" w:type="dxa"/>
            <w:vAlign w:val="center"/>
          </w:tcPr>
          <w:p w14:paraId="69445AA7" w14:textId="77777777" w:rsidR="003C4D6A" w:rsidRPr="00132DCF" w:rsidRDefault="003C4D6A" w:rsidP="004E3EBB">
            <w:pPr>
              <w:keepNext w:val="0"/>
              <w:widowControl w:val="0"/>
              <w:tabs>
                <w:tab w:val="right" w:pos="9354"/>
              </w:tabs>
              <w:spacing w:line="240" w:lineRule="auto"/>
              <w:jc w:val="center"/>
              <w:rPr>
                <w:lang w:val="en-US"/>
              </w:rPr>
            </w:pPr>
            <w:r>
              <w:rPr>
                <w:lang w:val="en-US"/>
              </w:rPr>
              <w:t>2065,0</w:t>
            </w:r>
          </w:p>
        </w:tc>
        <w:tc>
          <w:tcPr>
            <w:tcW w:w="2184" w:type="dxa"/>
            <w:vAlign w:val="center"/>
          </w:tcPr>
          <w:p w14:paraId="7E56A456" w14:textId="2EE125C9" w:rsidR="003C4D6A" w:rsidRPr="00132DCF" w:rsidRDefault="003C4D6A" w:rsidP="004E3EBB">
            <w:pPr>
              <w:keepNext w:val="0"/>
              <w:widowControl w:val="0"/>
              <w:tabs>
                <w:tab w:val="right" w:pos="9354"/>
              </w:tabs>
              <w:spacing w:line="240" w:lineRule="auto"/>
              <w:jc w:val="center"/>
              <w:rPr>
                <w:lang w:val="en-US"/>
              </w:rPr>
            </w:pPr>
            <w:r>
              <w:rPr>
                <w:lang w:val="en-US"/>
              </w:rPr>
              <w:t>3</w:t>
            </w:r>
            <w:proofErr w:type="gramStart"/>
            <w:r w:rsidR="00D90EC0">
              <w:rPr>
                <w:lang w:val="en-US"/>
              </w:rPr>
              <w:t>,0</w:t>
            </w:r>
            <w:proofErr w:type="gramEnd"/>
            <w:r>
              <w:rPr>
                <w:lang w:val="en-US"/>
              </w:rPr>
              <w:t xml:space="preserve"> (30%)</w:t>
            </w:r>
          </w:p>
        </w:tc>
        <w:tc>
          <w:tcPr>
            <w:tcW w:w="1613" w:type="dxa"/>
            <w:vAlign w:val="center"/>
          </w:tcPr>
          <w:p w14:paraId="5CEB781E" w14:textId="77777777" w:rsidR="003C4D6A" w:rsidRDefault="003C4D6A" w:rsidP="004E3EBB">
            <w:pPr>
              <w:keepNext w:val="0"/>
              <w:widowControl w:val="0"/>
              <w:tabs>
                <w:tab w:val="right" w:pos="9354"/>
              </w:tabs>
              <w:spacing w:line="240" w:lineRule="auto"/>
              <w:jc w:val="right"/>
            </w:pPr>
            <w:r>
              <w:t>Март 2019</w:t>
            </w:r>
          </w:p>
        </w:tc>
      </w:tr>
      <w:tr w:rsidR="003C4D6A" w14:paraId="41AA3C37" w14:textId="77777777" w:rsidTr="007B6A12">
        <w:tc>
          <w:tcPr>
            <w:tcW w:w="1255" w:type="dxa"/>
            <w:vAlign w:val="center"/>
          </w:tcPr>
          <w:p w14:paraId="5A6C3865" w14:textId="77777777" w:rsidR="003C4D6A" w:rsidRDefault="003C4D6A" w:rsidP="004E3EBB">
            <w:pPr>
              <w:keepNext w:val="0"/>
              <w:widowControl w:val="0"/>
              <w:tabs>
                <w:tab w:val="right" w:pos="9354"/>
              </w:tabs>
              <w:spacing w:line="240" w:lineRule="auto"/>
              <w:jc w:val="center"/>
            </w:pPr>
            <w:r>
              <w:t>ПБ-407</w:t>
            </w:r>
          </w:p>
        </w:tc>
        <w:tc>
          <w:tcPr>
            <w:tcW w:w="1800" w:type="dxa"/>
            <w:vAlign w:val="center"/>
          </w:tcPr>
          <w:p w14:paraId="04BC72A8" w14:textId="77777777" w:rsidR="003C4D6A" w:rsidRDefault="003C4D6A" w:rsidP="004E3EBB">
            <w:pPr>
              <w:keepNext w:val="0"/>
              <w:widowControl w:val="0"/>
              <w:tabs>
                <w:tab w:val="right" w:pos="9354"/>
              </w:tabs>
              <w:spacing w:line="240" w:lineRule="auto"/>
              <w:jc w:val="center"/>
            </w:pPr>
            <w:r w:rsidRPr="00BA5DDB">
              <w:t>2985</w:t>
            </w:r>
            <w:r>
              <w:t>,</w:t>
            </w:r>
            <w:r w:rsidRPr="00BA5DDB">
              <w:t>5</w:t>
            </w:r>
            <w:r>
              <w:t xml:space="preserve"> </w:t>
            </w:r>
            <w:r w:rsidRPr="00BA5DDB">
              <w:t>-</w:t>
            </w:r>
            <w:r>
              <w:t xml:space="preserve"> </w:t>
            </w:r>
            <w:r w:rsidRPr="00BA5DDB">
              <w:t>2995</w:t>
            </w:r>
            <w:r>
              <w:t>,</w:t>
            </w:r>
            <w:r w:rsidRPr="00BA5DDB">
              <w:t>5</w:t>
            </w:r>
          </w:p>
        </w:tc>
        <w:tc>
          <w:tcPr>
            <w:tcW w:w="2493" w:type="dxa"/>
            <w:vAlign w:val="center"/>
          </w:tcPr>
          <w:p w14:paraId="4C874317" w14:textId="77777777" w:rsidR="003C4D6A" w:rsidRPr="00132DCF" w:rsidRDefault="003C4D6A" w:rsidP="004E3EBB">
            <w:pPr>
              <w:keepNext w:val="0"/>
              <w:widowControl w:val="0"/>
              <w:tabs>
                <w:tab w:val="right" w:pos="9354"/>
              </w:tabs>
              <w:spacing w:line="240" w:lineRule="auto"/>
              <w:jc w:val="center"/>
              <w:rPr>
                <w:lang w:val="en-US"/>
              </w:rPr>
            </w:pPr>
            <w:r w:rsidRPr="00BA5DDB">
              <w:t>2986</w:t>
            </w:r>
            <w:r>
              <w:rPr>
                <w:lang w:val="en-US"/>
              </w:rPr>
              <w:t>,0</w:t>
            </w:r>
          </w:p>
        </w:tc>
        <w:tc>
          <w:tcPr>
            <w:tcW w:w="2184" w:type="dxa"/>
            <w:vAlign w:val="center"/>
          </w:tcPr>
          <w:p w14:paraId="7C259BB3" w14:textId="77777777" w:rsidR="003C4D6A" w:rsidRDefault="003C4D6A" w:rsidP="004E3EBB">
            <w:pPr>
              <w:keepNext w:val="0"/>
              <w:widowControl w:val="0"/>
              <w:tabs>
                <w:tab w:val="right" w:pos="9354"/>
              </w:tabs>
              <w:spacing w:line="240" w:lineRule="auto"/>
              <w:jc w:val="center"/>
            </w:pPr>
            <w:r>
              <w:t>0,5 (5%)</w:t>
            </w:r>
          </w:p>
        </w:tc>
        <w:tc>
          <w:tcPr>
            <w:tcW w:w="1613" w:type="dxa"/>
            <w:vAlign w:val="center"/>
          </w:tcPr>
          <w:p w14:paraId="49D313C5" w14:textId="77777777" w:rsidR="003C4D6A" w:rsidRDefault="003C4D6A" w:rsidP="004E3EBB">
            <w:pPr>
              <w:keepNext w:val="0"/>
              <w:widowControl w:val="0"/>
              <w:tabs>
                <w:tab w:val="right" w:pos="9354"/>
              </w:tabs>
              <w:spacing w:line="240" w:lineRule="auto"/>
              <w:jc w:val="right"/>
            </w:pPr>
            <w:r>
              <w:t>Ноябрь 2017</w:t>
            </w:r>
          </w:p>
        </w:tc>
      </w:tr>
      <w:tr w:rsidR="003C4D6A" w14:paraId="7FAA538B" w14:textId="77777777" w:rsidTr="007B6A12">
        <w:tc>
          <w:tcPr>
            <w:tcW w:w="1255" w:type="dxa"/>
          </w:tcPr>
          <w:p w14:paraId="3AD4E70B" w14:textId="77777777" w:rsidR="003C4D6A" w:rsidRDefault="003C4D6A" w:rsidP="004E3EBB">
            <w:pPr>
              <w:keepNext w:val="0"/>
              <w:widowControl w:val="0"/>
              <w:tabs>
                <w:tab w:val="right" w:pos="9354"/>
              </w:tabs>
              <w:spacing w:line="240" w:lineRule="auto"/>
              <w:jc w:val="center"/>
            </w:pPr>
            <w:r>
              <w:t>ЛА-519</w:t>
            </w:r>
          </w:p>
        </w:tc>
        <w:tc>
          <w:tcPr>
            <w:tcW w:w="1800" w:type="dxa"/>
          </w:tcPr>
          <w:p w14:paraId="14B05B67" w14:textId="77777777" w:rsidR="003C4D6A" w:rsidRPr="00132DCF" w:rsidRDefault="003C4D6A" w:rsidP="004E3EBB">
            <w:pPr>
              <w:keepNext w:val="0"/>
              <w:widowControl w:val="0"/>
              <w:tabs>
                <w:tab w:val="right" w:pos="9354"/>
              </w:tabs>
              <w:spacing w:line="240" w:lineRule="auto"/>
              <w:jc w:val="center"/>
              <w:rPr>
                <w:lang w:val="en-US"/>
              </w:rPr>
            </w:pPr>
            <w:r w:rsidRPr="004C6993">
              <w:t>3183</w:t>
            </w:r>
            <w:r>
              <w:t>,</w:t>
            </w:r>
            <w:r w:rsidRPr="004C6993">
              <w:t>2</w:t>
            </w:r>
            <w:r>
              <w:t xml:space="preserve"> </w:t>
            </w:r>
            <w:r w:rsidRPr="004C6993">
              <w:t>-</w:t>
            </w:r>
            <w:r>
              <w:t xml:space="preserve"> </w:t>
            </w:r>
            <w:r w:rsidRPr="004C6993">
              <w:t>3193</w:t>
            </w:r>
            <w:r>
              <w:t>,</w:t>
            </w:r>
            <w:r w:rsidRPr="004C6993">
              <w:t>2</w:t>
            </w:r>
          </w:p>
        </w:tc>
        <w:tc>
          <w:tcPr>
            <w:tcW w:w="2493" w:type="dxa"/>
          </w:tcPr>
          <w:p w14:paraId="4CAF400E" w14:textId="77777777" w:rsidR="003C4D6A" w:rsidRDefault="003C4D6A" w:rsidP="004E3EBB">
            <w:pPr>
              <w:keepNext w:val="0"/>
              <w:widowControl w:val="0"/>
              <w:tabs>
                <w:tab w:val="right" w:pos="9354"/>
              </w:tabs>
              <w:spacing w:line="240" w:lineRule="auto"/>
              <w:jc w:val="center"/>
            </w:pPr>
            <w:r>
              <w:t>3185,4</w:t>
            </w:r>
          </w:p>
        </w:tc>
        <w:tc>
          <w:tcPr>
            <w:tcW w:w="2184" w:type="dxa"/>
          </w:tcPr>
          <w:p w14:paraId="7A39376B" w14:textId="77777777" w:rsidR="003C4D6A" w:rsidRPr="00132DCF" w:rsidRDefault="003C4D6A" w:rsidP="004E3EBB">
            <w:pPr>
              <w:keepNext w:val="0"/>
              <w:widowControl w:val="0"/>
              <w:tabs>
                <w:tab w:val="right" w:pos="9354"/>
              </w:tabs>
              <w:spacing w:line="240" w:lineRule="auto"/>
              <w:jc w:val="center"/>
              <w:rPr>
                <w:lang w:val="en-US"/>
              </w:rPr>
            </w:pPr>
            <w:r>
              <w:t>2,2</w:t>
            </w:r>
            <w:r>
              <w:rPr>
                <w:lang w:val="en-US"/>
              </w:rPr>
              <w:t xml:space="preserve"> (22%)</w:t>
            </w:r>
          </w:p>
        </w:tc>
        <w:tc>
          <w:tcPr>
            <w:tcW w:w="1613" w:type="dxa"/>
          </w:tcPr>
          <w:p w14:paraId="000FF804" w14:textId="77777777" w:rsidR="003C4D6A" w:rsidRDefault="003C4D6A" w:rsidP="004E3EBB">
            <w:pPr>
              <w:keepNext w:val="0"/>
              <w:widowControl w:val="0"/>
              <w:tabs>
                <w:tab w:val="right" w:pos="9354"/>
              </w:tabs>
              <w:spacing w:line="240" w:lineRule="auto"/>
              <w:jc w:val="right"/>
            </w:pPr>
            <w:r>
              <w:t>Май 2019</w:t>
            </w:r>
          </w:p>
        </w:tc>
      </w:tr>
    </w:tbl>
    <w:p w14:paraId="4453EE23" w14:textId="77777777" w:rsidR="003C4D6A" w:rsidRDefault="003C4D6A" w:rsidP="004E3EBB">
      <w:pPr>
        <w:keepNext w:val="0"/>
        <w:widowControl w:val="0"/>
        <w:tabs>
          <w:tab w:val="right" w:pos="9354"/>
        </w:tabs>
        <w:ind w:firstLine="720"/>
      </w:pPr>
    </w:p>
    <w:p w14:paraId="1BCB9AD8" w14:textId="25B675B1" w:rsidR="00127005" w:rsidRDefault="003C4D6A" w:rsidP="00D431EE">
      <w:pPr>
        <w:keepNext w:val="0"/>
        <w:widowControl w:val="0"/>
        <w:tabs>
          <w:tab w:val="right" w:pos="9354"/>
        </w:tabs>
        <w:ind w:firstLine="720"/>
      </w:pPr>
      <w:r w:rsidRPr="00E26D2C">
        <w:t>Работы по переходу на эксплуатацию нового домена будут включать определение глубины текущего забоя</w:t>
      </w:r>
      <w:r w:rsidR="00531D2A">
        <w:t xml:space="preserve"> с целью оценки </w:t>
      </w:r>
      <w:r w:rsidRPr="00E26D2C">
        <w:t xml:space="preserve">изоляции между старым и новым доменами. </w:t>
      </w:r>
      <w:r w:rsidR="002154D8">
        <w:t xml:space="preserve">В зависимости от результатов и при наличии целесообразности, </w:t>
      </w:r>
      <w:r w:rsidR="002154D8" w:rsidRPr="00E26D2C">
        <w:t>может проводиться опрессовка скважины</w:t>
      </w:r>
      <w:r w:rsidR="004474BF">
        <w:t xml:space="preserve">, </w:t>
      </w:r>
      <w:r w:rsidR="002154D8" w:rsidRPr="00E26D2C">
        <w:t>исследования расходомером в режиме закачки</w:t>
      </w:r>
      <w:r w:rsidR="002154D8">
        <w:t xml:space="preserve">, а также дополнительные </w:t>
      </w:r>
      <w:r w:rsidR="002154D8" w:rsidRPr="00127005">
        <w:t xml:space="preserve">мероприятия по изоляции, </w:t>
      </w:r>
      <w:r w:rsidR="009554E1">
        <w:t>например,</w:t>
      </w:r>
      <w:r w:rsidR="00EF4115">
        <w:t xml:space="preserve"> </w:t>
      </w:r>
      <w:r w:rsidR="002154D8" w:rsidRPr="00127005">
        <w:t>закачка и продавка проппанта или песка с целью перекрытия (пересыпания) старого интервала перфорации до глубины вышера</w:t>
      </w:r>
      <w:r w:rsidR="00EF4115">
        <w:t>сположенного целевого интервала</w:t>
      </w:r>
      <w:r w:rsidR="00513DB2">
        <w:t>.</w:t>
      </w:r>
    </w:p>
    <w:p w14:paraId="46CEF6BA" w14:textId="58EE4DB8" w:rsidR="00D431EE" w:rsidRDefault="00C32EB9" w:rsidP="00756FD7">
      <w:pPr>
        <w:keepNext w:val="0"/>
        <w:widowControl w:val="0"/>
        <w:tabs>
          <w:tab w:val="right" w:pos="9354"/>
        </w:tabs>
        <w:ind w:firstLine="720"/>
      </w:pPr>
      <w:r w:rsidRPr="00513DB2">
        <w:t xml:space="preserve">Размещение </w:t>
      </w:r>
      <w:r w:rsidR="00D90EC0">
        <w:t xml:space="preserve">буровых </w:t>
      </w:r>
      <w:r w:rsidRPr="00513DB2">
        <w:t>отходов</w:t>
      </w:r>
      <w:r w:rsidR="00D90EC0">
        <w:t xml:space="preserve"> и других жидкостей</w:t>
      </w:r>
      <w:r w:rsidRPr="00513DB2">
        <w:t xml:space="preserve"> в домене </w:t>
      </w:r>
      <w:r w:rsidR="00127005" w:rsidRPr="00756FD7">
        <w:t xml:space="preserve">контролируется </w:t>
      </w:r>
      <w:r w:rsidR="003C4D6A" w:rsidRPr="00513DB2">
        <w:lastRenderedPageBreak/>
        <w:t>согласно утвержденного Плана мониторинга [</w:t>
      </w:r>
      <w:r w:rsidR="00E26D2C" w:rsidRPr="00327166">
        <w:rPr>
          <w:lang w:val="en-US"/>
        </w:rPr>
        <w:fldChar w:fldCharType="begin"/>
      </w:r>
      <w:r w:rsidR="00E26D2C" w:rsidRPr="00513DB2">
        <w:instrText xml:space="preserve"> REF _Ref121475833 \r \h  \* </w:instrText>
      </w:r>
      <w:r w:rsidR="00E26D2C" w:rsidRPr="00513DB2">
        <w:rPr>
          <w:lang w:val="en-US"/>
        </w:rPr>
        <w:instrText>MERGEFORMAT</w:instrText>
      </w:r>
      <w:r w:rsidR="00E26D2C" w:rsidRPr="00513DB2">
        <w:instrText xml:space="preserve"> </w:instrText>
      </w:r>
      <w:r w:rsidR="00E26D2C" w:rsidRPr="00327166">
        <w:rPr>
          <w:lang w:val="en-US"/>
        </w:rPr>
      </w:r>
      <w:r w:rsidR="00E26D2C" w:rsidRPr="00327166">
        <w:rPr>
          <w:lang w:val="en-US"/>
        </w:rPr>
        <w:fldChar w:fldCharType="separate"/>
      </w:r>
      <w:r w:rsidR="00AD77DD">
        <w:t>19</w:t>
      </w:r>
      <w:r w:rsidR="00E26D2C" w:rsidRPr="00327166">
        <w:rPr>
          <w:lang w:val="en-US"/>
        </w:rPr>
        <w:fldChar w:fldCharType="end"/>
      </w:r>
      <w:r w:rsidR="003C4D6A" w:rsidRPr="00D431EE">
        <w:t>]. В процессе мониторинга, при необходимости, производится кал</w:t>
      </w:r>
      <w:r w:rsidR="003C4D6A" w:rsidRPr="00513DB2">
        <w:t xml:space="preserve">ибровка моделей и переоценка размеров области размещения, а также геофизические исследования для подтверждения отсутствия закачки в нецелевые интервалы. </w:t>
      </w:r>
    </w:p>
    <w:p w14:paraId="72E3BEE6" w14:textId="1A98258F" w:rsidR="00FC714A" w:rsidRDefault="00D431EE" w:rsidP="00756FD7">
      <w:pPr>
        <w:keepNext w:val="0"/>
        <w:widowControl w:val="0"/>
        <w:tabs>
          <w:tab w:val="right" w:pos="9354"/>
        </w:tabs>
        <w:ind w:firstLine="720"/>
      </w:pPr>
      <w:r w:rsidRPr="001C2A86">
        <w:t>На основании перечисленных преимуществ</w:t>
      </w:r>
      <w:r w:rsidR="001C2A86">
        <w:t xml:space="preserve">, </w:t>
      </w:r>
      <w:r w:rsidR="001C2A86" w:rsidRPr="00756FD7">
        <w:t>планируется применение метода</w:t>
      </w:r>
      <w:r w:rsidR="001C2A86">
        <w:t xml:space="preserve"> песчаной пробки для изоляции</w:t>
      </w:r>
      <w:r w:rsidR="001C2A86" w:rsidRPr="001C2A86">
        <w:t xml:space="preserve"> доменов</w:t>
      </w:r>
      <w:r w:rsidRPr="001C2A86">
        <w:t>.</w:t>
      </w:r>
    </w:p>
    <w:p w14:paraId="4F062B99" w14:textId="59A3DAE1" w:rsidR="00530534" w:rsidRPr="00A31F4C" w:rsidRDefault="00FC714A" w:rsidP="004E3EBB">
      <w:pPr>
        <w:pStyle w:val="Heading2"/>
        <w:keepNext w:val="0"/>
        <w:keepLines w:val="0"/>
        <w:widowControl w:val="0"/>
        <w:rPr>
          <w:sz w:val="24"/>
          <w:szCs w:val="24"/>
        </w:rPr>
      </w:pPr>
      <w:bookmarkStart w:id="256" w:name="_Toc133496184"/>
      <w:r w:rsidRPr="00A31F4C">
        <w:rPr>
          <w:sz w:val="24"/>
          <w:szCs w:val="24"/>
        </w:rPr>
        <w:t>Опытно-фильтрационны</w:t>
      </w:r>
      <w:r w:rsidR="00EC32F4" w:rsidRPr="00A31F4C">
        <w:rPr>
          <w:sz w:val="24"/>
          <w:szCs w:val="24"/>
        </w:rPr>
        <w:t>е</w:t>
      </w:r>
      <w:r w:rsidRPr="00A31F4C">
        <w:rPr>
          <w:sz w:val="24"/>
          <w:szCs w:val="24"/>
        </w:rPr>
        <w:t xml:space="preserve"> работы </w:t>
      </w:r>
      <w:r w:rsidR="00EC32F4" w:rsidRPr="00A31F4C">
        <w:rPr>
          <w:sz w:val="24"/>
          <w:szCs w:val="24"/>
        </w:rPr>
        <w:t xml:space="preserve">в </w:t>
      </w:r>
      <w:r w:rsidRPr="00A31F4C">
        <w:rPr>
          <w:sz w:val="24"/>
          <w:szCs w:val="24"/>
        </w:rPr>
        <w:t>дополнительно</w:t>
      </w:r>
      <w:r w:rsidR="00EC32F4" w:rsidRPr="00A31F4C">
        <w:rPr>
          <w:sz w:val="24"/>
          <w:szCs w:val="24"/>
        </w:rPr>
        <w:t>м</w:t>
      </w:r>
      <w:r w:rsidRPr="00A31F4C">
        <w:rPr>
          <w:sz w:val="24"/>
          <w:szCs w:val="24"/>
        </w:rPr>
        <w:t xml:space="preserve"> резервно</w:t>
      </w:r>
      <w:r w:rsidR="00EC32F4" w:rsidRPr="00A31F4C">
        <w:rPr>
          <w:sz w:val="24"/>
          <w:szCs w:val="24"/>
        </w:rPr>
        <w:t>м</w:t>
      </w:r>
      <w:r w:rsidRPr="00A31F4C">
        <w:rPr>
          <w:sz w:val="24"/>
          <w:szCs w:val="24"/>
        </w:rPr>
        <w:t xml:space="preserve"> интервал</w:t>
      </w:r>
      <w:r w:rsidR="00EC32F4" w:rsidRPr="00A31F4C">
        <w:rPr>
          <w:sz w:val="24"/>
          <w:szCs w:val="24"/>
        </w:rPr>
        <w:t>е</w:t>
      </w:r>
      <w:r w:rsidR="00263F8D" w:rsidRPr="00A31F4C">
        <w:rPr>
          <w:sz w:val="24"/>
          <w:szCs w:val="24"/>
        </w:rPr>
        <w:t xml:space="preserve"> </w:t>
      </w:r>
      <w:r w:rsidR="00530534" w:rsidRPr="00A31F4C">
        <w:rPr>
          <w:sz w:val="24"/>
          <w:szCs w:val="24"/>
        </w:rPr>
        <w:t>закачки (пласты V-VI – VII-VIII)</w:t>
      </w:r>
      <w:bookmarkEnd w:id="256"/>
    </w:p>
    <w:p w14:paraId="02B82C35" w14:textId="4FB3B974" w:rsidR="00263F8D" w:rsidRPr="00C74F40" w:rsidRDefault="00263F8D" w:rsidP="004E3EBB">
      <w:pPr>
        <w:keepNext w:val="0"/>
        <w:widowControl w:val="0"/>
        <w:ind w:firstLine="720"/>
      </w:pPr>
      <w:r w:rsidRPr="009554E1">
        <w:t xml:space="preserve">На основании </w:t>
      </w:r>
      <w:r w:rsidR="00BF302F" w:rsidRPr="009554E1">
        <w:t>Протокола</w:t>
      </w:r>
      <w:r w:rsidR="00BF302F">
        <w:t xml:space="preserve"> ГКЗ от 14.09.2022</w:t>
      </w:r>
      <w:r w:rsidR="00BF302F" w:rsidRPr="00C74F40">
        <w:t xml:space="preserve"> № 708</w:t>
      </w:r>
      <w:r w:rsidR="00BF302F">
        <w:t>3</w:t>
      </w:r>
      <w:r w:rsidR="00B0402E" w:rsidRPr="00C74F40">
        <w:t xml:space="preserve"> [81</w:t>
      </w:r>
      <w:r w:rsidR="00530534" w:rsidRPr="00C74F40">
        <w:t>]</w:t>
      </w:r>
      <w:r w:rsidR="00B0402E" w:rsidRPr="00C74F40">
        <w:t xml:space="preserve">, </w:t>
      </w:r>
      <w:r w:rsidR="000C2DC7" w:rsidRPr="00C74F40">
        <w:t>дополнительный резервный</w:t>
      </w:r>
      <w:r w:rsidR="00B0402E" w:rsidRPr="00C74F40">
        <w:t xml:space="preserve"> домен отнесен к группе выявленных. Таким образом</w:t>
      </w:r>
      <w:r w:rsidR="004A56F7">
        <w:t xml:space="preserve"> разрешены</w:t>
      </w:r>
      <w:r w:rsidR="00B0402E" w:rsidRPr="00C74F40">
        <w:t xml:space="preserve"> </w:t>
      </w:r>
      <w:r w:rsidR="001D47C9">
        <w:t>о</w:t>
      </w:r>
      <w:r w:rsidR="001D47C9" w:rsidRPr="00C74F40">
        <w:t>пытно-</w:t>
      </w:r>
      <w:r w:rsidR="001D47C9">
        <w:t>фильтрационные</w:t>
      </w:r>
      <w:r w:rsidR="001D47C9" w:rsidRPr="00C74F40">
        <w:t xml:space="preserve"> работы (</w:t>
      </w:r>
      <w:r w:rsidR="009554E1" w:rsidRPr="00C74F40">
        <w:t>О</w:t>
      </w:r>
      <w:r w:rsidR="009554E1">
        <w:t>Ф</w:t>
      </w:r>
      <w:r w:rsidR="009554E1" w:rsidRPr="00C74F40">
        <w:t>Р) с</w:t>
      </w:r>
      <w:r w:rsidR="00B0402E" w:rsidRPr="00C74F40">
        <w:t xml:space="preserve"> целью подтверждения возможности промышленной эксплуатации нового домена, и при необходимости, уточнени</w:t>
      </w:r>
      <w:r w:rsidR="0047669D" w:rsidRPr="00C74F40">
        <w:t>я</w:t>
      </w:r>
      <w:r w:rsidR="00B0402E" w:rsidRPr="00C74F40">
        <w:t xml:space="preserve"> его емкости</w:t>
      </w:r>
      <w:r w:rsidR="00803044" w:rsidRPr="00C74F40">
        <w:t xml:space="preserve">. </w:t>
      </w:r>
    </w:p>
    <w:p w14:paraId="5A914EA7" w14:textId="6D8851A2" w:rsidR="00803044" w:rsidRPr="009554E1" w:rsidRDefault="000C2DC7" w:rsidP="004E3EBB">
      <w:pPr>
        <w:keepNext w:val="0"/>
        <w:widowControl w:val="0"/>
        <w:ind w:firstLine="720"/>
      </w:pPr>
      <w:r w:rsidRPr="009554E1">
        <w:t xml:space="preserve">План </w:t>
      </w:r>
      <w:r w:rsidR="001D47C9" w:rsidRPr="009554E1">
        <w:t>ОФР</w:t>
      </w:r>
      <w:r w:rsidR="00803044" w:rsidRPr="009554E1">
        <w:t xml:space="preserve"> </w:t>
      </w:r>
      <w:r w:rsidR="00036513" w:rsidRPr="009554E1">
        <w:t xml:space="preserve">включает </w:t>
      </w:r>
      <w:r w:rsidR="00803044" w:rsidRPr="009554E1">
        <w:t>следующие основные задачи и этапы:</w:t>
      </w:r>
    </w:p>
    <w:p w14:paraId="4BC035D8" w14:textId="5CFF470D" w:rsidR="00CC1FD0" w:rsidRPr="009554E1" w:rsidRDefault="00CC1FD0" w:rsidP="00062F78">
      <w:pPr>
        <w:pStyle w:val="ListParagraph"/>
        <w:keepNext w:val="0"/>
        <w:widowControl w:val="0"/>
        <w:numPr>
          <w:ilvl w:val="0"/>
          <w:numId w:val="23"/>
        </w:numPr>
      </w:pPr>
      <w:r w:rsidRPr="009554E1">
        <w:t xml:space="preserve">Датой начала </w:t>
      </w:r>
      <w:r w:rsidR="001D47C9" w:rsidRPr="009554E1">
        <w:t xml:space="preserve">ОФР </w:t>
      </w:r>
      <w:r w:rsidRPr="009554E1">
        <w:t xml:space="preserve">считать дату начала закачки буровых отходов и других </w:t>
      </w:r>
      <w:r w:rsidR="00361A0A" w:rsidRPr="009554E1">
        <w:t>жидкостей</w:t>
      </w:r>
      <w:r w:rsidRPr="009554E1">
        <w:t xml:space="preserve"> в интервалы перфорации в дополнительном резервном домене</w:t>
      </w:r>
      <w:r w:rsidR="0047669D" w:rsidRPr="009554E1">
        <w:t xml:space="preserve"> с использованием системы закачки отходов на платформе </w:t>
      </w:r>
      <w:r w:rsidR="0079749F">
        <w:t>«</w:t>
      </w:r>
      <w:r w:rsidR="0047669D" w:rsidRPr="009554E1">
        <w:t>Моликпак</w:t>
      </w:r>
      <w:r w:rsidR="0079749F">
        <w:t>»</w:t>
      </w:r>
      <w:r w:rsidR="007F0C87">
        <w:t>;</w:t>
      </w:r>
    </w:p>
    <w:p w14:paraId="174633AB" w14:textId="756FFDB2" w:rsidR="0049057E" w:rsidRPr="009554E1" w:rsidRDefault="00C74F40" w:rsidP="00062F78">
      <w:pPr>
        <w:pStyle w:val="ListParagraph"/>
        <w:keepNext w:val="0"/>
        <w:widowControl w:val="0"/>
        <w:numPr>
          <w:ilvl w:val="0"/>
          <w:numId w:val="23"/>
        </w:numPr>
      </w:pPr>
      <w:r w:rsidRPr="009554E1">
        <w:t>Максимальная п</w:t>
      </w:r>
      <w:r w:rsidR="00062F78" w:rsidRPr="009554E1">
        <w:t>родолжительность</w:t>
      </w:r>
      <w:r w:rsidR="001D47C9" w:rsidRPr="009554E1">
        <w:t xml:space="preserve"> ОФР</w:t>
      </w:r>
      <w:r w:rsidR="00062F78" w:rsidRPr="009554E1">
        <w:t xml:space="preserve"> составляет 5 лет</w:t>
      </w:r>
      <w:r w:rsidR="00A629CA" w:rsidRPr="009554E1">
        <w:t xml:space="preserve">. Данный период включает завершение работ по переоснащению буровой установки, пуско-наладочные работы, работы по исследованиям, обработкам и ремонтам скважин, когда </w:t>
      </w:r>
      <w:r w:rsidR="00797C36" w:rsidRPr="009554E1">
        <w:t>бурение производиться не будет</w:t>
      </w:r>
      <w:r w:rsidR="007F0C87">
        <w:t>;</w:t>
      </w:r>
    </w:p>
    <w:p w14:paraId="3138DA64" w14:textId="72B2E517" w:rsidR="006F6AD5" w:rsidRPr="009554E1" w:rsidRDefault="00062F78" w:rsidP="00756FD7">
      <w:pPr>
        <w:pStyle w:val="ListParagraph"/>
        <w:keepNext w:val="0"/>
        <w:widowControl w:val="0"/>
        <w:numPr>
          <w:ilvl w:val="0"/>
          <w:numId w:val="23"/>
        </w:numPr>
      </w:pPr>
      <w:r w:rsidRPr="009554E1">
        <w:t xml:space="preserve">В течение </w:t>
      </w:r>
      <w:r w:rsidR="001D47C9" w:rsidRPr="009554E1">
        <w:t xml:space="preserve">ОФР </w:t>
      </w:r>
      <w:r w:rsidRPr="009554E1">
        <w:t>производится а</w:t>
      </w:r>
      <w:r w:rsidR="006F6AD5" w:rsidRPr="009554E1">
        <w:t xml:space="preserve">даптация модели развития трещин в </w:t>
      </w:r>
      <w:r w:rsidRPr="009554E1">
        <w:t>домен</w:t>
      </w:r>
      <w:r w:rsidR="006F6AD5" w:rsidRPr="009554E1">
        <w:t>е</w:t>
      </w:r>
      <w:r w:rsidRPr="009554E1">
        <w:t xml:space="preserve"> по фактическим данным закачки</w:t>
      </w:r>
      <w:r w:rsidR="0049057E" w:rsidRPr="009554E1">
        <w:t>,</w:t>
      </w:r>
      <w:r w:rsidRPr="009554E1">
        <w:t xml:space="preserve"> </w:t>
      </w:r>
      <w:r w:rsidR="0049057E" w:rsidRPr="009554E1">
        <w:t xml:space="preserve">включая </w:t>
      </w:r>
      <w:r w:rsidR="006F6AD5" w:rsidRPr="009554E1">
        <w:t>оценк</w:t>
      </w:r>
      <w:r w:rsidR="0049057E" w:rsidRPr="009554E1">
        <w:t>у</w:t>
      </w:r>
      <w:r w:rsidR="006F6AD5" w:rsidRPr="009554E1">
        <w:t xml:space="preserve"> размеров зоны размещения (системы трещин)</w:t>
      </w:r>
      <w:r w:rsidR="0049057E" w:rsidRPr="009554E1">
        <w:t>, оценку наличия/отсутствие закачки в нецелевые интервалы</w:t>
      </w:r>
      <w:r w:rsidR="007F0C87">
        <w:t>;</w:t>
      </w:r>
    </w:p>
    <w:p w14:paraId="231D80C0" w14:textId="3F3B2764" w:rsidR="00062F78" w:rsidRPr="009554E1" w:rsidRDefault="00062F78" w:rsidP="007624AA">
      <w:pPr>
        <w:pStyle w:val="ListParagraph"/>
        <w:keepNext w:val="0"/>
        <w:widowControl w:val="0"/>
        <w:numPr>
          <w:ilvl w:val="0"/>
          <w:numId w:val="23"/>
        </w:numPr>
      </w:pPr>
      <w:r w:rsidRPr="009554E1">
        <w:t xml:space="preserve">При необходимости, проводятся </w:t>
      </w:r>
      <w:r w:rsidR="009554E1" w:rsidRPr="009554E1">
        <w:t>геофизические исследования скважин,</w:t>
      </w:r>
      <w:r w:rsidRPr="009554E1">
        <w:t xml:space="preserve"> по оценке </w:t>
      </w:r>
      <w:r w:rsidR="007624AA" w:rsidRPr="009554E1">
        <w:t>профиля закачки для калибровки моделей</w:t>
      </w:r>
      <w:r w:rsidR="007F0C87">
        <w:t>;</w:t>
      </w:r>
    </w:p>
    <w:p w14:paraId="38DC1DBE" w14:textId="6402FA03" w:rsidR="00C74F40" w:rsidRPr="009554E1" w:rsidRDefault="00062F78" w:rsidP="006F6AD5">
      <w:pPr>
        <w:pStyle w:val="ListParagraph"/>
        <w:keepNext w:val="0"/>
        <w:widowControl w:val="0"/>
        <w:numPr>
          <w:ilvl w:val="0"/>
          <w:numId w:val="23"/>
        </w:numPr>
      </w:pPr>
      <w:r w:rsidRPr="009554E1">
        <w:t xml:space="preserve">По </w:t>
      </w:r>
      <w:r w:rsidR="00E80726" w:rsidRPr="009554E1">
        <w:t xml:space="preserve">результатам </w:t>
      </w:r>
      <w:r w:rsidR="00BF302F" w:rsidRPr="009554E1">
        <w:t xml:space="preserve">проведения </w:t>
      </w:r>
      <w:r w:rsidR="001D47C9" w:rsidRPr="009554E1">
        <w:t>ОФР</w:t>
      </w:r>
      <w:r w:rsidRPr="009554E1">
        <w:t>, производится подготовка обновлённ</w:t>
      </w:r>
      <w:r w:rsidR="00E80726" w:rsidRPr="009554E1">
        <w:t xml:space="preserve">ого </w:t>
      </w:r>
      <w:r w:rsidR="001D47C9" w:rsidRPr="009554E1">
        <w:t>отчета по геологическому изучению недр (ГИН)</w:t>
      </w:r>
      <w:r w:rsidR="00E80726" w:rsidRPr="009554E1">
        <w:t xml:space="preserve">, который </w:t>
      </w:r>
      <w:r w:rsidR="00BF302F" w:rsidRPr="009554E1">
        <w:t xml:space="preserve">будет </w:t>
      </w:r>
      <w:r w:rsidR="00E80726" w:rsidRPr="009554E1">
        <w:t>содерж</w:t>
      </w:r>
      <w:r w:rsidR="00BF302F" w:rsidRPr="009554E1">
        <w:t>а</w:t>
      </w:r>
      <w:r w:rsidR="00E80726" w:rsidRPr="009554E1">
        <w:t>т</w:t>
      </w:r>
      <w:r w:rsidR="00BF302F" w:rsidRPr="009554E1">
        <w:t>ь</w:t>
      </w:r>
      <w:r w:rsidR="00E80726" w:rsidRPr="009554E1">
        <w:t xml:space="preserve"> </w:t>
      </w:r>
      <w:r w:rsidRPr="009554E1">
        <w:t>оценк</w:t>
      </w:r>
      <w:r w:rsidR="00E80726" w:rsidRPr="009554E1">
        <w:t>у</w:t>
      </w:r>
      <w:r w:rsidRPr="009554E1">
        <w:t xml:space="preserve"> результатов </w:t>
      </w:r>
      <w:r w:rsidR="0049057E" w:rsidRPr="009554E1">
        <w:t xml:space="preserve">произведённых работ и </w:t>
      </w:r>
      <w:r w:rsidR="006F6AD5" w:rsidRPr="009554E1">
        <w:t>уточнение емкости дополнительного резервного домена</w:t>
      </w:r>
      <w:r w:rsidR="0049057E" w:rsidRPr="009554E1">
        <w:t>.</w:t>
      </w:r>
    </w:p>
    <w:p w14:paraId="1E84CB8B" w14:textId="29291918" w:rsidR="00E26D2C" w:rsidRPr="00C73C53" w:rsidRDefault="00E519C8" w:rsidP="00C73C53">
      <w:pPr>
        <w:ind w:firstLine="720"/>
        <w:rPr>
          <w:highlight w:val="yellow"/>
        </w:rPr>
      </w:pPr>
      <w:r w:rsidRPr="009554E1">
        <w:t xml:space="preserve">Во время всего периода эксплуатации дополнительного резервного интервала, включая период </w:t>
      </w:r>
      <w:r w:rsidR="001D47C9" w:rsidRPr="009554E1">
        <w:t>ОФР</w:t>
      </w:r>
      <w:r w:rsidRPr="009554E1">
        <w:t>, контроль</w:t>
      </w:r>
      <w:r w:rsidR="0047669D" w:rsidRPr="009554E1">
        <w:t xml:space="preserve"> процесса эксплуатации скважины ПА-118 и процесса размещения отходов осуществляется в соответствии с утверждённым Планом мониторинга [</w:t>
      </w:r>
      <w:r w:rsidR="00CA7EF9" w:rsidRPr="009554E1">
        <w:t>17</w:t>
      </w:r>
      <w:r w:rsidR="0047669D" w:rsidRPr="009554E1">
        <w:t>] и в соответствии с настоящим документом.</w:t>
      </w:r>
      <w:r w:rsidR="00C74F40">
        <w:t xml:space="preserve"> </w:t>
      </w:r>
      <w:r w:rsidR="00E26D2C" w:rsidRPr="00C73C53">
        <w:rPr>
          <w:highlight w:val="yellow"/>
        </w:rPr>
        <w:br w:type="page"/>
      </w:r>
    </w:p>
    <w:p w14:paraId="67814FE3" w14:textId="77777777" w:rsidR="00EF481C" w:rsidRPr="00E26D2C" w:rsidRDefault="00EF481C" w:rsidP="004E3EBB">
      <w:pPr>
        <w:pStyle w:val="Heading1"/>
        <w:keepNext w:val="0"/>
        <w:keepLines w:val="0"/>
        <w:pageBreakBefore w:val="0"/>
        <w:widowControl w:val="0"/>
      </w:pPr>
      <w:bookmarkStart w:id="257" w:name="_Toc133496185"/>
      <w:r w:rsidRPr="00E26D2C">
        <w:lastRenderedPageBreak/>
        <w:t>КОНСТРУКЦИЯ ПОГЛОЩАЮЩЕЙ СКВАЖИНЫ ПА-118 И ЕЕ ПОДЗЕМНОЕ И НАЗЕМНОЕ ОБОРУДОВАНИЕ</w:t>
      </w:r>
      <w:bookmarkEnd w:id="257"/>
    </w:p>
    <w:p w14:paraId="1F3D545E" w14:textId="78D15552" w:rsidR="00DD051B" w:rsidRPr="00D80ED5" w:rsidRDefault="00DD051B" w:rsidP="004E3EBB">
      <w:pPr>
        <w:keepNext w:val="0"/>
        <w:widowControl w:val="0"/>
        <w:ind w:firstLine="709"/>
      </w:pPr>
      <w:r w:rsidRPr="00D80ED5">
        <w:t>Скважина ПА-118 является первой</w:t>
      </w:r>
      <w:r w:rsidR="0079749F">
        <w:t xml:space="preserve"> </w:t>
      </w:r>
      <w:r w:rsidRPr="00D80ED5">
        <w:t xml:space="preserve">скважиной, пробуренной с платформы </w:t>
      </w:r>
      <w:r w:rsidR="0079749F">
        <w:t>«</w:t>
      </w:r>
      <w:r w:rsidRPr="00D80ED5">
        <w:t>Моликпак</w:t>
      </w:r>
      <w:r w:rsidR="0079749F">
        <w:t>»</w:t>
      </w:r>
      <w:r w:rsidRPr="00D80ED5">
        <w:t>. Конечная глубина забоя 2344 м от стола ротора по стволу диаметром 311 мм была достигнута в марте 2004 года. В апреле 2004 году в скважине были проперфорированы два интервала: резервный интервал перфорации (пласты I-IV) 1758-1768 м по стволу скважины и основной (пласты X-XI) 2062-2072 м по стволу скважины. Интервалы перфораций были изолированы друг от друга пакером Baker SC-2PAH диаметром 210 мм. При этом доступ к резервному интервалу перфорации осуществлялся лишь только через затрубное пространство колонны НКТ. Скважина была протестирована и введена в эксплуатацию в апреле 2004 года.</w:t>
      </w:r>
    </w:p>
    <w:p w14:paraId="0EDA6E99" w14:textId="77777777" w:rsidR="00DD051B" w:rsidRPr="00D80ED5" w:rsidRDefault="00DD051B" w:rsidP="004E3EBB">
      <w:pPr>
        <w:keepNext w:val="0"/>
        <w:widowControl w:val="0"/>
        <w:ind w:firstLine="709"/>
      </w:pPr>
      <w:r w:rsidRPr="00D80ED5">
        <w:t>Изначально закачка в основной интервал перфорации осуществлялась через лифт насосно-компрессорных труб диаметром 114,3 и 138 мм.</w:t>
      </w:r>
    </w:p>
    <w:p w14:paraId="6CD18BE4" w14:textId="1429564F" w:rsidR="00DD051B" w:rsidRDefault="00DD051B" w:rsidP="004E3EBB">
      <w:pPr>
        <w:keepNext w:val="0"/>
        <w:widowControl w:val="0"/>
        <w:ind w:firstLine="709"/>
      </w:pPr>
      <w:r w:rsidRPr="00D80ED5">
        <w:t xml:space="preserve">В августе 2012 года было проведено исследование по определению толщины стенок колонны. По его результатам колонна НКТ была заменена на новую, диаметром 127 мм, в декабре 2013 года. Новая компоновка включает </w:t>
      </w:r>
      <w:r w:rsidR="00B12FA7" w:rsidRPr="00D80ED5">
        <w:t>пакер</w:t>
      </w:r>
      <w:r w:rsidR="00B12FA7">
        <w:t>ы</w:t>
      </w:r>
      <w:r w:rsidRPr="00D80ED5">
        <w:t xml:space="preserve">, изолирующие верхний резервный интервал перфораций. Таким образом, в настоящее время доступ к этому интервалу </w:t>
      </w:r>
      <w:r w:rsidR="00B12FA7">
        <w:t>отсутствует</w:t>
      </w:r>
      <w:r w:rsidRPr="00D80ED5">
        <w:t>. При необходимости закачки в верхний интервал колона НКТ должна быть дополнительно проперфорирована.</w:t>
      </w:r>
    </w:p>
    <w:p w14:paraId="3DF09F64" w14:textId="6F2267EE" w:rsidR="00DD051B" w:rsidRPr="00D80ED5" w:rsidRDefault="00DD051B" w:rsidP="004E3EBB">
      <w:pPr>
        <w:keepNext w:val="0"/>
        <w:widowControl w:val="0"/>
        <w:ind w:firstLine="709"/>
      </w:pPr>
      <w:r w:rsidRPr="00D80ED5">
        <w:t xml:space="preserve">На </w:t>
      </w:r>
      <w:r w:rsidR="00E26D2C">
        <w:fldChar w:fldCharType="begin"/>
      </w:r>
      <w:r w:rsidR="00E26D2C">
        <w:instrText xml:space="preserve"> REF _Ref121481349 \h </w:instrText>
      </w:r>
      <w:r w:rsidR="00E26D2C">
        <w:fldChar w:fldCharType="separate"/>
      </w:r>
      <w:r w:rsidR="00AD77DD">
        <w:t xml:space="preserve">Рис. </w:t>
      </w:r>
      <w:r w:rsidR="00AD77DD">
        <w:rPr>
          <w:noProof/>
        </w:rPr>
        <w:t>7</w:t>
      </w:r>
      <w:r w:rsidR="00AD77DD">
        <w:t>.</w:t>
      </w:r>
      <w:r w:rsidR="00AD77DD">
        <w:rPr>
          <w:noProof/>
        </w:rPr>
        <w:t>1</w:t>
      </w:r>
      <w:r w:rsidR="00E26D2C">
        <w:fldChar w:fldCharType="end"/>
      </w:r>
      <w:r w:rsidR="00E26D2C">
        <w:t xml:space="preserve"> </w:t>
      </w:r>
      <w:r w:rsidRPr="00D80ED5">
        <w:t xml:space="preserve">приведена существующая схема конструкции скважины ПА-118. Общие данные по конструкции скважины ПА-118 представлены в таблице </w:t>
      </w:r>
      <w:r w:rsidR="00E26D2C">
        <w:t>7</w:t>
      </w:r>
      <w:r w:rsidRPr="00D80ED5">
        <w:t>.1.</w:t>
      </w:r>
    </w:p>
    <w:p w14:paraId="3CCAC631" w14:textId="77777777" w:rsidR="002E6F87" w:rsidRDefault="002E6F87" w:rsidP="004E3EBB">
      <w:pPr>
        <w:pStyle w:val="Caption"/>
        <w:keepNext w:val="0"/>
        <w:widowControl w:val="0"/>
      </w:pPr>
    </w:p>
    <w:p w14:paraId="7E3E188C" w14:textId="2026D692" w:rsidR="00DD051B" w:rsidRPr="00D80ED5" w:rsidRDefault="00DD051B" w:rsidP="009337F2">
      <w:pPr>
        <w:pStyle w:val="a3"/>
      </w:pPr>
      <w:bookmarkStart w:id="258" w:name="_Toc133496253"/>
      <w:r w:rsidRPr="00D80ED5">
        <w:t xml:space="preserve">Таблица </w:t>
      </w:r>
      <w:r w:rsidR="006E33A7">
        <w:fldChar w:fldCharType="begin"/>
      </w:r>
      <w:r w:rsidR="006E33A7">
        <w:instrText xml:space="preserve"> STYLEREF 1 \s </w:instrText>
      </w:r>
      <w:r w:rsidR="006E33A7">
        <w:fldChar w:fldCharType="separate"/>
      </w:r>
      <w:r w:rsidR="00AD77DD">
        <w:rPr>
          <w:noProof/>
        </w:rPr>
        <w:t>7</w:t>
      </w:r>
      <w:r w:rsidR="006E33A7">
        <w:fldChar w:fldCharType="end"/>
      </w:r>
      <w:r w:rsidR="006E33A7">
        <w:t>.</w:t>
      </w:r>
      <w:r w:rsidR="006E33A7">
        <w:fldChar w:fldCharType="begin"/>
      </w:r>
      <w:r w:rsidR="006E33A7">
        <w:instrText xml:space="preserve"> SEQ Таблица \* ARABIC \s 1 </w:instrText>
      </w:r>
      <w:r w:rsidR="006E33A7">
        <w:fldChar w:fldCharType="separate"/>
      </w:r>
      <w:r w:rsidR="00AD77DD">
        <w:rPr>
          <w:noProof/>
        </w:rPr>
        <w:t>1</w:t>
      </w:r>
      <w:r w:rsidR="006E33A7">
        <w:fldChar w:fldCharType="end"/>
      </w:r>
      <w:r w:rsidRPr="00D80ED5">
        <w:t xml:space="preserve"> Общие данные по конструкции скважины ПА-118</w:t>
      </w:r>
      <w:bookmarkEnd w:id="258"/>
    </w:p>
    <w:tbl>
      <w:tblPr>
        <w:tblW w:w="8957" w:type="dxa"/>
        <w:tblInd w:w="108" w:type="dxa"/>
        <w:tblCellMar>
          <w:top w:w="29" w:type="dxa"/>
          <w:left w:w="115" w:type="dxa"/>
          <w:bottom w:w="29" w:type="dxa"/>
          <w:right w:w="115" w:type="dxa"/>
        </w:tblCellMar>
        <w:tblLook w:val="0000" w:firstRow="0" w:lastRow="0" w:firstColumn="0" w:lastColumn="0" w:noHBand="0" w:noVBand="0"/>
      </w:tblPr>
      <w:tblGrid>
        <w:gridCol w:w="4846"/>
        <w:gridCol w:w="4111"/>
      </w:tblGrid>
      <w:tr w:rsidR="00DD051B" w:rsidRPr="00D80ED5" w14:paraId="6961D8EF" w14:textId="77777777" w:rsidTr="0079749F">
        <w:trPr>
          <w:cantSplit/>
          <w:trHeight w:val="291"/>
          <w:tblHeader/>
        </w:trPr>
        <w:tc>
          <w:tcPr>
            <w:tcW w:w="4846" w:type="dxa"/>
            <w:tcBorders>
              <w:top w:val="single" w:sz="6" w:space="0" w:color="auto"/>
              <w:left w:val="single" w:sz="6" w:space="0" w:color="auto"/>
              <w:bottom w:val="single" w:sz="6" w:space="0" w:color="auto"/>
              <w:right w:val="single" w:sz="6" w:space="0" w:color="auto"/>
            </w:tcBorders>
            <w:vAlign w:val="center"/>
          </w:tcPr>
          <w:p w14:paraId="2F40BADB"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Скважина</w:t>
            </w:r>
          </w:p>
        </w:tc>
        <w:tc>
          <w:tcPr>
            <w:tcW w:w="4111" w:type="dxa"/>
            <w:tcBorders>
              <w:top w:val="single" w:sz="6" w:space="0" w:color="auto"/>
              <w:left w:val="single" w:sz="6" w:space="0" w:color="auto"/>
              <w:bottom w:val="single" w:sz="6" w:space="0" w:color="auto"/>
              <w:right w:val="single" w:sz="6" w:space="0" w:color="auto"/>
            </w:tcBorders>
            <w:vAlign w:val="center"/>
          </w:tcPr>
          <w:p w14:paraId="614D311C"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ПА-118</w:t>
            </w:r>
          </w:p>
        </w:tc>
      </w:tr>
      <w:tr w:rsidR="00DD051B" w:rsidRPr="00D80ED5" w14:paraId="54CD8074" w14:textId="77777777" w:rsidTr="0079749F">
        <w:trPr>
          <w:cantSplit/>
          <w:trHeight w:val="345"/>
        </w:trPr>
        <w:tc>
          <w:tcPr>
            <w:tcW w:w="4846" w:type="dxa"/>
            <w:tcBorders>
              <w:top w:val="single" w:sz="6" w:space="0" w:color="auto"/>
              <w:left w:val="single" w:sz="6" w:space="0" w:color="auto"/>
              <w:bottom w:val="single" w:sz="6" w:space="0" w:color="auto"/>
              <w:right w:val="single" w:sz="6" w:space="0" w:color="auto"/>
            </w:tcBorders>
            <w:vAlign w:val="center"/>
          </w:tcPr>
          <w:p w14:paraId="69CC39E4"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Тип скважины</w:t>
            </w:r>
          </w:p>
        </w:tc>
        <w:tc>
          <w:tcPr>
            <w:tcW w:w="4111" w:type="dxa"/>
            <w:tcBorders>
              <w:top w:val="single" w:sz="6" w:space="0" w:color="auto"/>
              <w:left w:val="single" w:sz="6" w:space="0" w:color="auto"/>
              <w:bottom w:val="single" w:sz="6" w:space="0" w:color="auto"/>
              <w:right w:val="single" w:sz="6" w:space="0" w:color="auto"/>
            </w:tcBorders>
            <w:vAlign w:val="center"/>
          </w:tcPr>
          <w:p w14:paraId="5AD5BD56"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Специальная поглощающая - закачка буровых отходов и технологических жидкостей</w:t>
            </w:r>
          </w:p>
        </w:tc>
      </w:tr>
      <w:tr w:rsidR="00DD051B" w:rsidRPr="00D80ED5" w14:paraId="1E2DE976" w14:textId="77777777" w:rsidTr="0079749F">
        <w:trPr>
          <w:cantSplit/>
          <w:trHeight w:val="345"/>
        </w:trPr>
        <w:tc>
          <w:tcPr>
            <w:tcW w:w="4846" w:type="dxa"/>
            <w:tcBorders>
              <w:top w:val="single" w:sz="6" w:space="0" w:color="auto"/>
              <w:left w:val="single" w:sz="6" w:space="0" w:color="auto"/>
              <w:bottom w:val="single" w:sz="6" w:space="0" w:color="auto"/>
              <w:right w:val="single" w:sz="6" w:space="0" w:color="auto"/>
            </w:tcBorders>
            <w:vAlign w:val="center"/>
          </w:tcPr>
          <w:p w14:paraId="6AC5D7C7"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Дата начала бурения</w:t>
            </w:r>
          </w:p>
        </w:tc>
        <w:tc>
          <w:tcPr>
            <w:tcW w:w="4111" w:type="dxa"/>
            <w:tcBorders>
              <w:top w:val="single" w:sz="6" w:space="0" w:color="auto"/>
              <w:left w:val="single" w:sz="6" w:space="0" w:color="auto"/>
              <w:bottom w:val="single" w:sz="6" w:space="0" w:color="auto"/>
              <w:right w:val="single" w:sz="6" w:space="0" w:color="auto"/>
            </w:tcBorders>
            <w:vAlign w:val="center"/>
          </w:tcPr>
          <w:p w14:paraId="42F3CDE0"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15 июля 2002 г.</w:t>
            </w:r>
          </w:p>
        </w:tc>
      </w:tr>
      <w:tr w:rsidR="00DD051B" w:rsidRPr="00D80ED5" w14:paraId="5B9096DE" w14:textId="77777777" w:rsidTr="0079749F">
        <w:trPr>
          <w:cantSplit/>
          <w:trHeight w:val="26"/>
        </w:trPr>
        <w:tc>
          <w:tcPr>
            <w:tcW w:w="4846" w:type="dxa"/>
            <w:tcBorders>
              <w:top w:val="single" w:sz="6" w:space="0" w:color="auto"/>
              <w:left w:val="single" w:sz="6" w:space="0" w:color="auto"/>
              <w:bottom w:val="single" w:sz="6" w:space="0" w:color="auto"/>
              <w:right w:val="single" w:sz="6" w:space="0" w:color="auto"/>
            </w:tcBorders>
            <w:vAlign w:val="center"/>
          </w:tcPr>
          <w:p w14:paraId="62621A99"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Дата начала эксплуатации</w:t>
            </w:r>
          </w:p>
        </w:tc>
        <w:tc>
          <w:tcPr>
            <w:tcW w:w="4111" w:type="dxa"/>
            <w:tcBorders>
              <w:top w:val="single" w:sz="6" w:space="0" w:color="auto"/>
              <w:left w:val="single" w:sz="6" w:space="0" w:color="auto"/>
              <w:bottom w:val="single" w:sz="6" w:space="0" w:color="auto"/>
              <w:right w:val="single" w:sz="6" w:space="0" w:color="auto"/>
            </w:tcBorders>
            <w:vAlign w:val="center"/>
          </w:tcPr>
          <w:p w14:paraId="68A34B67"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26 апреля 2004 г</w:t>
            </w:r>
          </w:p>
        </w:tc>
      </w:tr>
      <w:tr w:rsidR="00DD051B" w:rsidRPr="00D80ED5" w14:paraId="73FA8C6D" w14:textId="77777777" w:rsidTr="0079749F">
        <w:trPr>
          <w:cantSplit/>
          <w:trHeight w:val="82"/>
        </w:trPr>
        <w:tc>
          <w:tcPr>
            <w:tcW w:w="4846" w:type="dxa"/>
            <w:tcBorders>
              <w:top w:val="single" w:sz="6" w:space="0" w:color="auto"/>
              <w:left w:val="single" w:sz="6" w:space="0" w:color="auto"/>
              <w:bottom w:val="single" w:sz="6" w:space="0" w:color="auto"/>
              <w:right w:val="single" w:sz="6" w:space="0" w:color="auto"/>
            </w:tcBorders>
            <w:vAlign w:val="center"/>
          </w:tcPr>
          <w:p w14:paraId="54F8A46E"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Уровень моря</w:t>
            </w:r>
          </w:p>
        </w:tc>
        <w:tc>
          <w:tcPr>
            <w:tcW w:w="4111" w:type="dxa"/>
            <w:tcBorders>
              <w:top w:val="single" w:sz="6" w:space="0" w:color="auto"/>
              <w:left w:val="single" w:sz="6" w:space="0" w:color="auto"/>
              <w:bottom w:val="single" w:sz="6" w:space="0" w:color="auto"/>
              <w:right w:val="single" w:sz="6" w:space="0" w:color="auto"/>
            </w:tcBorders>
            <w:vAlign w:val="center"/>
          </w:tcPr>
          <w:p w14:paraId="61C8EB5F"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Baltic 77</w:t>
            </w:r>
          </w:p>
        </w:tc>
      </w:tr>
      <w:tr w:rsidR="00DD051B" w:rsidRPr="00D80ED5" w14:paraId="2EC414A1" w14:textId="77777777" w:rsidTr="0079749F">
        <w:trPr>
          <w:cantSplit/>
          <w:trHeight w:val="26"/>
        </w:trPr>
        <w:tc>
          <w:tcPr>
            <w:tcW w:w="4846" w:type="dxa"/>
            <w:tcBorders>
              <w:top w:val="single" w:sz="6" w:space="0" w:color="auto"/>
              <w:left w:val="single" w:sz="6" w:space="0" w:color="auto"/>
              <w:bottom w:val="single" w:sz="6" w:space="0" w:color="auto"/>
              <w:right w:val="single" w:sz="6" w:space="0" w:color="auto"/>
            </w:tcBorders>
            <w:vAlign w:val="center"/>
          </w:tcPr>
          <w:p w14:paraId="6DEA2788"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Превышение стола ротора от уровня моря</w:t>
            </w:r>
          </w:p>
        </w:tc>
        <w:tc>
          <w:tcPr>
            <w:tcW w:w="4111" w:type="dxa"/>
            <w:tcBorders>
              <w:top w:val="single" w:sz="6" w:space="0" w:color="auto"/>
              <w:left w:val="single" w:sz="6" w:space="0" w:color="auto"/>
              <w:bottom w:val="single" w:sz="6" w:space="0" w:color="auto"/>
              <w:right w:val="single" w:sz="6" w:space="0" w:color="auto"/>
            </w:tcBorders>
            <w:vAlign w:val="center"/>
          </w:tcPr>
          <w:p w14:paraId="4AFB8903"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32 м</w:t>
            </w:r>
          </w:p>
        </w:tc>
      </w:tr>
      <w:tr w:rsidR="00DD051B" w:rsidRPr="00D80ED5" w14:paraId="53E8CC8C" w14:textId="77777777" w:rsidTr="0079749F">
        <w:trPr>
          <w:cantSplit/>
          <w:trHeight w:val="26"/>
        </w:trPr>
        <w:tc>
          <w:tcPr>
            <w:tcW w:w="4846" w:type="dxa"/>
            <w:tcBorders>
              <w:top w:val="single" w:sz="6" w:space="0" w:color="auto"/>
              <w:left w:val="single" w:sz="6" w:space="0" w:color="auto"/>
              <w:bottom w:val="single" w:sz="6" w:space="0" w:color="auto"/>
              <w:right w:val="single" w:sz="6" w:space="0" w:color="auto"/>
            </w:tcBorders>
            <w:vAlign w:val="center"/>
          </w:tcPr>
          <w:p w14:paraId="3358247A"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Глубина моря</w:t>
            </w:r>
          </w:p>
        </w:tc>
        <w:tc>
          <w:tcPr>
            <w:tcW w:w="4111" w:type="dxa"/>
            <w:tcBorders>
              <w:top w:val="single" w:sz="6" w:space="0" w:color="auto"/>
              <w:left w:val="single" w:sz="6" w:space="0" w:color="auto"/>
              <w:bottom w:val="single" w:sz="6" w:space="0" w:color="auto"/>
              <w:right w:val="single" w:sz="6" w:space="0" w:color="auto"/>
            </w:tcBorders>
            <w:vAlign w:val="center"/>
          </w:tcPr>
          <w:p w14:paraId="577C3ACE"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31,28 м</w:t>
            </w:r>
          </w:p>
        </w:tc>
      </w:tr>
      <w:tr w:rsidR="00DD051B" w:rsidRPr="00D80ED5" w14:paraId="531B2E0C" w14:textId="77777777" w:rsidTr="0079749F">
        <w:trPr>
          <w:cantSplit/>
          <w:trHeight w:val="382"/>
        </w:trPr>
        <w:tc>
          <w:tcPr>
            <w:tcW w:w="4846" w:type="dxa"/>
            <w:tcBorders>
              <w:top w:val="single" w:sz="6" w:space="0" w:color="auto"/>
              <w:left w:val="single" w:sz="6" w:space="0" w:color="auto"/>
              <w:bottom w:val="single" w:sz="6" w:space="0" w:color="auto"/>
              <w:right w:val="single" w:sz="6" w:space="0" w:color="auto"/>
            </w:tcBorders>
            <w:vAlign w:val="center"/>
          </w:tcPr>
          <w:p w14:paraId="24FBFD4A"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Допустимое отклонение забоя скважины</w:t>
            </w:r>
          </w:p>
        </w:tc>
        <w:tc>
          <w:tcPr>
            <w:tcW w:w="4111" w:type="dxa"/>
            <w:tcBorders>
              <w:top w:val="single" w:sz="6" w:space="0" w:color="auto"/>
              <w:left w:val="single" w:sz="6" w:space="0" w:color="auto"/>
              <w:bottom w:val="single" w:sz="6" w:space="0" w:color="auto"/>
              <w:right w:val="single" w:sz="6" w:space="0" w:color="auto"/>
            </w:tcBorders>
            <w:vAlign w:val="center"/>
          </w:tcPr>
          <w:p w14:paraId="7230BEF8"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+/- 50 м XY радиус</w:t>
            </w:r>
          </w:p>
        </w:tc>
      </w:tr>
      <w:tr w:rsidR="00DD051B" w:rsidRPr="006547F5" w14:paraId="1D6990E5" w14:textId="77777777" w:rsidTr="0079749F">
        <w:trPr>
          <w:cantSplit/>
          <w:trHeight w:val="31"/>
        </w:trPr>
        <w:tc>
          <w:tcPr>
            <w:tcW w:w="4846" w:type="dxa"/>
            <w:tcBorders>
              <w:top w:val="single" w:sz="4" w:space="0" w:color="auto"/>
              <w:left w:val="single" w:sz="6" w:space="0" w:color="auto"/>
              <w:bottom w:val="single" w:sz="6" w:space="0" w:color="auto"/>
              <w:right w:val="single" w:sz="6" w:space="0" w:color="auto"/>
            </w:tcBorders>
            <w:vAlign w:val="center"/>
          </w:tcPr>
          <w:p w14:paraId="54C2693C"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Фактическая глубина</w:t>
            </w:r>
          </w:p>
        </w:tc>
        <w:tc>
          <w:tcPr>
            <w:tcW w:w="4111" w:type="dxa"/>
            <w:tcBorders>
              <w:top w:val="single" w:sz="4" w:space="0" w:color="auto"/>
              <w:left w:val="single" w:sz="6" w:space="0" w:color="auto"/>
              <w:bottom w:val="single" w:sz="6" w:space="0" w:color="auto"/>
              <w:right w:val="single" w:sz="6" w:space="0" w:color="auto"/>
            </w:tcBorders>
            <w:vAlign w:val="center"/>
          </w:tcPr>
          <w:p w14:paraId="414C0BB2"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t>2337 м (по стволу от стола ротора)</w:t>
            </w:r>
          </w:p>
        </w:tc>
      </w:tr>
      <w:tr w:rsidR="00DD051B" w:rsidRPr="006547F5" w14:paraId="642C3E03" w14:textId="77777777" w:rsidTr="0079749F">
        <w:trPr>
          <w:cantSplit/>
          <w:trHeight w:val="365"/>
        </w:trPr>
        <w:tc>
          <w:tcPr>
            <w:tcW w:w="4846" w:type="dxa"/>
            <w:tcBorders>
              <w:top w:val="single" w:sz="6" w:space="0" w:color="auto"/>
              <w:left w:val="single" w:sz="6" w:space="0" w:color="auto"/>
              <w:bottom w:val="single" w:sz="6" w:space="0" w:color="auto"/>
              <w:right w:val="single" w:sz="6" w:space="0" w:color="auto"/>
            </w:tcBorders>
            <w:vAlign w:val="center"/>
          </w:tcPr>
          <w:p w14:paraId="75E863E0"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rPr>
            </w:pPr>
            <w:r w:rsidRPr="00D80ED5">
              <w:rPr>
                <w:rFonts w:ascii="Times New Roman" w:hAnsi="Times New Roman" w:cs="Times New Roman"/>
              </w:rPr>
              <w:lastRenderedPageBreak/>
              <w:t>Дата окончания строительства</w:t>
            </w:r>
          </w:p>
        </w:tc>
        <w:tc>
          <w:tcPr>
            <w:tcW w:w="4111" w:type="dxa"/>
            <w:tcBorders>
              <w:top w:val="single" w:sz="6" w:space="0" w:color="auto"/>
              <w:left w:val="single" w:sz="6" w:space="0" w:color="auto"/>
              <w:bottom w:val="single" w:sz="6" w:space="0" w:color="auto"/>
              <w:right w:val="single" w:sz="6" w:space="0" w:color="auto"/>
            </w:tcBorders>
            <w:vAlign w:val="center"/>
          </w:tcPr>
          <w:p w14:paraId="6F4C7B8A" w14:textId="77777777" w:rsidR="00DD051B" w:rsidRPr="00D80ED5" w:rsidRDefault="00DD051B" w:rsidP="0079749F">
            <w:pPr>
              <w:pStyle w:val="Normal0"/>
              <w:widowControl w:val="0"/>
              <w:spacing w:before="0" w:line="240" w:lineRule="auto"/>
              <w:ind w:firstLine="562"/>
              <w:jc w:val="center"/>
              <w:rPr>
                <w:rFonts w:ascii="Times New Roman" w:hAnsi="Times New Roman" w:cs="Times New Roman"/>
                <w:strike/>
              </w:rPr>
            </w:pPr>
            <w:r w:rsidRPr="00D80ED5">
              <w:rPr>
                <w:rFonts w:ascii="Times New Roman" w:hAnsi="Times New Roman" w:cs="Times New Roman"/>
              </w:rPr>
              <w:t>26 апреля 2004 г.</w:t>
            </w:r>
          </w:p>
        </w:tc>
      </w:tr>
    </w:tbl>
    <w:p w14:paraId="1053F40D" w14:textId="77777777" w:rsidR="00DD051B" w:rsidRPr="006547F5" w:rsidRDefault="00DD051B" w:rsidP="004E3EBB">
      <w:pPr>
        <w:keepNext w:val="0"/>
        <w:widowControl w:val="0"/>
        <w:ind w:firstLine="709"/>
        <w:rPr>
          <w:highlight w:val="yellow"/>
        </w:rPr>
      </w:pPr>
    </w:p>
    <w:p w14:paraId="7583B369" w14:textId="77777777" w:rsidR="009374CF" w:rsidRPr="00D80ED5" w:rsidRDefault="009374CF" w:rsidP="004E3EBB">
      <w:pPr>
        <w:keepNext w:val="0"/>
        <w:widowControl w:val="0"/>
      </w:pPr>
      <w:r w:rsidRPr="00D80ED5">
        <w:rPr>
          <w:noProof/>
          <w:lang w:val="en-US"/>
        </w:rPr>
        <w:drawing>
          <wp:inline distT="0" distB="0" distL="0" distR="0" wp14:anchorId="7ABB0A39" wp14:editId="3A1D986C">
            <wp:extent cx="5742787" cy="4516340"/>
            <wp:effectExtent l="0" t="0" r="0" b="0"/>
            <wp:docPr id="12876" name="Picture 1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774375" cy="4541182"/>
                    </a:xfrm>
                    <a:prstGeom prst="rect">
                      <a:avLst/>
                    </a:prstGeom>
                  </pic:spPr>
                </pic:pic>
              </a:graphicData>
            </a:graphic>
          </wp:inline>
        </w:drawing>
      </w:r>
    </w:p>
    <w:p w14:paraId="5886C3F2" w14:textId="24A84A15" w:rsidR="009374CF" w:rsidRDefault="002F794B" w:rsidP="00BC4522">
      <w:pPr>
        <w:pStyle w:val="a4"/>
      </w:pPr>
      <w:bookmarkStart w:id="259" w:name="_Ref121481349"/>
      <w:bookmarkStart w:id="260" w:name="_Toc126845931"/>
      <w:r>
        <w:t xml:space="preserve">Рис. </w:t>
      </w:r>
      <w:r w:rsidR="0081486C">
        <w:fldChar w:fldCharType="begin"/>
      </w:r>
      <w:r w:rsidR="0081486C">
        <w:instrText xml:space="preserve"> STYLEREF 1 \s </w:instrText>
      </w:r>
      <w:r w:rsidR="0081486C">
        <w:fldChar w:fldCharType="separate"/>
      </w:r>
      <w:r w:rsidR="00AD77DD">
        <w:rPr>
          <w:noProof/>
        </w:rPr>
        <w:t>7</w:t>
      </w:r>
      <w:r w:rsidR="0081486C">
        <w:fldChar w:fldCharType="end"/>
      </w:r>
      <w:r w:rsidR="0081486C">
        <w:t>.</w:t>
      </w:r>
      <w:r w:rsidR="0081486C">
        <w:fldChar w:fldCharType="begin"/>
      </w:r>
      <w:r w:rsidR="0081486C">
        <w:instrText xml:space="preserve"> SEQ Рисунок \* ARABIC \s 1 </w:instrText>
      </w:r>
      <w:r w:rsidR="0081486C">
        <w:fldChar w:fldCharType="separate"/>
      </w:r>
      <w:r w:rsidR="00AD77DD">
        <w:rPr>
          <w:noProof/>
        </w:rPr>
        <w:t>1</w:t>
      </w:r>
      <w:r w:rsidR="0081486C">
        <w:fldChar w:fldCharType="end"/>
      </w:r>
      <w:bookmarkEnd w:id="259"/>
      <w:r>
        <w:t xml:space="preserve"> </w:t>
      </w:r>
      <w:r w:rsidR="009374CF" w:rsidRPr="00D80ED5">
        <w:t>Схема конструкции скважины ПА-118</w:t>
      </w:r>
      <w:bookmarkEnd w:id="260"/>
    </w:p>
    <w:p w14:paraId="2979586E" w14:textId="77777777" w:rsidR="002F794B" w:rsidRPr="002F794B" w:rsidRDefault="002F794B" w:rsidP="004E3EBB">
      <w:pPr>
        <w:keepNext w:val="0"/>
        <w:widowControl w:val="0"/>
      </w:pPr>
    </w:p>
    <w:p w14:paraId="4479D1C0" w14:textId="743EF20D" w:rsidR="00E26D2C" w:rsidRDefault="002E6F87" w:rsidP="004E3EBB">
      <w:pPr>
        <w:keepNext w:val="0"/>
        <w:widowControl w:val="0"/>
        <w:ind w:firstLine="720"/>
      </w:pPr>
      <w:r w:rsidRPr="00E26D2C">
        <w:t xml:space="preserve">В ноябре 2021 года при проведении теста по стравливанию давления произошло частичное заполнение скважины ПА-118 жидкостями с механическими примесями из интервала перфорации. В 2023 году </w:t>
      </w:r>
      <w:r w:rsidR="00557FA0" w:rsidRPr="00E26D2C">
        <w:t>запланирован</w:t>
      </w:r>
      <w:r w:rsidRPr="00E26D2C">
        <w:t xml:space="preserve"> КРС ПА-118 с целью углубления текущего забоя, проведения геофизических исследований для оценки технического состояния обсадных колонн и цемента и восстановления приемистости скважины ПА-118.</w:t>
      </w:r>
    </w:p>
    <w:p w14:paraId="2DD8C001" w14:textId="77777777" w:rsidR="00E26D2C" w:rsidRDefault="00E26D2C">
      <w:pPr>
        <w:keepNext w:val="0"/>
        <w:spacing w:line="240" w:lineRule="auto"/>
        <w:jc w:val="left"/>
      </w:pPr>
      <w:r>
        <w:br w:type="page"/>
      </w:r>
    </w:p>
    <w:p w14:paraId="10707FDB" w14:textId="272A729F" w:rsidR="009374CF" w:rsidRPr="00986036" w:rsidRDefault="009374CF" w:rsidP="004E3EBB">
      <w:pPr>
        <w:pStyle w:val="Heading1"/>
        <w:keepNext w:val="0"/>
        <w:keepLines w:val="0"/>
        <w:pageBreakBefore w:val="0"/>
        <w:widowControl w:val="0"/>
      </w:pPr>
      <w:bookmarkStart w:id="261" w:name="_Toc133496186"/>
      <w:bookmarkStart w:id="262" w:name="_Hlk25246443"/>
      <w:r w:rsidRPr="00986036">
        <w:lastRenderedPageBreak/>
        <w:t>ТЕХНОЛОГИЯ РАЗМЕЩЕНИЯ ОТХОДОВ</w:t>
      </w:r>
      <w:bookmarkEnd w:id="261"/>
    </w:p>
    <w:p w14:paraId="46E5A483" w14:textId="7A1D657E" w:rsidR="009374CF" w:rsidRPr="00E26D2C" w:rsidRDefault="009374CF" w:rsidP="004E3EBB">
      <w:pPr>
        <w:pStyle w:val="Heading2"/>
        <w:keepNext w:val="0"/>
        <w:keepLines w:val="0"/>
        <w:widowControl w:val="0"/>
        <w:ind w:left="0" w:firstLine="0"/>
        <w:rPr>
          <w:sz w:val="24"/>
          <w:szCs w:val="24"/>
        </w:rPr>
      </w:pPr>
      <w:bookmarkStart w:id="263" w:name="_Toc133496187"/>
      <w:bookmarkEnd w:id="262"/>
      <w:r w:rsidRPr="00E26D2C">
        <w:rPr>
          <w:sz w:val="24"/>
          <w:szCs w:val="24"/>
        </w:rPr>
        <w:t>Насосное и иное оборудование для закачки отходов</w:t>
      </w:r>
      <w:bookmarkEnd w:id="263"/>
    </w:p>
    <w:p w14:paraId="72E51904" w14:textId="4FC6BD23" w:rsidR="009374CF" w:rsidRPr="00E26D2C" w:rsidRDefault="009374CF" w:rsidP="004E3EBB">
      <w:pPr>
        <w:keepNext w:val="0"/>
        <w:widowControl w:val="0"/>
        <w:ind w:firstLine="709"/>
      </w:pPr>
      <w:r w:rsidRPr="00E26D2C">
        <w:t>Система подготовки и закачки отходов бурения включает сепарацию, сбор, измельчение и транспортировку твердых отходов из оборудования очистки бурового раствора на установку подготовки пульпы.</w:t>
      </w:r>
    </w:p>
    <w:p w14:paraId="59FDB014" w14:textId="1980C3D1" w:rsidR="009374CF" w:rsidRPr="00E26D2C" w:rsidRDefault="009374CF" w:rsidP="004E3EBB">
      <w:pPr>
        <w:keepNext w:val="0"/>
        <w:widowControl w:val="0"/>
        <w:ind w:firstLine="709"/>
      </w:pPr>
      <w:r w:rsidRPr="00E26D2C">
        <w:t>Поверхностное оборудование системы размещения шлама включает следующие ключевые элементы: вибрационное сито, винтовой шнек, шламоотвод, резервуары для накопления шлама, насосы для перекачки бурового шлама и ёмкости накопления.</w:t>
      </w:r>
    </w:p>
    <w:p w14:paraId="7458D265" w14:textId="4EB663FA" w:rsidR="009374CF" w:rsidRPr="00E26D2C" w:rsidRDefault="009374CF" w:rsidP="004E3EBB">
      <w:pPr>
        <w:keepNext w:val="0"/>
        <w:widowControl w:val="0"/>
        <w:ind w:firstLine="709"/>
      </w:pPr>
      <w:r w:rsidRPr="00E26D2C">
        <w:t xml:space="preserve">Принципиальная схема технологического процесса подготовки буровых отходов к размещению в скважину ПА-118 представлена на </w:t>
      </w:r>
      <w:r w:rsidR="00E26D2C" w:rsidRPr="00E26D2C">
        <w:fldChar w:fldCharType="begin"/>
      </w:r>
      <w:r w:rsidR="00E26D2C" w:rsidRPr="00E26D2C">
        <w:instrText xml:space="preserve"> REF _Ref121481384 \h  \* MERGEFORMAT </w:instrText>
      </w:r>
      <w:r w:rsidR="00E26D2C" w:rsidRPr="00E26D2C">
        <w:fldChar w:fldCharType="separate"/>
      </w:r>
      <w:r w:rsidR="00AD77DD" w:rsidRPr="00E26D2C">
        <w:rPr>
          <w:bCs/>
        </w:rPr>
        <w:t xml:space="preserve">Рис. </w:t>
      </w:r>
      <w:r w:rsidR="00AD77DD">
        <w:rPr>
          <w:bCs/>
          <w:noProof/>
        </w:rPr>
        <w:t>8.1</w:t>
      </w:r>
      <w:r w:rsidR="00E26D2C" w:rsidRPr="00E26D2C">
        <w:fldChar w:fldCharType="end"/>
      </w:r>
      <w:r w:rsidRPr="00E26D2C">
        <w:t>.</w:t>
      </w:r>
    </w:p>
    <w:p w14:paraId="3328DBA8" w14:textId="77777777" w:rsidR="00E26D2C" w:rsidRPr="00E26D2C" w:rsidRDefault="00E26D2C" w:rsidP="004E3EBB">
      <w:pPr>
        <w:keepNext w:val="0"/>
        <w:widowControl w:val="0"/>
        <w:ind w:firstLine="709"/>
      </w:pPr>
    </w:p>
    <w:p w14:paraId="0E8C5273" w14:textId="793EAD2D" w:rsidR="009374CF" w:rsidRPr="00E26D2C" w:rsidRDefault="00E0786D" w:rsidP="004E3EBB">
      <w:pPr>
        <w:keepNext w:val="0"/>
        <w:widowControl w:val="0"/>
      </w:pPr>
      <w:r w:rsidRPr="00E26D2C">
        <w:rPr>
          <w:noProof/>
          <w:lang w:val="en-US"/>
        </w:rPr>
        <w:drawing>
          <wp:inline distT="0" distB="0" distL="0" distR="0" wp14:anchorId="32F867A9" wp14:editId="5BA10ED6">
            <wp:extent cx="5939790" cy="2869565"/>
            <wp:effectExtent l="0" t="0" r="381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39790" cy="2869565"/>
                    </a:xfrm>
                    <a:prstGeom prst="rect">
                      <a:avLst/>
                    </a:prstGeom>
                  </pic:spPr>
                </pic:pic>
              </a:graphicData>
            </a:graphic>
          </wp:inline>
        </w:drawing>
      </w:r>
    </w:p>
    <w:p w14:paraId="210F8048" w14:textId="38034C0F" w:rsidR="00E51845" w:rsidRPr="00E26D2C" w:rsidRDefault="009374CF" w:rsidP="00BC4522">
      <w:pPr>
        <w:pStyle w:val="a4"/>
      </w:pPr>
      <w:bookmarkStart w:id="264" w:name="_Ref121481384"/>
      <w:bookmarkStart w:id="265" w:name="_Toc126845932"/>
      <w:r w:rsidRPr="00E26D2C">
        <w:rPr>
          <w:bCs/>
        </w:rPr>
        <w:t xml:space="preserve">Рис. </w:t>
      </w:r>
      <w:r w:rsidR="0081486C">
        <w:rPr>
          <w:bCs/>
        </w:rPr>
        <w:fldChar w:fldCharType="begin"/>
      </w:r>
      <w:r w:rsidR="0081486C">
        <w:rPr>
          <w:bCs/>
        </w:rPr>
        <w:instrText xml:space="preserve"> STYLEREF 1 \s </w:instrText>
      </w:r>
      <w:r w:rsidR="0081486C">
        <w:rPr>
          <w:bCs/>
        </w:rPr>
        <w:fldChar w:fldCharType="separate"/>
      </w:r>
      <w:r w:rsidR="00AD77DD">
        <w:rPr>
          <w:bCs/>
          <w:noProof/>
        </w:rPr>
        <w:t>8</w:t>
      </w:r>
      <w:r w:rsidR="0081486C">
        <w:rPr>
          <w:bCs/>
        </w:rPr>
        <w:fldChar w:fldCharType="end"/>
      </w:r>
      <w:r w:rsidR="0081486C">
        <w:rPr>
          <w:bCs/>
        </w:rPr>
        <w:t>.</w:t>
      </w:r>
      <w:r w:rsidR="0081486C">
        <w:rPr>
          <w:bCs/>
        </w:rPr>
        <w:fldChar w:fldCharType="begin"/>
      </w:r>
      <w:r w:rsidR="0081486C">
        <w:rPr>
          <w:bCs/>
        </w:rPr>
        <w:instrText xml:space="preserve"> SEQ Рисунок \* ARABIC \s 1 </w:instrText>
      </w:r>
      <w:r w:rsidR="0081486C">
        <w:rPr>
          <w:bCs/>
        </w:rPr>
        <w:fldChar w:fldCharType="separate"/>
      </w:r>
      <w:r w:rsidR="00AD77DD">
        <w:rPr>
          <w:bCs/>
          <w:noProof/>
        </w:rPr>
        <w:t>1</w:t>
      </w:r>
      <w:r w:rsidR="0081486C">
        <w:rPr>
          <w:bCs/>
        </w:rPr>
        <w:fldChar w:fldCharType="end"/>
      </w:r>
      <w:bookmarkEnd w:id="264"/>
      <w:r w:rsidRPr="00E26D2C">
        <w:rPr>
          <w:bCs/>
        </w:rPr>
        <w:t xml:space="preserve"> </w:t>
      </w:r>
      <w:bookmarkStart w:id="266" w:name="_Hlk25580600"/>
      <w:r w:rsidRPr="00E26D2C">
        <w:t>Схема технологического процесса подготовки буровых отходов к размещению через скважину ПА-118</w:t>
      </w:r>
      <w:bookmarkEnd w:id="265"/>
      <w:bookmarkEnd w:id="266"/>
    </w:p>
    <w:p w14:paraId="52F711C4" w14:textId="77777777" w:rsidR="00E26D2C" w:rsidRPr="00E26D2C" w:rsidRDefault="00E26D2C" w:rsidP="004E3EBB">
      <w:pPr>
        <w:keepNext w:val="0"/>
        <w:widowControl w:val="0"/>
        <w:ind w:firstLine="709"/>
      </w:pPr>
    </w:p>
    <w:p w14:paraId="6AB8FFCD" w14:textId="4D43AEF6" w:rsidR="00986036" w:rsidRPr="00E26D2C" w:rsidRDefault="00986036" w:rsidP="004E3EBB">
      <w:pPr>
        <w:keepNext w:val="0"/>
        <w:widowControl w:val="0"/>
        <w:tabs>
          <w:tab w:val="right" w:pos="9354"/>
        </w:tabs>
        <w:ind w:right="3" w:firstLine="709"/>
      </w:pPr>
      <w:bookmarkStart w:id="267" w:name="_Toc311471478"/>
      <w:r w:rsidRPr="00E26D2C">
        <w:t>Шлам с вибрационного сита буровой установки транспортируется шнековым транспортером в резервуар предварительной обработки пульпы с паспортной емкостью 5,6</w:t>
      </w:r>
      <w:r w:rsidR="0053399A">
        <w:t> </w:t>
      </w:r>
      <w:r w:rsidRPr="00E26D2C">
        <w:t>м</w:t>
      </w:r>
      <w:r w:rsidRPr="00E26D2C">
        <w:rPr>
          <w:vertAlign w:val="superscript"/>
        </w:rPr>
        <w:t>3</w:t>
      </w:r>
      <w:r w:rsidRPr="00E26D2C">
        <w:t xml:space="preserve"> (номинальной рабочей емкостью около 1,5 м</w:t>
      </w:r>
      <w:r w:rsidRPr="00E26D2C">
        <w:rPr>
          <w:vertAlign w:val="superscript"/>
        </w:rPr>
        <w:t>3</w:t>
      </w:r>
      <w:r w:rsidRPr="00E26D2C">
        <w:t>). Далее, шлам попадает в резервуары для сбора шлама с паспортной емкостью по 12 м</w:t>
      </w:r>
      <w:r w:rsidRPr="00E26D2C">
        <w:rPr>
          <w:vertAlign w:val="superscript"/>
        </w:rPr>
        <w:t>3</w:t>
      </w:r>
      <w:r w:rsidRPr="00E26D2C">
        <w:t xml:space="preserve"> (номинальной рабочей емкостью около 6</w:t>
      </w:r>
      <w:r w:rsidR="0053399A">
        <w:t> </w:t>
      </w:r>
      <w:r w:rsidRPr="00E26D2C">
        <w:t>м</w:t>
      </w:r>
      <w:r w:rsidRPr="00E26D2C">
        <w:rPr>
          <w:vertAlign w:val="superscript"/>
        </w:rPr>
        <w:t>3</w:t>
      </w:r>
      <w:r w:rsidRPr="00E26D2C">
        <w:t>). Смесь в емкостях для шлама постоянно перемешивается и циркулирует насосами во избежание разделения на фракции.</w:t>
      </w:r>
    </w:p>
    <w:p w14:paraId="563A5DC6" w14:textId="77777777" w:rsidR="00986036" w:rsidRPr="00E26D2C" w:rsidRDefault="00986036" w:rsidP="004E3EBB">
      <w:pPr>
        <w:keepNext w:val="0"/>
        <w:widowControl w:val="0"/>
        <w:tabs>
          <w:tab w:val="right" w:pos="9354"/>
        </w:tabs>
        <w:ind w:right="3" w:firstLine="709"/>
      </w:pPr>
      <w:r w:rsidRPr="00E26D2C">
        <w:t xml:space="preserve">В каждом резервуаре для шлама установлено по два центробежных насоса-измельчителя и 4-х лопастной миксер. Эти насосы частично или полностью разбивают </w:t>
      </w:r>
      <w:r w:rsidRPr="00E26D2C">
        <w:lastRenderedPageBreak/>
        <w:t>шлам (преимущественно глинистые фракции), затем подают его на классификационное сито: шлам мельче 380 микрон проходит через ячейки сита и попадает в накопительные резервуары, где происходит накопление уже классифицированного шлама и подготовка пульпы, пригодной для закачки в скважину ПА-118. Более крупный шлам попадает обратно в емкость для шлама №1, либо направляется в мельницу (измельчитель песка) и затем в емкость для шлама №1. Цикл может повторяться многократно.</w:t>
      </w:r>
    </w:p>
    <w:p w14:paraId="182C49E7" w14:textId="0BBB530B" w:rsidR="00986036" w:rsidRPr="00E26D2C" w:rsidRDefault="00986036" w:rsidP="004E3EBB">
      <w:pPr>
        <w:keepNext w:val="0"/>
        <w:widowControl w:val="0"/>
        <w:tabs>
          <w:tab w:val="right" w:pos="9354"/>
        </w:tabs>
        <w:ind w:right="3" w:firstLine="709"/>
      </w:pPr>
      <w:r w:rsidRPr="00E26D2C">
        <w:t>Паспортная вместимость каждой из двух накопительных емкостей составляет 17,5</w:t>
      </w:r>
      <w:r w:rsidR="0053399A">
        <w:t> </w:t>
      </w:r>
      <w:r w:rsidRPr="00E26D2C">
        <w:t>м</w:t>
      </w:r>
      <w:r w:rsidRPr="00E26D2C">
        <w:rPr>
          <w:vertAlign w:val="superscript"/>
        </w:rPr>
        <w:t>3</w:t>
      </w:r>
      <w:r w:rsidRPr="00E26D2C">
        <w:t xml:space="preserve"> (номинальный рабочей объем около 12 м</w:t>
      </w:r>
      <w:r w:rsidRPr="00E26D2C">
        <w:rPr>
          <w:vertAlign w:val="superscript"/>
        </w:rPr>
        <w:t>3</w:t>
      </w:r>
      <w:r w:rsidRPr="00E26D2C">
        <w:t>, суммарный объем 24 м</w:t>
      </w:r>
      <w:r w:rsidRPr="00E26D2C">
        <w:rPr>
          <w:vertAlign w:val="superscript"/>
        </w:rPr>
        <w:t>3</w:t>
      </w:r>
      <w:r w:rsidRPr="00E26D2C">
        <w:t>). В них отсортированный шлам доводится до необходимых реологических параметров, а именно вязкости 90 сек/кв и удельного веса 1300 кг/м</w:t>
      </w:r>
      <w:r w:rsidRPr="00E26D2C">
        <w:rPr>
          <w:vertAlign w:val="superscript"/>
        </w:rPr>
        <w:t>3</w:t>
      </w:r>
      <w:r w:rsidRPr="00E26D2C">
        <w:t xml:space="preserve">. Затем подготовленная шламовая пульпа подается центробежными насосами на всасывающий трубопровод </w:t>
      </w:r>
      <w:r w:rsidR="00E0786D" w:rsidRPr="00E26D2C">
        <w:t xml:space="preserve">двух </w:t>
      </w:r>
      <w:r w:rsidRPr="00E26D2C">
        <w:t>насос</w:t>
      </w:r>
      <w:r w:rsidR="00E0786D" w:rsidRPr="00E26D2C">
        <w:t>ов</w:t>
      </w:r>
      <w:r w:rsidRPr="00E26D2C">
        <w:t xml:space="preserve"> высокого давления. </w:t>
      </w:r>
      <w:r w:rsidR="00E0786D" w:rsidRPr="00E26D2C">
        <w:t>Каждый из двух установленных насосов</w:t>
      </w:r>
      <w:r w:rsidRPr="00E26D2C">
        <w:t xml:space="preserve"> высокого давления</w:t>
      </w:r>
      <w:r w:rsidR="00E0786D" w:rsidRPr="00E26D2C">
        <w:t xml:space="preserve"> </w:t>
      </w:r>
      <w:r w:rsidR="0008757F" w:rsidRPr="00E26D2C">
        <w:t xml:space="preserve">(CALDER CRI 450 Triplex Plunger Pump) </w:t>
      </w:r>
      <w:r w:rsidR="00E0786D" w:rsidRPr="00E26D2C">
        <w:t>обеспечивают номинальную производительность закачки пульпы</w:t>
      </w:r>
      <w:r w:rsidRPr="00E26D2C">
        <w:t xml:space="preserve"> номинальной производительностью </w:t>
      </w:r>
      <w:r w:rsidR="0008757F" w:rsidRPr="00E26D2C">
        <w:t>40</w:t>
      </w:r>
      <w:r w:rsidRPr="00E26D2C">
        <w:t xml:space="preserve"> м</w:t>
      </w:r>
      <w:r w:rsidRPr="00E26D2C">
        <w:rPr>
          <w:vertAlign w:val="superscript"/>
        </w:rPr>
        <w:t>3</w:t>
      </w:r>
      <w:r w:rsidRPr="00E26D2C">
        <w:t>/час</w:t>
      </w:r>
      <w:r w:rsidR="0008757F" w:rsidRPr="00E26D2C">
        <w:t xml:space="preserve"> </w:t>
      </w:r>
      <w:r w:rsidRPr="00E26D2C">
        <w:t xml:space="preserve">через </w:t>
      </w:r>
      <w:r w:rsidR="002200B0" w:rsidRPr="00E26D2C">
        <w:t xml:space="preserve">линию высокого </w:t>
      </w:r>
      <w:r w:rsidRPr="00E26D2C">
        <w:t>д</w:t>
      </w:r>
      <w:r w:rsidR="002200B0" w:rsidRPr="00E26D2C">
        <w:t>авления д</w:t>
      </w:r>
      <w:r w:rsidRPr="00E26D2C">
        <w:t xml:space="preserve">иаметром </w:t>
      </w:r>
      <w:r w:rsidR="002200B0" w:rsidRPr="00E26D2C">
        <w:t xml:space="preserve">80 </w:t>
      </w:r>
      <w:r w:rsidRPr="00E26D2C">
        <w:t>мм</w:t>
      </w:r>
      <w:r w:rsidR="002200B0" w:rsidRPr="00E26D2C">
        <w:t xml:space="preserve"> (</w:t>
      </w:r>
      <w:r w:rsidR="00491B13" w:rsidRPr="00E26D2C">
        <w:t>3</w:t>
      </w:r>
      <w:r w:rsidR="00E547C3">
        <w:t>,</w:t>
      </w:r>
      <w:r w:rsidR="00491B13" w:rsidRPr="00E26D2C">
        <w:t>15</w:t>
      </w:r>
      <w:r w:rsidR="002200B0" w:rsidRPr="00E26D2C">
        <w:t xml:space="preserve"> дюйма)</w:t>
      </w:r>
      <w:r w:rsidRPr="00E26D2C">
        <w:t xml:space="preserve"> для размещения шлама в скважине ПА-118. </w:t>
      </w:r>
      <w:r w:rsidR="0008757F" w:rsidRPr="00E26D2C">
        <w:t>Постоянно в работе находится один насос, второй используется в качестве резервного</w:t>
      </w:r>
      <w:r w:rsidR="0053399A">
        <w:t>.</w:t>
      </w:r>
      <w:r w:rsidR="0008757F" w:rsidRPr="00E26D2C">
        <w:t xml:space="preserve"> </w:t>
      </w:r>
      <w:r w:rsidR="0053399A">
        <w:t>О</w:t>
      </w:r>
      <w:r w:rsidR="0053399A" w:rsidRPr="00E26D2C">
        <w:t xml:space="preserve">днако </w:t>
      </w:r>
      <w:r w:rsidR="0008757F" w:rsidRPr="00E26D2C">
        <w:t xml:space="preserve">возможна и параллельная закачка двумя насосами. Привод каждого из двух насосов высокого давления электрический, мощностью 560 кВт. </w:t>
      </w:r>
      <w:r w:rsidRPr="00E26D2C">
        <w:t xml:space="preserve">В качестве </w:t>
      </w:r>
      <w:r w:rsidR="0008757F" w:rsidRPr="00E26D2C">
        <w:t xml:space="preserve">дополнительного </w:t>
      </w:r>
      <w:r w:rsidRPr="00E26D2C">
        <w:t>резервного насоса высокого давления может использоваться цементировочный агрегат.</w:t>
      </w:r>
    </w:p>
    <w:p w14:paraId="761BD5A4" w14:textId="49BE3F31" w:rsidR="00986036" w:rsidRPr="00E26D2C" w:rsidRDefault="00986036" w:rsidP="004E3EBB">
      <w:pPr>
        <w:keepNext w:val="0"/>
        <w:widowControl w:val="0"/>
        <w:tabs>
          <w:tab w:val="right" w:pos="9354"/>
        </w:tabs>
        <w:ind w:right="3" w:firstLine="709"/>
      </w:pPr>
      <w:r w:rsidRPr="00E26D2C">
        <w:t xml:space="preserve">В состав оборудования для закачки отходов входит система защиты от превышения допустимого давления с настройкой клапана контроля давления на </w:t>
      </w:r>
      <w:r w:rsidR="002E69A1" w:rsidRPr="00E26D2C">
        <w:t>18</w:t>
      </w:r>
      <w:r w:rsidRPr="00E26D2C">
        <w:t>,</w:t>
      </w:r>
      <w:r w:rsidR="002E69A1" w:rsidRPr="00E26D2C">
        <w:t xml:space="preserve">0 </w:t>
      </w:r>
      <w:r w:rsidRPr="00E26D2C">
        <w:t>МПа (26</w:t>
      </w:r>
      <w:r w:rsidR="002E69A1" w:rsidRPr="00E26D2C">
        <w:t>1</w:t>
      </w:r>
      <w:r w:rsidRPr="00E26D2C">
        <w:t>0</w:t>
      </w:r>
      <w:r w:rsidR="0053399A">
        <w:t> </w:t>
      </w:r>
      <w:r w:rsidRPr="00E26D2C">
        <w:t>фунтов/дюйм</w:t>
      </w:r>
      <w:r w:rsidRPr="00E26D2C">
        <w:rPr>
          <w:vertAlign w:val="superscript"/>
        </w:rPr>
        <w:t>2</w:t>
      </w:r>
      <w:r w:rsidRPr="00E26D2C">
        <w:t>)</w:t>
      </w:r>
      <w:r w:rsidR="00785471" w:rsidRPr="00E26D2C">
        <w:t xml:space="preserve">, </w:t>
      </w:r>
      <w:r w:rsidRPr="00E26D2C">
        <w:t>и клапана безопасности 20,</w:t>
      </w:r>
      <w:r w:rsidR="003C2DD1" w:rsidRPr="00E26D2C">
        <w:t xml:space="preserve">7 </w:t>
      </w:r>
      <w:r w:rsidRPr="00E26D2C">
        <w:t>МПа (</w:t>
      </w:r>
      <w:r w:rsidR="0099015C" w:rsidRPr="00E26D2C">
        <w:t xml:space="preserve">3000 </w:t>
      </w:r>
      <w:r w:rsidRPr="00E26D2C">
        <w:t>фунтов/дюйм</w:t>
      </w:r>
      <w:r w:rsidRPr="00E26D2C">
        <w:rPr>
          <w:vertAlign w:val="superscript"/>
        </w:rPr>
        <w:t>2</w:t>
      </w:r>
      <w:r w:rsidRPr="00E26D2C">
        <w:t>).</w:t>
      </w:r>
      <w:r w:rsidR="00785471" w:rsidRPr="00E26D2C">
        <w:t xml:space="preserve"> При необходимости, установку клапана контроля давления можно отрегулировать с панели управления насосом.</w:t>
      </w:r>
    </w:p>
    <w:p w14:paraId="36F90C44" w14:textId="52D5056C" w:rsidR="002200B0" w:rsidRPr="00E26D2C" w:rsidRDefault="00986036" w:rsidP="004E3EBB">
      <w:pPr>
        <w:keepNext w:val="0"/>
        <w:widowControl w:val="0"/>
        <w:tabs>
          <w:tab w:val="right" w:pos="9354"/>
        </w:tabs>
        <w:ind w:right="3" w:firstLine="709"/>
      </w:pPr>
      <w:r w:rsidRPr="00E26D2C">
        <w:t xml:space="preserve">В состав системы также входят две вакуумные установки, которые установлены в отсеке устьевого оборудования и в помещении амбара бурового раствора. Вакуумные установки подключены к палубным трапам участков для сбора пролитого раствора и шлама. Поступающие из этих двух установок отработанные продукты бурения также направляются в смесительные емкости. </w:t>
      </w:r>
      <w:r w:rsidR="00785471" w:rsidRPr="00E26D2C">
        <w:t>Вакуумные установки также используются для очистки системы от подготовки и закачки отходов бурения, когда система не используется.</w:t>
      </w:r>
    </w:p>
    <w:p w14:paraId="24DFF3A9" w14:textId="10BECCB1" w:rsidR="00986036" w:rsidRDefault="00986036" w:rsidP="004E3EBB">
      <w:pPr>
        <w:keepNext w:val="0"/>
        <w:widowControl w:val="0"/>
        <w:tabs>
          <w:tab w:val="right" w:pos="9354"/>
        </w:tabs>
        <w:ind w:firstLine="706"/>
      </w:pPr>
      <w:r w:rsidRPr="00E26D2C">
        <w:t xml:space="preserve">В данный момент на платформе «Моликпак» проводится модернизация буровой установки. </w:t>
      </w:r>
      <w:r w:rsidR="00785471" w:rsidRPr="00E26D2C">
        <w:t>З</w:t>
      </w:r>
      <w:r w:rsidRPr="00E26D2C">
        <w:t xml:space="preserve">авершение работ планируется в 2024 году. </w:t>
      </w:r>
      <w:r w:rsidR="002200B0" w:rsidRPr="00E26D2C">
        <w:t>Описанная выше п</w:t>
      </w:r>
      <w:r w:rsidRPr="00E26D2C">
        <w:t>ринципиальная схема технологического процесса подготовки буровых отходов</w:t>
      </w:r>
      <w:r w:rsidR="00E547C3">
        <w:t xml:space="preserve"> и других жидкостей</w:t>
      </w:r>
      <w:r w:rsidRPr="00E26D2C">
        <w:t xml:space="preserve"> к размещению через скважину ПА-118 </w:t>
      </w:r>
      <w:r w:rsidR="002200B0" w:rsidRPr="00E26D2C">
        <w:t xml:space="preserve">отражает оборудование </w:t>
      </w:r>
      <w:r w:rsidRPr="00E26D2C">
        <w:t>после завершения всех работ по модернизации.</w:t>
      </w:r>
    </w:p>
    <w:p w14:paraId="3E935045" w14:textId="77777777" w:rsidR="009374CF" w:rsidRPr="00535D32" w:rsidRDefault="0072268D" w:rsidP="004E3EBB">
      <w:pPr>
        <w:pStyle w:val="Heading2"/>
        <w:keepNext w:val="0"/>
        <w:keepLines w:val="0"/>
        <w:widowControl w:val="0"/>
        <w:ind w:left="0" w:firstLine="0"/>
        <w:rPr>
          <w:sz w:val="24"/>
          <w:szCs w:val="24"/>
        </w:rPr>
      </w:pPr>
      <w:bookmarkStart w:id="268" w:name="_Toc133496188"/>
      <w:bookmarkEnd w:id="267"/>
      <w:r w:rsidRPr="00535D32">
        <w:rPr>
          <w:sz w:val="24"/>
          <w:szCs w:val="24"/>
        </w:rPr>
        <w:lastRenderedPageBreak/>
        <w:t>Технологические параметры пульпы бурового шлама</w:t>
      </w:r>
      <w:bookmarkEnd w:id="268"/>
    </w:p>
    <w:p w14:paraId="347B318C" w14:textId="124F0225" w:rsidR="009374CF" w:rsidRPr="00535D32" w:rsidRDefault="009374CF" w:rsidP="004E3EBB">
      <w:pPr>
        <w:keepNext w:val="0"/>
        <w:widowControl w:val="0"/>
        <w:ind w:firstLine="709"/>
      </w:pPr>
      <w:r w:rsidRPr="00535D32">
        <w:t xml:space="preserve">Производственный комплекс системы подготовки и удаления отходов бурения </w:t>
      </w:r>
      <w:r w:rsidR="00E547C3">
        <w:t xml:space="preserve">и других жидкостей </w:t>
      </w:r>
      <w:r w:rsidRPr="00535D32">
        <w:t>обеспечивает сбор и подготовку к закачке шламов выбуренных пород и других технологических жидкостей, контроль их свойств, нагнетание подготовленных пульпообразных отходов в недра чере</w:t>
      </w:r>
      <w:r w:rsidR="00C859D8" w:rsidRPr="00535D32">
        <w:t>з</w:t>
      </w:r>
      <w:r w:rsidRPr="00535D32">
        <w:t xml:space="preserve"> поглощающую скважину, контроль и регулирование режимов нагнетания.</w:t>
      </w:r>
    </w:p>
    <w:p w14:paraId="75289076" w14:textId="77777777" w:rsidR="009374CF" w:rsidRPr="00535D32" w:rsidRDefault="009374CF" w:rsidP="004E3EBB">
      <w:pPr>
        <w:keepNext w:val="0"/>
        <w:widowControl w:val="0"/>
        <w:ind w:firstLine="709"/>
      </w:pPr>
      <w:r w:rsidRPr="00535D32">
        <w:t>В соответствии с утвержденным технологическим процессом [61</w:t>
      </w:r>
      <w:r w:rsidR="008125E6" w:rsidRPr="00535D32">
        <w:t xml:space="preserve">, </w:t>
      </w:r>
      <w:r w:rsidRPr="00535D32">
        <w:t>79], подготовленные к закачке пульпообразные отходы бурения должны обладать следующими свойствами:</w:t>
      </w:r>
    </w:p>
    <w:p w14:paraId="303AFF72" w14:textId="121DF3B6" w:rsidR="009374CF" w:rsidRPr="00535D32" w:rsidRDefault="009374CF" w:rsidP="004E3EBB">
      <w:pPr>
        <w:keepNext w:val="0"/>
        <w:widowControl w:val="0"/>
        <w:ind w:firstLine="709"/>
      </w:pPr>
      <w:r w:rsidRPr="00535D32">
        <w:t>• плотность до 1,23 – 1,3 г/см</w:t>
      </w:r>
      <w:r w:rsidRPr="00535D32">
        <w:rPr>
          <w:vertAlign w:val="superscript"/>
        </w:rPr>
        <w:t>3</w:t>
      </w:r>
      <w:r w:rsidRPr="00535D32">
        <w:t>;</w:t>
      </w:r>
    </w:p>
    <w:p w14:paraId="62668690" w14:textId="77777777" w:rsidR="009374CF" w:rsidRPr="00535D32" w:rsidRDefault="009374CF" w:rsidP="004E3EBB">
      <w:pPr>
        <w:keepNext w:val="0"/>
        <w:widowControl w:val="0"/>
        <w:ind w:firstLine="709"/>
      </w:pPr>
      <w:r w:rsidRPr="00535D32">
        <w:t>• вязкость 50-100 МПа∙с или 60-100 сек/л (по воронке Марша);</w:t>
      </w:r>
    </w:p>
    <w:p w14:paraId="12452D77" w14:textId="4BE286E1" w:rsidR="009374CF" w:rsidRPr="00BF786A" w:rsidRDefault="009374CF" w:rsidP="004E3EBB">
      <w:pPr>
        <w:keepNext w:val="0"/>
        <w:widowControl w:val="0"/>
        <w:ind w:firstLine="709"/>
      </w:pPr>
      <w:r w:rsidRPr="00535D32">
        <w:t xml:space="preserve">• время сохранения гомогенности пульпы (до начала образования осадка крупных частиц) не менее </w:t>
      </w:r>
      <w:r w:rsidR="00892005" w:rsidRPr="00535D32">
        <w:t>4</w:t>
      </w:r>
      <w:r w:rsidR="00535D32" w:rsidRPr="00535D32">
        <w:t>,</w:t>
      </w:r>
      <w:r w:rsidR="00892005" w:rsidRPr="00535D32">
        <w:t xml:space="preserve">5 </w:t>
      </w:r>
      <w:r w:rsidRPr="00535D32">
        <w:t>часов;</w:t>
      </w:r>
    </w:p>
    <w:p w14:paraId="02EDD7F8" w14:textId="77777777" w:rsidR="009374CF" w:rsidRPr="00BF786A" w:rsidRDefault="009374CF" w:rsidP="004E3EBB">
      <w:pPr>
        <w:keepNext w:val="0"/>
        <w:widowControl w:val="0"/>
        <w:ind w:firstLine="709"/>
      </w:pPr>
      <w:r w:rsidRPr="00BF786A">
        <w:t>• содержание твёрдой фазы 10 – 40% в зависимости от ее состава и при условии выполнения требований по плотности и сохранения стабильности;</w:t>
      </w:r>
    </w:p>
    <w:p w14:paraId="7982FF3C" w14:textId="3980A26B" w:rsidR="009374CF" w:rsidRPr="00BF786A" w:rsidRDefault="009374CF" w:rsidP="004E3EBB">
      <w:pPr>
        <w:keepNext w:val="0"/>
        <w:widowControl w:val="0"/>
        <w:ind w:firstLine="709"/>
      </w:pPr>
      <w:r w:rsidRPr="00BF786A">
        <w:t>• размер измельченных твёрдых частиц шламов выбуренных пород должны быть не более 380 микрон (40 меш).</w:t>
      </w:r>
    </w:p>
    <w:p w14:paraId="31869F34" w14:textId="25A40F08" w:rsidR="009374CF" w:rsidRPr="00BF786A" w:rsidRDefault="009374CF" w:rsidP="004E3EBB">
      <w:pPr>
        <w:keepNext w:val="0"/>
        <w:widowControl w:val="0"/>
        <w:ind w:firstLine="709"/>
      </w:pPr>
      <w:r w:rsidRPr="00BF786A">
        <w:t>Для выполнения требования по крупности частиц предусмотрено дополнительное измельчение крупных разностей выбуренных пород и отделение крупных частиц на виброситах. Для стабилизации пульпы путём установления оптимальной вязкости в качестве загустителя применяется химический реагент Barazan. При нагнетании морской воды в неё вводится антиокислитель и биоцид.</w:t>
      </w:r>
    </w:p>
    <w:p w14:paraId="149668C8" w14:textId="07626A56" w:rsidR="00535D32" w:rsidRDefault="00DE2BD0" w:rsidP="004E3EBB">
      <w:pPr>
        <w:keepNext w:val="0"/>
        <w:widowControl w:val="0"/>
        <w:ind w:firstLine="709"/>
        <w:rPr>
          <w:highlight w:val="green"/>
        </w:rPr>
      </w:pPr>
      <w:r w:rsidRPr="00BF786A">
        <w:t xml:space="preserve">Система подготовки и нагнетания отходов бурения в подземные горизонты через поглощающую скважину ПА-118 обеспечивает сбор шлама (или порций шлама) выбуренных пород в период проходки ствола скважины под очередную колонну, придание им необходимых реологических свойств, транспортировку отходов бурения к насосам </w:t>
      </w:r>
      <w:r w:rsidRPr="00535D32">
        <w:t>высокого давления и нагнетание в скважину. После закачки очередной объединенной порции пульпы поглощающая скважина должна быть закрыта на период времени смыкания трещины (48 – 72 часа). В течение этого периода бурение скважины не проводится, осуществляется</w:t>
      </w:r>
      <w:r w:rsidR="00905F87" w:rsidRPr="00535D32">
        <w:t xml:space="preserve"> другие работы</w:t>
      </w:r>
      <w:r w:rsidRPr="00535D32">
        <w:t>.</w:t>
      </w:r>
    </w:p>
    <w:p w14:paraId="65961365" w14:textId="77777777" w:rsidR="00535D32" w:rsidRDefault="00535D32">
      <w:pPr>
        <w:keepNext w:val="0"/>
        <w:spacing w:line="240" w:lineRule="auto"/>
        <w:jc w:val="left"/>
        <w:rPr>
          <w:highlight w:val="green"/>
        </w:rPr>
      </w:pPr>
      <w:r>
        <w:rPr>
          <w:highlight w:val="green"/>
        </w:rPr>
        <w:br w:type="page"/>
      </w:r>
    </w:p>
    <w:p w14:paraId="693E80CB" w14:textId="37087643" w:rsidR="00DE2BD0" w:rsidRPr="00A0216A" w:rsidRDefault="00DE2BD0" w:rsidP="004E3EBB">
      <w:pPr>
        <w:pStyle w:val="Heading1"/>
        <w:keepNext w:val="0"/>
        <w:keepLines w:val="0"/>
        <w:pageBreakBefore w:val="0"/>
        <w:widowControl w:val="0"/>
      </w:pPr>
      <w:r w:rsidRPr="00C86B45">
        <w:lastRenderedPageBreak/>
        <w:t xml:space="preserve"> </w:t>
      </w:r>
      <w:bookmarkStart w:id="269" w:name="_Toc133496189"/>
      <w:r w:rsidR="005B47C5" w:rsidRPr="00A0216A">
        <w:rPr>
          <w:caps w:val="0"/>
        </w:rPr>
        <w:t>СВЕДЕНИЯ О СОСТАВЕ БУРОВЫХ ОТХОДОВ И ДРУГИХ ЖИДКОСТЕЙ И ИХ ПРЕДВАРИТЕЛЬНОЙ ПОДГОТОВКЕ ДЛЯ ЗАКАЧКИ ЧЕРЕЗ ПОГЛОЩАЮЩИЕ СКВАЖИНЫ В ГЛУБОКИЕ ГОРИЗОНТЫ НЕДР</w:t>
      </w:r>
      <w:bookmarkEnd w:id="269"/>
    </w:p>
    <w:p w14:paraId="6270D5CB" w14:textId="052FFF65" w:rsidR="00904448" w:rsidRDefault="00904448" w:rsidP="00904448">
      <w:pPr>
        <w:keepNext w:val="0"/>
        <w:widowControl w:val="0"/>
        <w:ind w:right="3" w:firstLine="709"/>
      </w:pPr>
      <w:r w:rsidRPr="00FB7502">
        <w:t xml:space="preserve">При эксплуатации платформы образуются как твердые, так и жидкие вещества: в процессе бурения, заканчивания, испытания, освоения эксплуатационных и специальных скважин, бурения пилотных и боковых стволов, выполнения операций по подземному и капитальному ремонту скважин, при </w:t>
      </w:r>
      <w:r w:rsidR="009204A8">
        <w:t>проведении промывок технологического оборудования</w:t>
      </w:r>
      <w:r w:rsidRPr="00FB7502">
        <w:t xml:space="preserve">, а также </w:t>
      </w:r>
      <w:r>
        <w:t>в процессе сбора д</w:t>
      </w:r>
      <w:r w:rsidRPr="00B84853">
        <w:t>ренажн</w:t>
      </w:r>
      <w:r>
        <w:t>ыми системами платформы.</w:t>
      </w:r>
    </w:p>
    <w:p w14:paraId="1DC6C2E9" w14:textId="47FBE85F" w:rsidR="00904448" w:rsidRDefault="00904448" w:rsidP="00904448">
      <w:pPr>
        <w:keepNext w:val="0"/>
        <w:widowControl w:val="0"/>
        <w:ind w:right="3" w:firstLine="709"/>
      </w:pPr>
      <w:r>
        <w:t>К отходам бурения относятся следующие типы жидкостей: пульпа бурового шлама, отработанные буровые растворы на водной и нефтяной основах, отходы цементных растворов, углеводородная основа бурового раствора.</w:t>
      </w:r>
    </w:p>
    <w:p w14:paraId="6D302947" w14:textId="7DBDDA23" w:rsidR="00904448" w:rsidRDefault="00904448" w:rsidP="00904448">
      <w:pPr>
        <w:keepNext w:val="0"/>
        <w:widowControl w:val="0"/>
        <w:ind w:right="3" w:firstLine="709"/>
      </w:pPr>
      <w:r>
        <w:t>К попутным водам и водам, использованным для собственных производственных и технологических нужд при разведке и добыче углеводородного сырья, относятся следующие флюиды: высоковязкая буферная жидкость, продавочная жидкость (обработанная морская вода), консервационная жидкость, жидкость освоения, растворы для заканчивания скважин, дренажные стоки платформы (сточные воды), другие жидкости (пластовая вода и другие жидкости).</w:t>
      </w:r>
    </w:p>
    <w:p w14:paraId="6BAC7151" w14:textId="7D3F5F84" w:rsidR="00904448" w:rsidRDefault="00904448" w:rsidP="00904448">
      <w:pPr>
        <w:keepNext w:val="0"/>
        <w:widowControl w:val="0"/>
        <w:ind w:right="3" w:firstLine="709"/>
      </w:pPr>
      <w:r>
        <w:t>Принимая во внимание перечень и состав закачиваемых флюидов, а также комплекс геологических и технико-технологических условий и решений, в глубоких горизонтах недр возможно размещение отходов III-IV классов опасности.</w:t>
      </w:r>
    </w:p>
    <w:p w14:paraId="2F74BD18" w14:textId="42D38C8B" w:rsidR="00986036" w:rsidRDefault="00986036" w:rsidP="004E3EBB">
      <w:pPr>
        <w:keepNext w:val="0"/>
        <w:widowControl w:val="0"/>
        <w:tabs>
          <w:tab w:val="right" w:pos="9354"/>
        </w:tabs>
        <w:ind w:right="3" w:firstLine="709"/>
      </w:pPr>
      <w:bookmarkStart w:id="270" w:name="_Toc311530896"/>
      <w:bookmarkStart w:id="271" w:name="_Toc311530897"/>
      <w:bookmarkEnd w:id="270"/>
      <w:bookmarkEnd w:id="271"/>
      <w:r w:rsidRPr="004C687C">
        <w:t xml:space="preserve">При этом необходимо учитывать, что в соответствии со статьёй 2 пункт 3 Федерального закона от 24.06.1998 N 89-ФЗ "Об отходах производства и </w:t>
      </w:r>
      <w:r w:rsidR="00A73EB6" w:rsidRPr="004C687C">
        <w:t>потребления”</w:t>
      </w:r>
      <w:r w:rsidR="00A73EB6">
        <w:t xml:space="preserve">, </w:t>
      </w:r>
      <w:r w:rsidR="00A73EB6" w:rsidRPr="00A73EB6">
        <w:t xml:space="preserve">“Отношения, связанные с размещением в пластах горных пород попутных вод, вод, использованных пользователями недр для собственных производственных и технологических нужд при разведке и добыче углеводородного сырья, вод, образующихся у пользователей недр, осуществляющих разведку и добычу, а также первичную переработку калийных и магниевых солей, регулируются законодательством Российской Федерации </w:t>
      </w:r>
      <w:r w:rsidR="00A73EB6" w:rsidRPr="00100D24">
        <w:t xml:space="preserve">о недрах» при этом </w:t>
      </w:r>
      <w:r w:rsidRPr="00100D24">
        <w:t>размещаются в глубоких горизонтах недр совместно с отходами бурения и учитываются как единый объём.</w:t>
      </w:r>
    </w:p>
    <w:p w14:paraId="06149BAC" w14:textId="733056A2" w:rsidR="00986036" w:rsidRDefault="00986036" w:rsidP="00A0216A">
      <w:pPr>
        <w:keepNext w:val="0"/>
        <w:widowControl w:val="0"/>
        <w:tabs>
          <w:tab w:val="right" w:pos="9354"/>
        </w:tabs>
        <w:ind w:right="3" w:firstLine="709"/>
      </w:pPr>
      <w:r w:rsidRPr="004C687C">
        <w:t>Ниже представлено подробное описание закачиваемых флюидов.</w:t>
      </w:r>
    </w:p>
    <w:p w14:paraId="20786F41" w14:textId="78ABD330" w:rsidR="00100D24" w:rsidRDefault="00100D24" w:rsidP="00A0216A">
      <w:pPr>
        <w:keepNext w:val="0"/>
        <w:widowControl w:val="0"/>
        <w:tabs>
          <w:tab w:val="right" w:pos="9354"/>
        </w:tabs>
        <w:ind w:right="3" w:firstLine="709"/>
      </w:pPr>
    </w:p>
    <w:p w14:paraId="72D1C861" w14:textId="77777777" w:rsidR="00100D24" w:rsidRDefault="00100D24" w:rsidP="00A0216A">
      <w:pPr>
        <w:keepNext w:val="0"/>
        <w:widowControl w:val="0"/>
        <w:tabs>
          <w:tab w:val="right" w:pos="9354"/>
        </w:tabs>
        <w:ind w:right="3" w:firstLine="709"/>
      </w:pPr>
    </w:p>
    <w:p w14:paraId="5FA4D9AB" w14:textId="77777777" w:rsidR="00DE2BD0" w:rsidRPr="00A0216A" w:rsidRDefault="00AD23F3" w:rsidP="00A0216A">
      <w:pPr>
        <w:pStyle w:val="Heading2"/>
        <w:keepNext w:val="0"/>
        <w:keepLines w:val="0"/>
        <w:widowControl w:val="0"/>
        <w:ind w:left="0" w:firstLine="0"/>
        <w:rPr>
          <w:sz w:val="24"/>
          <w:szCs w:val="24"/>
        </w:rPr>
      </w:pPr>
      <w:bookmarkStart w:id="272" w:name="_Toc133496190"/>
      <w:r w:rsidRPr="00A0216A">
        <w:rPr>
          <w:sz w:val="24"/>
          <w:szCs w:val="24"/>
        </w:rPr>
        <w:lastRenderedPageBreak/>
        <w:t>Отходы бурения</w:t>
      </w:r>
      <w:bookmarkEnd w:id="272"/>
    </w:p>
    <w:p w14:paraId="523F5A33" w14:textId="77777777" w:rsidR="00112482" w:rsidRPr="00A77970" w:rsidRDefault="00AD23F3" w:rsidP="00A0216A">
      <w:pPr>
        <w:pStyle w:val="Heading3"/>
        <w:keepNext w:val="0"/>
        <w:widowControl w:val="0"/>
      </w:pPr>
      <w:bookmarkStart w:id="273" w:name="_Toc133496191"/>
      <w:r w:rsidRPr="00A77970">
        <w:t>Пульпа бурового шлама</w:t>
      </w:r>
      <w:bookmarkEnd w:id="273"/>
    </w:p>
    <w:p w14:paraId="72AF83EC" w14:textId="760AF913" w:rsidR="005441DC" w:rsidRPr="00A77970" w:rsidRDefault="005441DC" w:rsidP="00A0216A">
      <w:pPr>
        <w:keepNext w:val="0"/>
        <w:widowControl w:val="0"/>
        <w:ind w:firstLine="709"/>
      </w:pPr>
      <w:r w:rsidRPr="00A77970">
        <w:t xml:space="preserve">При подготовке пульпы бурового шлама, используется водный гель на основе реагента </w:t>
      </w:r>
      <w:r w:rsidRPr="005A0351">
        <w:t>MEX-VIS L</w:t>
      </w:r>
      <w:r w:rsidRPr="00A77970">
        <w:t>, который добавляется в перемолотый до 380 микрон буровой шлам,</w:t>
      </w:r>
      <w:r>
        <w:t xml:space="preserve"> для загущения до 90 сек/л.</w:t>
      </w:r>
      <w:r w:rsidRPr="00A77970">
        <w:t xml:space="preserve"> Удельная плотность получаемого раствора при этом может варьироваться от 1,13 до 1,3.</w:t>
      </w:r>
    </w:p>
    <w:p w14:paraId="5264E307" w14:textId="77777777" w:rsidR="005441DC" w:rsidRPr="00A77970" w:rsidRDefault="005441DC" w:rsidP="00A0216A">
      <w:pPr>
        <w:keepNext w:val="0"/>
        <w:widowControl w:val="0"/>
        <w:ind w:firstLine="709"/>
      </w:pPr>
      <w:r w:rsidRPr="00A77970">
        <w:t xml:space="preserve">Обоснование выбранных параметров шламовой пульпы вызвано, в основном, необходимостью следующего: </w:t>
      </w:r>
    </w:p>
    <w:p w14:paraId="03666BC6" w14:textId="77777777" w:rsidR="005441DC" w:rsidRDefault="005441DC" w:rsidP="00A0216A">
      <w:pPr>
        <w:keepNext w:val="0"/>
        <w:widowControl w:val="0"/>
        <w:ind w:firstLine="709"/>
      </w:pPr>
      <w:r w:rsidRPr="00A77970">
        <w:t>• избежать осаждения (седиментации) шлама в колонне путем поддержания частиц шлама во взвешенном состоянии;</w:t>
      </w:r>
    </w:p>
    <w:p w14:paraId="0B413172" w14:textId="77777777" w:rsidR="005441DC" w:rsidRDefault="005441DC" w:rsidP="00A0216A">
      <w:pPr>
        <w:keepNext w:val="0"/>
        <w:widowControl w:val="0"/>
        <w:ind w:firstLine="709"/>
      </w:pPr>
      <w:r>
        <w:t>•</w:t>
      </w:r>
      <w:r>
        <w:tab/>
        <w:t>иметь достаточный запас прочности на разрыв колонны (а также смятия при закачке в затрубное пространство B) по давлению при закачке во всем диапазоне расчетно-допустимых расходов партий пульпы (1,59 м</w:t>
      </w:r>
      <w:r w:rsidRPr="00BB38F7">
        <w:rPr>
          <w:vertAlign w:val="superscript"/>
        </w:rPr>
        <w:t>3</w:t>
      </w:r>
      <w:r>
        <w:t>/мин);</w:t>
      </w:r>
    </w:p>
    <w:p w14:paraId="5F12A3D3" w14:textId="77777777" w:rsidR="005441DC" w:rsidRPr="00A77970" w:rsidRDefault="005441DC" w:rsidP="005441DC">
      <w:pPr>
        <w:keepNext w:val="0"/>
        <w:widowControl w:val="0"/>
        <w:ind w:firstLine="709"/>
      </w:pPr>
      <w:r>
        <w:t>•</w:t>
      </w:r>
      <w:r>
        <w:tab/>
        <w:t>иметь достаточный запас свободной жидкости в шламосодержащей пульпе, чтобы с учетом фильтрационных потерь при развитии трещины, остаточная пульпа, имеющая в качестве несущей пульпообразующей жидкости линейно-полимерный гель MEX-VIS L вязкостью около 90 сек/л, содержала достаточно жидкости для поддержания развития трещины, избегая запечатывания трещины в результате дегидрации пульпы.</w:t>
      </w:r>
    </w:p>
    <w:p w14:paraId="0AF4883E" w14:textId="490EF23E" w:rsidR="005441DC" w:rsidRPr="00A77970" w:rsidRDefault="005441DC" w:rsidP="005441DC">
      <w:pPr>
        <w:keepNext w:val="0"/>
        <w:widowControl w:val="0"/>
        <w:ind w:firstLine="709"/>
      </w:pPr>
      <w:r w:rsidRPr="009F48F2">
        <w:t>Проведенные расчеты показывают возможность проведения закачки пульпы с плотностью до 1,3 г/см</w:t>
      </w:r>
      <w:r w:rsidRPr="003731D2">
        <w:rPr>
          <w:vertAlign w:val="superscript"/>
        </w:rPr>
        <w:t>3</w:t>
      </w:r>
      <w:r w:rsidRPr="009F48F2">
        <w:t xml:space="preserve"> при условии нахождения пульпы в стволе скважины не более 4 часов. Дальнейшее увеличение плотности пульпы (свыше 1,3 г/см</w:t>
      </w:r>
      <w:r w:rsidRPr="003731D2">
        <w:rPr>
          <w:vertAlign w:val="superscript"/>
        </w:rPr>
        <w:t>3</w:t>
      </w:r>
      <w:r w:rsidRPr="009F48F2">
        <w:t>) увеличивает вероятность выпадения твёрдой фазы и запечатывания трещины в результате инфильтрации водяной фазы в пласт, уменьшает допустимое время нахождения пульпы в стволе без отделения твердой фазы в результате гравитационной сепарации.</w:t>
      </w:r>
      <w:r w:rsidR="00F21FE0">
        <w:t xml:space="preserve"> </w:t>
      </w:r>
      <w:r w:rsidRPr="009F48F2">
        <w:t xml:space="preserve">Во время остановок закачки порций шламового раствора, длительность которых может составлять свыше 10 часов, пульпа в стволе скважины замещается </w:t>
      </w:r>
      <w:r w:rsidR="003731D2" w:rsidRPr="009F48F2">
        <w:t>жидкостью,</w:t>
      </w:r>
      <w:r w:rsidRPr="009F48F2">
        <w:t xml:space="preserve"> не содержащей твёрдую фазу (морская вода или др.), что позволяет предотвратить выпадение твердой фазы.</w:t>
      </w:r>
    </w:p>
    <w:p w14:paraId="70CB66BA" w14:textId="11BA8EC5" w:rsidR="005441DC" w:rsidRPr="00756FD7" w:rsidRDefault="005441DC" w:rsidP="00756FD7">
      <w:pPr>
        <w:pStyle w:val="Heading3"/>
      </w:pPr>
      <w:bookmarkStart w:id="274" w:name="_Toc133496192"/>
      <w:r w:rsidRPr="00756FD7">
        <w:t>Отработанные буровые растворы на нефтяной и водной основах</w:t>
      </w:r>
      <w:bookmarkEnd w:id="274"/>
    </w:p>
    <w:p w14:paraId="37E8AFFE" w14:textId="34A31450" w:rsidR="005441DC" w:rsidRPr="00A77970" w:rsidRDefault="005441DC" w:rsidP="005441DC">
      <w:pPr>
        <w:keepNext w:val="0"/>
        <w:widowControl w:val="0"/>
        <w:ind w:firstLine="709"/>
      </w:pPr>
      <w:r w:rsidRPr="001D3AC5">
        <w:t xml:space="preserve">При обработке отработанного бурового раствора из него удаляются твердые частицы мелких фракций и добавки-утяжелители. Удаленные материалы направляются на модуль закачки буровых отходов, где они проходят обработку до тех же технических спецификаций, что и шламовый раствор, и закачиваются в пласт. Любые отходы, относящиеся к буровым растворам, должны обрабатываться. Строго запрещена закачка </w:t>
      </w:r>
      <w:r w:rsidRPr="001D3AC5">
        <w:lastRenderedPageBreak/>
        <w:t>кольматантов. Кольматанты</w:t>
      </w:r>
      <w:r w:rsidR="00F21FE0">
        <w:t>,</w:t>
      </w:r>
      <w:r w:rsidRPr="001D3AC5">
        <w:t xml:space="preserve"> содержащиеся в растворах</w:t>
      </w:r>
      <w:r w:rsidR="00F21FE0">
        <w:t>,</w:t>
      </w:r>
      <w:r w:rsidRPr="001D3AC5">
        <w:t xml:space="preserve"> должны быть удалены из раствора. Раствор далее должен тестироваться на предмет соответствия реологических свойств.</w:t>
      </w:r>
    </w:p>
    <w:p w14:paraId="071A840B" w14:textId="77777777" w:rsidR="00AD23F3" w:rsidRPr="00A77970" w:rsidRDefault="00A77970" w:rsidP="00756FD7">
      <w:pPr>
        <w:pStyle w:val="Heading3"/>
      </w:pPr>
      <w:bookmarkStart w:id="275" w:name="_Toc133496193"/>
      <w:r w:rsidRPr="00A77970">
        <w:t>Отходы цементных растворов</w:t>
      </w:r>
      <w:bookmarkEnd w:id="275"/>
    </w:p>
    <w:p w14:paraId="1F4859EA" w14:textId="77777777" w:rsidR="00DE2BD0" w:rsidRPr="00272751" w:rsidRDefault="00DE2BD0" w:rsidP="004E3EBB">
      <w:pPr>
        <w:keepNext w:val="0"/>
        <w:widowControl w:val="0"/>
        <w:ind w:firstLine="709"/>
      </w:pPr>
      <w:r w:rsidRPr="00A77970">
        <w:t xml:space="preserve">При </w:t>
      </w:r>
      <w:r w:rsidRPr="00272751">
        <w:t>закачке незатвердевшего цементного (тампонажного) раствора после цементажа в поглощающую скважину существует риск повреждения ствола скважины, его перфорационных отверстий и закупорки трещин зоны размещения отходов в пласте. Чтобы избежать кольматации ствола скважины и перфорационных отверстий незатвердевший цементный раствор проходит специальную обработку:</w:t>
      </w:r>
    </w:p>
    <w:p w14:paraId="35AE1729" w14:textId="77777777" w:rsidR="00DE2BD0" w:rsidRPr="00272751" w:rsidRDefault="00DE2BD0" w:rsidP="004E3EBB">
      <w:pPr>
        <w:keepNext w:val="0"/>
        <w:widowControl w:val="0"/>
        <w:ind w:firstLine="709"/>
      </w:pPr>
      <w:r w:rsidRPr="00272751">
        <w:t>• Любое количество вышедшего на устье тампонажного раствора обрабатывается имеющимся в наличии замедлителем реакции (сахар или лимонная кислота), прежде чем будет направлено на установку для закачки буровых отходов;</w:t>
      </w:r>
    </w:p>
    <w:p w14:paraId="72BB5FBA" w14:textId="44340892" w:rsidR="00DE2BD0" w:rsidRDefault="00DE2BD0" w:rsidP="004E3EBB">
      <w:pPr>
        <w:keepNext w:val="0"/>
        <w:widowControl w:val="0"/>
        <w:ind w:firstLine="709"/>
      </w:pPr>
      <w:r w:rsidRPr="00272751">
        <w:t>• Тампонажный раствор постоянно циркулируется с добавлением лимонной кислоты (или сахара в качестве альтернативного агента) в концентрации 50-100 кг/м</w:t>
      </w:r>
      <w:r w:rsidRPr="00272751">
        <w:rPr>
          <w:vertAlign w:val="superscript"/>
        </w:rPr>
        <w:t>3</w:t>
      </w:r>
      <w:r w:rsidR="00F21FE0">
        <w:t>;</w:t>
      </w:r>
    </w:p>
    <w:p w14:paraId="089F4256" w14:textId="679463DE" w:rsidR="005441DC" w:rsidRPr="00272751" w:rsidRDefault="005441DC" w:rsidP="005441DC">
      <w:pPr>
        <w:keepNext w:val="0"/>
        <w:widowControl w:val="0"/>
        <w:ind w:firstLine="709"/>
      </w:pPr>
      <w:r>
        <w:t xml:space="preserve">• </w:t>
      </w:r>
      <w:r w:rsidRPr="006310C6">
        <w:t>Цементный раствор в пульпе не должен превышать максимально допустимую концентрацию и при необходимости разбавляться</w:t>
      </w:r>
      <w:r w:rsidR="00F21FE0">
        <w:t>;</w:t>
      </w:r>
    </w:p>
    <w:p w14:paraId="195448A0" w14:textId="6C1A2082" w:rsidR="00DE2BD0" w:rsidRPr="00272751" w:rsidRDefault="00DE2BD0" w:rsidP="004E3EBB">
      <w:pPr>
        <w:keepNext w:val="0"/>
        <w:widowControl w:val="0"/>
        <w:ind w:firstLine="709"/>
      </w:pPr>
      <w:r w:rsidRPr="00272751">
        <w:t>• Если в наличии имеется шлам или шламовый раствор, то тампонажный раствор разбавляется шламовым раствором (по возможности до соотношения 50:50 по объему), с целью получить раствор с плотностью не более 1,3 г/см</w:t>
      </w:r>
      <w:r w:rsidRPr="00272751">
        <w:rPr>
          <w:vertAlign w:val="superscript"/>
        </w:rPr>
        <w:t>3</w:t>
      </w:r>
      <w:r w:rsidRPr="00272751">
        <w:t>. Для поддержания уровня кислотности 9,0 – 9,5 в раствор добавляется достаточное количество химических реагентов, замедляющих процесс реакции</w:t>
      </w:r>
      <w:r w:rsidR="00F21FE0">
        <w:t>;</w:t>
      </w:r>
    </w:p>
    <w:p w14:paraId="5172E4E3" w14:textId="73B2A86F" w:rsidR="00DE2BD0" w:rsidRPr="00272751" w:rsidRDefault="00DE2BD0" w:rsidP="004E3EBB">
      <w:pPr>
        <w:keepNext w:val="0"/>
        <w:widowControl w:val="0"/>
        <w:ind w:firstLine="709"/>
      </w:pPr>
      <w:r w:rsidRPr="00272751">
        <w:t>• Порция загрязненного цементом раствора промывается обработанной морской водой, а в промежутке добавляется высоковязкая буферная жидкость</w:t>
      </w:r>
      <w:r w:rsidR="00F21FE0">
        <w:t>;</w:t>
      </w:r>
    </w:p>
    <w:p w14:paraId="3FC3AC3C" w14:textId="77777777" w:rsidR="00DE2BD0" w:rsidRPr="00272751" w:rsidRDefault="00DE2BD0" w:rsidP="004E3EBB">
      <w:pPr>
        <w:keepNext w:val="0"/>
        <w:widowControl w:val="0"/>
        <w:ind w:firstLine="709"/>
      </w:pPr>
      <w:r w:rsidRPr="00272751">
        <w:t>• Все магистрали подачи растворов подвергаются очистке немедленно в целях удаления каких-либо остаточных следов цемента.</w:t>
      </w:r>
    </w:p>
    <w:p w14:paraId="50B3567C" w14:textId="77777777" w:rsidR="00AD23F3" w:rsidRPr="00272751" w:rsidRDefault="00A77970" w:rsidP="00756FD7">
      <w:pPr>
        <w:pStyle w:val="Heading3"/>
      </w:pPr>
      <w:bookmarkStart w:id="276" w:name="_Toc133496194"/>
      <w:r w:rsidRPr="00272751">
        <w:t>Углеводородная основа бурового раствора</w:t>
      </w:r>
      <w:bookmarkEnd w:id="276"/>
    </w:p>
    <w:p w14:paraId="3FC4055A" w14:textId="0B9CD38D" w:rsidR="00A77970" w:rsidRPr="00272751" w:rsidRDefault="005441DC" w:rsidP="004E3EBB">
      <w:pPr>
        <w:keepNext w:val="0"/>
        <w:widowControl w:val="0"/>
        <w:ind w:firstLine="709"/>
      </w:pPr>
      <w:r w:rsidRPr="006310C6">
        <w:t>Используется в качестве основы для приготовления бурового раствора на нефтяной основе. Дополнительно применяется для замещения морской воды или других жидкостей в стволе скважины, выкидных и нагнетательных линиях пл</w:t>
      </w:r>
      <w:r>
        <w:t>атформы при температурах ниже 0</w:t>
      </w:r>
      <w:r>
        <w:rPr>
          <w:vertAlign w:val="superscript"/>
        </w:rPr>
        <w:t>о</w:t>
      </w:r>
      <w:r>
        <w:t>С</w:t>
      </w:r>
      <w:r w:rsidRPr="006310C6">
        <w:t>, чтобы предотвратить замерзание.</w:t>
      </w:r>
    </w:p>
    <w:p w14:paraId="5E0E2908" w14:textId="77777777" w:rsidR="00DE2BD0" w:rsidRPr="00272751" w:rsidRDefault="00AD23F3" w:rsidP="004E3EBB">
      <w:pPr>
        <w:pStyle w:val="Heading2"/>
        <w:keepNext w:val="0"/>
        <w:keepLines w:val="0"/>
        <w:widowControl w:val="0"/>
        <w:ind w:left="0" w:firstLine="0"/>
        <w:rPr>
          <w:sz w:val="24"/>
          <w:szCs w:val="24"/>
        </w:rPr>
      </w:pPr>
      <w:bookmarkStart w:id="277" w:name="_Toc133496195"/>
      <w:r w:rsidRPr="00272751">
        <w:rPr>
          <w:sz w:val="24"/>
          <w:szCs w:val="24"/>
        </w:rPr>
        <w:t>Попутные воды и воды, использованные для собственных производственных и технологических нужд, при разведке и добыче углеводородного сырья</w:t>
      </w:r>
      <w:bookmarkEnd w:id="277"/>
    </w:p>
    <w:p w14:paraId="35EA9CA1" w14:textId="6A114A31" w:rsidR="005441DC" w:rsidRPr="00272751" w:rsidRDefault="005441DC" w:rsidP="005441DC">
      <w:pPr>
        <w:keepNext w:val="0"/>
        <w:widowControl w:val="0"/>
        <w:ind w:firstLine="709"/>
      </w:pPr>
      <w:r w:rsidRPr="00272751">
        <w:t xml:space="preserve">К водам, использованным для собственных производственных и технологических </w:t>
      </w:r>
      <w:r w:rsidRPr="00272751">
        <w:lastRenderedPageBreak/>
        <w:t>нужд, при разведке и добыче углеводородного сырья (далее – технологические жидкости</w:t>
      </w:r>
      <w:r>
        <w:t>, другие жидкости</w:t>
      </w:r>
      <w:r w:rsidRPr="00272751">
        <w:t>) относятся жидкости, которые не являются отходами, но которые требуют определенной реагентной обработки для закачки в поглощающий пласт, в соответствии с требованиями технического проекта.</w:t>
      </w:r>
    </w:p>
    <w:p w14:paraId="6BD90240" w14:textId="77777777" w:rsidR="00AD23F3" w:rsidRPr="00272751" w:rsidRDefault="00AD23F3" w:rsidP="00756FD7">
      <w:pPr>
        <w:pStyle w:val="Heading3"/>
      </w:pPr>
      <w:bookmarkStart w:id="278" w:name="_Toc133496196"/>
      <w:r w:rsidRPr="00272751">
        <w:t>Растворы для заканчивания скважин</w:t>
      </w:r>
      <w:bookmarkEnd w:id="278"/>
    </w:p>
    <w:p w14:paraId="7F384D54" w14:textId="77777777" w:rsidR="00DE2BD0" w:rsidRPr="00272751" w:rsidRDefault="00DE2BD0" w:rsidP="004E3EBB">
      <w:pPr>
        <w:keepNext w:val="0"/>
        <w:widowControl w:val="0"/>
        <w:ind w:firstLine="709"/>
      </w:pPr>
      <w:r w:rsidRPr="00272751">
        <w:t>Жидкости для заканчивания скважин, не содержащие твердых взвешенных частиц, не нуждаются в применении загустителей. Жидкости, содержащие твердые частицы, должны разбавляться морской водой в пропорции 50:50 перед их закачкой в поглощающую скважину. Для разбавления используются стоки из дренажной системы платформы (промывочные воды).</w:t>
      </w:r>
    </w:p>
    <w:p w14:paraId="2DFB87ED" w14:textId="77777777" w:rsidR="00DE2BD0" w:rsidRPr="00272751" w:rsidRDefault="00DE2BD0" w:rsidP="004E3EBB">
      <w:pPr>
        <w:keepNext w:val="0"/>
        <w:widowControl w:val="0"/>
        <w:ind w:firstLine="709"/>
      </w:pPr>
      <w:r w:rsidRPr="00272751">
        <w:t>После закачки жидкостей для заканчивания скважин необходимо осуществить их продавливание в пласт с помощью обработанной морской воды, а в промежутке применяется высоковязкая буферная жидкость.</w:t>
      </w:r>
    </w:p>
    <w:p w14:paraId="259A650B" w14:textId="77777777" w:rsidR="00AD23F3" w:rsidRPr="00272751" w:rsidRDefault="00AD23F3" w:rsidP="00756FD7">
      <w:pPr>
        <w:pStyle w:val="Heading3"/>
      </w:pPr>
      <w:bookmarkStart w:id="279" w:name="_Toc133496197"/>
      <w:r w:rsidRPr="00272751">
        <w:t>Дренажные стоки платформы (сточные воды)</w:t>
      </w:r>
      <w:bookmarkEnd w:id="279"/>
    </w:p>
    <w:p w14:paraId="21762C4F" w14:textId="77777777" w:rsidR="005441DC" w:rsidRPr="00272751" w:rsidRDefault="005441DC" w:rsidP="005441DC">
      <w:pPr>
        <w:keepNext w:val="0"/>
        <w:widowControl w:val="0"/>
        <w:ind w:firstLine="709"/>
      </w:pPr>
      <w:r w:rsidRPr="00272751">
        <w:t>Дренажные стоки платформы (которые включают технологические стоки, загрязненные углеводородами</w:t>
      </w:r>
      <w:r>
        <w:t>, дождевые стоки с палуб платформы, а также могут включать стоки прачечной</w:t>
      </w:r>
      <w:r w:rsidRPr="00272751">
        <w:t>) поступают из закрытой дренажной системы платформы и накапливаются в резервуаре для опасных стоков. Дренажные стоки платформы используются в качестве жидкого компонента смеси при приготовлении пульпообразного раствора. Если объем дренажных стоков превышают вместимость резервуаров для их хранения, то производится их закачка в скважину как отдельной порции.</w:t>
      </w:r>
    </w:p>
    <w:p w14:paraId="704C9EFF" w14:textId="77777777" w:rsidR="00AD23F3" w:rsidRPr="00272751" w:rsidRDefault="00AD23F3" w:rsidP="00756FD7">
      <w:pPr>
        <w:pStyle w:val="Heading3"/>
      </w:pPr>
      <w:bookmarkStart w:id="280" w:name="_Toc133496198"/>
      <w:r w:rsidRPr="00272751">
        <w:t>Высоковязкая буферная жидкость</w:t>
      </w:r>
      <w:bookmarkEnd w:id="280"/>
    </w:p>
    <w:p w14:paraId="467C7DBE" w14:textId="6936CBA8" w:rsidR="0072268D" w:rsidRPr="00272751" w:rsidRDefault="00AD23F3" w:rsidP="00A31F4C">
      <w:pPr>
        <w:keepNext w:val="0"/>
        <w:widowControl w:val="0"/>
        <w:ind w:firstLine="709"/>
      </w:pPr>
      <w:r w:rsidRPr="00272751">
        <w:t>М</w:t>
      </w:r>
      <w:r w:rsidR="0072268D" w:rsidRPr="00272751">
        <w:t xml:space="preserve">орская вода с загустителем используется для разделения различных закачиваемых жидкостей, при этом ее вязкость аналогична степени вязкости пульпы бурового шлама. С ее помощью проводится очистка оборудования и трубопроводов системы закачки отходов, установленных на платформе, самого ствола скважины и призабойной зоны на глубине перфорации от твердых частиц, которые могут оседать в растворе и блокировать пути движения флюидов. Вязкость буферной жидкости должна составлять </w:t>
      </w:r>
      <w:r w:rsidR="00A91479" w:rsidRPr="003731D2">
        <w:t>70</w:t>
      </w:r>
      <w:r w:rsidR="00A91479" w:rsidRPr="00272751">
        <w:t xml:space="preserve"> </w:t>
      </w:r>
      <w:r w:rsidR="0072268D" w:rsidRPr="00272751">
        <w:t xml:space="preserve">мПа*с, +/- </w:t>
      </w:r>
      <w:r w:rsidR="00F21FE0" w:rsidRPr="00272751">
        <w:t>7</w:t>
      </w:r>
      <w:r w:rsidR="00F21FE0">
        <w:rPr>
          <w:rStyle w:val="CommentReference"/>
        </w:rPr>
        <w:t> </w:t>
      </w:r>
      <w:r w:rsidR="0072268D" w:rsidRPr="00272751">
        <w:t>мПа*с. Плотность и вязкость жидкости измеряются и регистрируются перед закачкой каждой порции данной жидкости. Минимальный объем высоковязкой буферной жидкости составляет 5 м</w:t>
      </w:r>
      <w:r w:rsidR="0072268D" w:rsidRPr="00272751">
        <w:rPr>
          <w:vertAlign w:val="superscript"/>
        </w:rPr>
        <w:t>3</w:t>
      </w:r>
      <w:r w:rsidR="0072268D" w:rsidRPr="00272751">
        <w:t>.</w:t>
      </w:r>
    </w:p>
    <w:p w14:paraId="30F0CB73" w14:textId="77777777" w:rsidR="00AD23F3" w:rsidRPr="00272751" w:rsidRDefault="00AD23F3" w:rsidP="00756FD7">
      <w:pPr>
        <w:pStyle w:val="Heading3"/>
      </w:pPr>
      <w:bookmarkStart w:id="281" w:name="_Toc133496199"/>
      <w:r w:rsidRPr="00272751">
        <w:lastRenderedPageBreak/>
        <w:t>Продавочная жидкость (обработанная морская вода)</w:t>
      </w:r>
      <w:bookmarkEnd w:id="281"/>
    </w:p>
    <w:p w14:paraId="20B9C40F" w14:textId="6F9C8E67" w:rsidR="0072268D" w:rsidRDefault="0072268D" w:rsidP="00A31F4C">
      <w:pPr>
        <w:keepNext w:val="0"/>
        <w:widowControl w:val="0"/>
        <w:ind w:firstLine="709"/>
      </w:pPr>
      <w:r w:rsidRPr="00272751">
        <w:t>Ингибированная морская вода используется для продавливания жидкостей в пласт, с ее помощью с поверхности оборудования и трубопроводов системы закачки, из ствола скважины и призабойной зоны на глубине перфорации удаляются любые загрязнения.</w:t>
      </w:r>
    </w:p>
    <w:p w14:paraId="11A33FA8" w14:textId="47B34203" w:rsidR="00240F71" w:rsidRDefault="00240F71" w:rsidP="00756FD7">
      <w:pPr>
        <w:pStyle w:val="Heading3"/>
      </w:pPr>
      <w:bookmarkStart w:id="282" w:name="_Toc133496200"/>
      <w:r w:rsidRPr="00A31F4C">
        <w:t>Консервационная жидкость</w:t>
      </w:r>
      <w:bookmarkEnd w:id="282"/>
    </w:p>
    <w:p w14:paraId="4C635EB2" w14:textId="7DC94537" w:rsidR="003731D2" w:rsidRPr="005441DC" w:rsidRDefault="005441DC" w:rsidP="007A7F44">
      <w:pPr>
        <w:keepNext w:val="0"/>
        <w:widowControl w:val="0"/>
        <w:ind w:firstLine="709"/>
      </w:pPr>
      <w:r>
        <w:t>И</w:t>
      </w:r>
      <w:r w:rsidRPr="004C3BA7">
        <w:t>спользуются для консервации скважин/призабойной зоны в случае, если закачки в ствол скважины/призабойную зону приостанавливается н</w:t>
      </w:r>
      <w:r>
        <w:t>а несколько месяцев. Плотность консервационной</w:t>
      </w:r>
      <w:r w:rsidRPr="004C3BA7">
        <w:t xml:space="preserve"> жидкости должна составлять около 1,05 г/см</w:t>
      </w:r>
      <w:r w:rsidRPr="003731D2">
        <w:rPr>
          <w:vertAlign w:val="superscript"/>
        </w:rPr>
        <w:t>3</w:t>
      </w:r>
      <w:r w:rsidRPr="004C3BA7">
        <w:t>, при этом значение плотности должно измеряться вручную и регистрироваться каждый раз перед закачкой жидкости в скважину.</w:t>
      </w:r>
    </w:p>
    <w:p w14:paraId="3ECDB918" w14:textId="4081F3B4" w:rsidR="00240F71" w:rsidRDefault="00240F71" w:rsidP="00756FD7">
      <w:pPr>
        <w:pStyle w:val="Heading3"/>
      </w:pPr>
      <w:bookmarkStart w:id="283" w:name="_Toc133496201"/>
      <w:r w:rsidRPr="00A31F4C">
        <w:t>Жидкость освоения</w:t>
      </w:r>
      <w:bookmarkEnd w:id="283"/>
    </w:p>
    <w:p w14:paraId="45EED741" w14:textId="2F7B1992" w:rsidR="005441DC" w:rsidRDefault="005441DC" w:rsidP="005441DC">
      <w:pPr>
        <w:ind w:firstLine="709"/>
      </w:pPr>
      <w:r w:rsidRPr="004C3BA7">
        <w:t>Эти жидкости образую</w:t>
      </w:r>
      <w:r>
        <w:t>т</w:t>
      </w:r>
      <w:r w:rsidRPr="004C3BA7">
        <w:t xml:space="preserve">ся после вызова притока во время периода очистки скважины. Они могут содержать смесь жидкостей заканчивания, попутной воды и </w:t>
      </w:r>
      <w:r>
        <w:t>углеводородов</w:t>
      </w:r>
      <w:r w:rsidRPr="004C3BA7">
        <w:t>. К ним применяется такой же подход подготовки перед закачкой, к</w:t>
      </w:r>
      <w:r>
        <w:t>ак и для жидкостей заканчивания</w:t>
      </w:r>
      <w:r w:rsidRPr="004C3BA7">
        <w:t>.</w:t>
      </w:r>
    </w:p>
    <w:p w14:paraId="460ACD31" w14:textId="7470B901" w:rsidR="000D0C19" w:rsidRDefault="000D0C19" w:rsidP="000D0C19">
      <w:pPr>
        <w:pStyle w:val="Heading3"/>
      </w:pPr>
      <w:bookmarkStart w:id="284" w:name="_Toc133496202"/>
      <w:r w:rsidRPr="000D0C19">
        <w:t>Другие жидкости (пластовая вода и другие жидкости)</w:t>
      </w:r>
      <w:bookmarkEnd w:id="284"/>
    </w:p>
    <w:p w14:paraId="2090B787" w14:textId="3FB8A69C" w:rsidR="000D0C19" w:rsidRDefault="00B34C56" w:rsidP="000D0C19">
      <w:pPr>
        <w:ind w:firstLine="709"/>
      </w:pPr>
      <w:r>
        <w:t>К данному типу относятся</w:t>
      </w:r>
      <w:r w:rsidR="000D0C19">
        <w:t xml:space="preserve"> жидкости, которые не могут быть отнесены ни</w:t>
      </w:r>
      <w:r w:rsidR="00BB38F7">
        <w:t xml:space="preserve"> </w:t>
      </w:r>
      <w:r w:rsidR="00F21FE0">
        <w:t xml:space="preserve">к </w:t>
      </w:r>
      <w:r w:rsidR="000D0C19">
        <w:t xml:space="preserve">какому из перечисленных выше типов. </w:t>
      </w:r>
      <w:r w:rsidR="000D0C19" w:rsidRPr="000D0C19">
        <w:t>Закачка незначительных объемов попутной воды возможна при бурении и освоении скважин, имеющих начальную обводненность, либо при утилизации воды при очистке технологического оборудования по подготовк</w:t>
      </w:r>
      <w:r w:rsidR="006448EF">
        <w:t>е</w:t>
      </w:r>
      <w:r w:rsidR="000D0C19" w:rsidRPr="000D0C19">
        <w:t xml:space="preserve"> воды. В общем </w:t>
      </w:r>
      <w:r w:rsidR="000D0C19">
        <w:t xml:space="preserve">накопленном </w:t>
      </w:r>
      <w:r w:rsidR="000D0C19" w:rsidRPr="000D0C19">
        <w:t>объеме размещ</w:t>
      </w:r>
      <w:r w:rsidR="000D0C19">
        <w:t xml:space="preserve">енных </w:t>
      </w:r>
      <w:r>
        <w:t>флюидов</w:t>
      </w:r>
      <w:r w:rsidR="000D0C19">
        <w:t xml:space="preserve">, данный </w:t>
      </w:r>
      <w:r w:rsidR="007A7F44">
        <w:t>тип составляет</w:t>
      </w:r>
      <w:r w:rsidR="000D0C19">
        <w:t xml:space="preserve"> около 7%</w:t>
      </w:r>
      <w:r w:rsidR="000D0C19" w:rsidRPr="000D0C19">
        <w:t>.</w:t>
      </w:r>
    </w:p>
    <w:p w14:paraId="546F0759" w14:textId="77777777" w:rsidR="005441DC" w:rsidRPr="005441DC" w:rsidRDefault="005441DC" w:rsidP="00756FD7"/>
    <w:p w14:paraId="5EE7FF5E" w14:textId="669DCEC4" w:rsidR="00535D32" w:rsidRPr="00A31F4C" w:rsidRDefault="00535D32">
      <w:pPr>
        <w:keepNext w:val="0"/>
        <w:spacing w:line="240" w:lineRule="auto"/>
        <w:jc w:val="left"/>
      </w:pPr>
      <w:r w:rsidRPr="00A31F4C">
        <w:br w:type="page"/>
      </w:r>
    </w:p>
    <w:p w14:paraId="053C92FE" w14:textId="59B9C374" w:rsidR="0072268D" w:rsidRPr="00A31F4C" w:rsidRDefault="0072268D" w:rsidP="004E3EBB">
      <w:pPr>
        <w:pStyle w:val="Heading1"/>
        <w:keepNext w:val="0"/>
        <w:keepLines w:val="0"/>
        <w:pageBreakBefore w:val="0"/>
        <w:widowControl w:val="0"/>
      </w:pPr>
      <w:bookmarkStart w:id="285" w:name="_Toc133496203"/>
      <w:r w:rsidRPr="00A31F4C">
        <w:lastRenderedPageBreak/>
        <w:t xml:space="preserve">АППАРАТУРА И ПРИБОРЫ ДЛЯ ИЗМЕРЕНИЯ РАСХОДОВ И ОБЪЁМОВ </w:t>
      </w:r>
      <w:r w:rsidR="005441DC">
        <w:t>ФЛЮИДОВ</w:t>
      </w:r>
      <w:r w:rsidRPr="00A31F4C">
        <w:t>, ДАВЛЕНИЙ, В Т.Ч. КОМПЬЮТЕРНЫЕ СИСТЕМЫ ДЛЯ ВЕДЕНИЯ МОНИТОРИНГА ЗАКАЧКИ В РЕЖИМЕ РЕАЛЬНОГО ВРЕМЕНИ</w:t>
      </w:r>
      <w:bookmarkEnd w:id="285"/>
    </w:p>
    <w:p w14:paraId="7FDFC594" w14:textId="50758014" w:rsidR="0072268D" w:rsidRPr="00A31F4C" w:rsidRDefault="0072268D" w:rsidP="004E3EBB">
      <w:pPr>
        <w:pStyle w:val="Heading2"/>
        <w:keepNext w:val="0"/>
        <w:keepLines w:val="0"/>
        <w:widowControl w:val="0"/>
        <w:ind w:left="0" w:firstLine="0"/>
        <w:rPr>
          <w:sz w:val="24"/>
          <w:szCs w:val="24"/>
        </w:rPr>
      </w:pPr>
      <w:bookmarkStart w:id="286" w:name="_Toc133496204"/>
      <w:r w:rsidRPr="00A31F4C">
        <w:rPr>
          <w:sz w:val="24"/>
          <w:szCs w:val="24"/>
        </w:rPr>
        <w:t xml:space="preserve">Учёт закачиваемых </w:t>
      </w:r>
      <w:r w:rsidR="005441DC">
        <w:rPr>
          <w:sz w:val="24"/>
          <w:szCs w:val="24"/>
        </w:rPr>
        <w:t>флюидов</w:t>
      </w:r>
      <w:r w:rsidR="005441DC" w:rsidRPr="00A31F4C">
        <w:rPr>
          <w:sz w:val="24"/>
          <w:szCs w:val="24"/>
        </w:rPr>
        <w:t xml:space="preserve"> </w:t>
      </w:r>
      <w:r w:rsidRPr="00A31F4C">
        <w:rPr>
          <w:sz w:val="24"/>
          <w:szCs w:val="24"/>
        </w:rPr>
        <w:t>– расходы и объёмы закачек</w:t>
      </w:r>
      <w:bookmarkEnd w:id="286"/>
    </w:p>
    <w:p w14:paraId="46ABBE85" w14:textId="5332277A" w:rsidR="003E2B2F" w:rsidRPr="00A31F4C" w:rsidRDefault="003E2B2F" w:rsidP="004E3EBB">
      <w:pPr>
        <w:keepNext w:val="0"/>
        <w:widowControl w:val="0"/>
        <w:ind w:firstLine="709"/>
      </w:pPr>
      <w:r w:rsidRPr="00A31F4C">
        <w:t xml:space="preserve">Учет расходов и суммарных объемов осуществляется по данным счетчиков обращений поршней-толкателей, установленных на насосе высокого давления. Все параметры работы оборудования, используемого для размещения отходов бурения и других жидкостей, включая данные по расходу и давлениям, параметры работы насоса высокого давления, наработки и износ узлов и деталей системы, расход запасных частей и расходным материалов, а также реологические параметры закачиваемых </w:t>
      </w:r>
      <w:r w:rsidR="005441DC">
        <w:t>флюидов</w:t>
      </w:r>
      <w:r w:rsidR="005441DC" w:rsidRPr="00A31F4C">
        <w:t xml:space="preserve"> </w:t>
      </w:r>
      <w:r w:rsidRPr="00A31F4C">
        <w:t xml:space="preserve">регистрируются в ежедневных журналах на протяжении всей истории эксплуатации скважины </w:t>
      </w:r>
      <w:r w:rsidR="00905F87" w:rsidRPr="00A31F4C">
        <w:t>и архивируются</w:t>
      </w:r>
      <w:r w:rsidRPr="00A31F4C">
        <w:t xml:space="preserve"> на электронных носителях. Параметры работы оборудования контролируются оператором, а также передаются в электронную систему хранения и визуализации данных PI Process Book, где доступны для локального и удаленного мониторинга в режиме реального времени. Имеется возможность доступа к архивным данным и отображения таковых в графическом и численном виде</w:t>
      </w:r>
      <w:r w:rsidR="006F2593" w:rsidRPr="00A31F4C">
        <w:t xml:space="preserve"> (</w:t>
      </w:r>
      <w:r w:rsidR="00535D32" w:rsidRPr="00A31F4C">
        <w:fldChar w:fldCharType="begin"/>
      </w:r>
      <w:r w:rsidR="00535D32" w:rsidRPr="00A31F4C">
        <w:instrText xml:space="preserve"> REF _Ref121481510 \h </w:instrText>
      </w:r>
      <w:r w:rsidR="00A31F4C">
        <w:instrText xml:space="preserve"> \* MERGEFORMAT </w:instrText>
      </w:r>
      <w:r w:rsidR="00535D32" w:rsidRPr="00A31F4C">
        <w:fldChar w:fldCharType="separate"/>
      </w:r>
      <w:r w:rsidR="00AD77DD" w:rsidRPr="00A31F4C">
        <w:t xml:space="preserve">Рис. </w:t>
      </w:r>
      <w:r w:rsidR="00AD77DD">
        <w:rPr>
          <w:noProof/>
        </w:rPr>
        <w:t>10</w:t>
      </w:r>
      <w:r w:rsidR="00AD77DD" w:rsidRPr="00A31F4C">
        <w:rPr>
          <w:noProof/>
        </w:rPr>
        <w:t>.</w:t>
      </w:r>
      <w:r w:rsidR="00AD77DD">
        <w:rPr>
          <w:noProof/>
        </w:rPr>
        <w:t>1</w:t>
      </w:r>
      <w:r w:rsidR="00535D32" w:rsidRPr="00A31F4C">
        <w:fldChar w:fldCharType="end"/>
      </w:r>
      <w:r w:rsidR="006F2593" w:rsidRPr="00A31F4C">
        <w:t>)</w:t>
      </w:r>
      <w:r w:rsidRPr="00A31F4C">
        <w:t>.</w:t>
      </w:r>
    </w:p>
    <w:p w14:paraId="431CD844" w14:textId="77777777" w:rsidR="00535D32" w:rsidRPr="006547F5" w:rsidRDefault="00535D32" w:rsidP="004E3EBB">
      <w:pPr>
        <w:keepNext w:val="0"/>
        <w:widowControl w:val="0"/>
        <w:ind w:firstLine="709"/>
        <w:rPr>
          <w:highlight w:val="yellow"/>
        </w:rPr>
      </w:pPr>
    </w:p>
    <w:p w14:paraId="45B8C29E" w14:textId="2BC510EF" w:rsidR="003E2B2F" w:rsidRPr="00A31F4C" w:rsidRDefault="00C22F7C" w:rsidP="004E3EBB">
      <w:pPr>
        <w:keepNext w:val="0"/>
        <w:widowControl w:val="0"/>
      </w:pPr>
      <w:r w:rsidRPr="00A31F4C">
        <w:rPr>
          <w:noProof/>
          <w:lang w:val="en-US"/>
        </w:rPr>
        <w:drawing>
          <wp:inline distT="0" distB="0" distL="0" distR="0" wp14:anchorId="6E501D9B" wp14:editId="041F32FE">
            <wp:extent cx="5939790" cy="2371725"/>
            <wp:effectExtent l="0" t="0" r="381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39790" cy="2371725"/>
                    </a:xfrm>
                    <a:prstGeom prst="rect">
                      <a:avLst/>
                    </a:prstGeom>
                  </pic:spPr>
                </pic:pic>
              </a:graphicData>
            </a:graphic>
          </wp:inline>
        </w:drawing>
      </w:r>
    </w:p>
    <w:p w14:paraId="5C0EFA1E" w14:textId="7FBCB749" w:rsidR="003E2B2F" w:rsidRPr="00A31F4C" w:rsidRDefault="002F794B" w:rsidP="00BC4522">
      <w:pPr>
        <w:pStyle w:val="a4"/>
      </w:pPr>
      <w:bookmarkStart w:id="287" w:name="_Ref121481510"/>
      <w:bookmarkStart w:id="288" w:name="_Toc126845933"/>
      <w:r w:rsidRPr="00A31F4C">
        <w:t xml:space="preserve">Рис. </w:t>
      </w:r>
      <w:r w:rsidR="0081486C" w:rsidRPr="00A31F4C">
        <w:fldChar w:fldCharType="begin"/>
      </w:r>
      <w:r w:rsidR="0081486C" w:rsidRPr="00A31F4C">
        <w:instrText xml:space="preserve"> STYLEREF 1 \s </w:instrText>
      </w:r>
      <w:r w:rsidR="0081486C" w:rsidRPr="00A31F4C">
        <w:fldChar w:fldCharType="separate"/>
      </w:r>
      <w:r w:rsidR="00AD77DD">
        <w:rPr>
          <w:noProof/>
        </w:rPr>
        <w:t>10</w:t>
      </w:r>
      <w:r w:rsidR="0081486C" w:rsidRPr="00A31F4C">
        <w:fldChar w:fldCharType="end"/>
      </w:r>
      <w:r w:rsidR="0081486C" w:rsidRPr="00A31F4C">
        <w:t>.</w:t>
      </w:r>
      <w:r w:rsidR="0081486C" w:rsidRPr="00A31F4C">
        <w:fldChar w:fldCharType="begin"/>
      </w:r>
      <w:r w:rsidR="0081486C" w:rsidRPr="00A31F4C">
        <w:instrText xml:space="preserve"> SEQ Рисунок \* ARABIC \s 1 </w:instrText>
      </w:r>
      <w:r w:rsidR="0081486C" w:rsidRPr="00A31F4C">
        <w:fldChar w:fldCharType="separate"/>
      </w:r>
      <w:r w:rsidR="00AD77DD">
        <w:rPr>
          <w:noProof/>
        </w:rPr>
        <w:t>1</w:t>
      </w:r>
      <w:r w:rsidR="0081486C" w:rsidRPr="00A31F4C">
        <w:fldChar w:fldCharType="end"/>
      </w:r>
      <w:bookmarkEnd w:id="287"/>
      <w:r w:rsidRPr="00A31F4C">
        <w:t xml:space="preserve"> </w:t>
      </w:r>
      <w:r w:rsidR="003E2B2F" w:rsidRPr="00A31F4C">
        <w:t xml:space="preserve"> История </w:t>
      </w:r>
      <w:r w:rsidR="00FA7074" w:rsidRPr="00A31F4C">
        <w:t xml:space="preserve">устьевых </w:t>
      </w:r>
      <w:r w:rsidR="003E2B2F" w:rsidRPr="00A31F4C">
        <w:t xml:space="preserve">давлений </w:t>
      </w:r>
      <w:r w:rsidR="00FA7074" w:rsidRPr="00A31F4C">
        <w:t>на скважине ПА-118 за 2019, 2020, 2021</w:t>
      </w:r>
      <w:r w:rsidR="003E2B2F" w:rsidRPr="00A31F4C">
        <w:t>г.</w:t>
      </w:r>
      <w:bookmarkEnd w:id="288"/>
    </w:p>
    <w:p w14:paraId="6076D321" w14:textId="77777777" w:rsidR="00535D32" w:rsidRPr="00A31F4C" w:rsidRDefault="00535D32" w:rsidP="00535D32"/>
    <w:p w14:paraId="62E84327" w14:textId="4E0AD821" w:rsidR="003E2B2F" w:rsidRPr="00A31F4C" w:rsidRDefault="003E2B2F" w:rsidP="004E3EBB">
      <w:pPr>
        <w:keepNext w:val="0"/>
        <w:widowControl w:val="0"/>
        <w:ind w:firstLine="709"/>
      </w:pPr>
      <w:r w:rsidRPr="00A31F4C">
        <w:t>Установленная аппаратура позволяет отслеживать не только давления и расходы при закачках, но и вести непрерывный контроль (локально и удаленно) за целостностью внутрискважинного оборудования – давлений в затрубном и межколонных пространствах.</w:t>
      </w:r>
    </w:p>
    <w:p w14:paraId="03652688" w14:textId="77777777" w:rsidR="003E2B2F" w:rsidRPr="00A31F4C" w:rsidRDefault="003E2B2F" w:rsidP="004E3EBB">
      <w:pPr>
        <w:keepNext w:val="0"/>
        <w:widowControl w:val="0"/>
        <w:ind w:firstLine="709"/>
      </w:pPr>
      <w:r w:rsidRPr="00A31F4C">
        <w:t xml:space="preserve">Для предотвращения нештатных режимов работы оборудования, система закачки </w:t>
      </w:r>
      <w:r w:rsidRPr="00A31F4C">
        <w:lastRenderedPageBreak/>
        <w:t>оборудована многоступенчатой защитой, включающей сигнализацию выхода параметров из диапазона допустимых значений, регуляторы давления, клапаны автоматического сброса давления закачки и устройства защитного отключения оборудования.</w:t>
      </w:r>
    </w:p>
    <w:p w14:paraId="5A83F071" w14:textId="77777777" w:rsidR="003E2B2F" w:rsidRPr="00A31F4C" w:rsidRDefault="003E2B2F" w:rsidP="004E3EBB">
      <w:pPr>
        <w:pStyle w:val="Heading2"/>
        <w:keepNext w:val="0"/>
        <w:keepLines w:val="0"/>
        <w:widowControl w:val="0"/>
        <w:ind w:left="0" w:firstLine="0"/>
        <w:rPr>
          <w:sz w:val="24"/>
          <w:szCs w:val="24"/>
        </w:rPr>
      </w:pPr>
      <w:bookmarkStart w:id="289" w:name="_Toc133496205"/>
      <w:r w:rsidRPr="00A31F4C">
        <w:rPr>
          <w:sz w:val="24"/>
          <w:szCs w:val="24"/>
        </w:rPr>
        <w:t>Определение реологических характеристик</w:t>
      </w:r>
      <w:bookmarkEnd w:id="289"/>
    </w:p>
    <w:p w14:paraId="12AC125E" w14:textId="77777777" w:rsidR="003E2B2F" w:rsidRPr="00A31F4C" w:rsidRDefault="003E2B2F" w:rsidP="004E3EBB">
      <w:pPr>
        <w:keepNext w:val="0"/>
        <w:widowControl w:val="0"/>
        <w:ind w:firstLine="709"/>
      </w:pPr>
      <w:r w:rsidRPr="00A31F4C">
        <w:t>Реологические параметры буровых отходов и других жидкостей, подлежащих закачке в поглощающие скважины, определяются в полевых условиях (на платформе) с помощью следующего оборудования:</w:t>
      </w:r>
    </w:p>
    <w:p w14:paraId="6E496887" w14:textId="72ACA416" w:rsidR="003E2B2F" w:rsidRPr="00A31F4C" w:rsidRDefault="003E2B2F" w:rsidP="004E3EBB">
      <w:pPr>
        <w:keepNext w:val="0"/>
        <w:widowControl w:val="0"/>
        <w:ind w:firstLine="709"/>
      </w:pPr>
      <w:r w:rsidRPr="00A31F4C">
        <w:t>•</w:t>
      </w:r>
      <w:r w:rsidRPr="00A31F4C">
        <w:tab/>
        <w:t>воронка</w:t>
      </w:r>
      <w:r w:rsidR="00F21FE0">
        <w:t xml:space="preserve"> – </w:t>
      </w:r>
      <w:r w:rsidRPr="00A31F4C">
        <w:t>для определения вязкости по Маршу модели MLN-3.;</w:t>
      </w:r>
    </w:p>
    <w:p w14:paraId="113BEEB8" w14:textId="2BAA7296" w:rsidR="003E2B2F" w:rsidRPr="00A31F4C" w:rsidRDefault="003E2B2F" w:rsidP="004E3EBB">
      <w:pPr>
        <w:keepNext w:val="0"/>
        <w:widowControl w:val="0"/>
        <w:ind w:firstLine="709"/>
      </w:pPr>
      <w:r w:rsidRPr="00A31F4C">
        <w:t>•</w:t>
      </w:r>
      <w:r w:rsidRPr="00A31F4C">
        <w:tab/>
        <w:t xml:space="preserve">металлические рычажные весы OFI Atmospheric Mud Balance фирмы OFITE </w:t>
      </w:r>
      <w:r w:rsidR="00F21FE0">
        <w:t xml:space="preserve">– </w:t>
      </w:r>
      <w:r w:rsidRPr="00A31F4C">
        <w:t>для измерения плотности закачиваемых жидкостей</w:t>
      </w:r>
      <w:r w:rsidR="00F21FE0">
        <w:t>;</w:t>
      </w:r>
    </w:p>
    <w:p w14:paraId="4341BD12" w14:textId="233C3C13" w:rsidR="003E2B2F" w:rsidRPr="00A31F4C" w:rsidRDefault="003E2B2F" w:rsidP="004E3EBB">
      <w:pPr>
        <w:keepNext w:val="0"/>
        <w:widowControl w:val="0"/>
        <w:ind w:firstLine="709"/>
      </w:pPr>
      <w:r w:rsidRPr="00A31F4C">
        <w:t>•</w:t>
      </w:r>
      <w:r w:rsidRPr="00A31F4C">
        <w:tab/>
        <w:t>вспомогательное оборудование</w:t>
      </w:r>
      <w:r w:rsidR="00F21FE0">
        <w:t xml:space="preserve">: </w:t>
      </w:r>
      <w:r w:rsidRPr="00A31F4C">
        <w:t>реторты, мензурки, водяная баня, и т.д.</w:t>
      </w:r>
    </w:p>
    <w:p w14:paraId="4BFF262B" w14:textId="361952E4" w:rsidR="003E2B2F" w:rsidRPr="00A31F4C" w:rsidRDefault="003E2B2F" w:rsidP="004E3EBB">
      <w:pPr>
        <w:keepNext w:val="0"/>
        <w:widowControl w:val="0"/>
        <w:ind w:firstLine="709"/>
      </w:pPr>
      <w:r w:rsidRPr="00A31F4C">
        <w:t>Измерения, проведенные с означенным оборудованием, позволяют определить кинематическую вязкость, напряжение сдвига, соответствующими пересчетами получить значение динамической вязкости, показательного индекса вязкости и индекса консистентности для модели Powerlaw.</w:t>
      </w:r>
    </w:p>
    <w:p w14:paraId="1668162B" w14:textId="52457EC1" w:rsidR="003E2B2F" w:rsidRPr="00A31F4C" w:rsidRDefault="003E2B2F" w:rsidP="004E3EBB">
      <w:pPr>
        <w:keepNext w:val="0"/>
        <w:widowControl w:val="0"/>
        <w:ind w:firstLine="709"/>
      </w:pPr>
      <w:r w:rsidRPr="00A31F4C">
        <w:t xml:space="preserve">Данная модель принята как наиболее адекватно описывающая реологические параметры неньютоновских жидкостей - использованных буровых растворов и технологических жидкостей, загущенных полимерами. Фактические данные по реологии закачиваемых жидкостей (пример) приведены на </w:t>
      </w:r>
      <w:r w:rsidR="00535D32" w:rsidRPr="00A31F4C">
        <w:fldChar w:fldCharType="begin"/>
      </w:r>
      <w:r w:rsidR="00535D32" w:rsidRPr="00A31F4C">
        <w:instrText xml:space="preserve"> REF _Ref121481527 \h </w:instrText>
      </w:r>
      <w:r w:rsidR="00A31F4C" w:rsidRPr="00A31F4C">
        <w:instrText xml:space="preserve"> \* MERGEFORMAT </w:instrText>
      </w:r>
      <w:r w:rsidR="00535D32" w:rsidRPr="00A31F4C">
        <w:fldChar w:fldCharType="separate"/>
      </w:r>
      <w:r w:rsidR="00AD77DD" w:rsidRPr="00A31F4C">
        <w:t xml:space="preserve">Рис. </w:t>
      </w:r>
      <w:r w:rsidR="00AD77DD">
        <w:rPr>
          <w:noProof/>
        </w:rPr>
        <w:t>10</w:t>
      </w:r>
      <w:r w:rsidR="00AD77DD" w:rsidRPr="00A31F4C">
        <w:rPr>
          <w:noProof/>
        </w:rPr>
        <w:t>.</w:t>
      </w:r>
      <w:r w:rsidR="00AD77DD">
        <w:rPr>
          <w:noProof/>
        </w:rPr>
        <w:t>2</w:t>
      </w:r>
      <w:r w:rsidR="00535D32" w:rsidRPr="00A31F4C">
        <w:fldChar w:fldCharType="end"/>
      </w:r>
      <w:r w:rsidRPr="00A31F4C">
        <w:t>.</w:t>
      </w:r>
    </w:p>
    <w:p w14:paraId="422DD121" w14:textId="77777777" w:rsidR="00535D32" w:rsidRPr="00A31F4C" w:rsidRDefault="00535D32" w:rsidP="004E3EBB">
      <w:pPr>
        <w:keepNext w:val="0"/>
        <w:widowControl w:val="0"/>
        <w:ind w:firstLine="709"/>
      </w:pPr>
    </w:p>
    <w:p w14:paraId="32271B3B" w14:textId="54925A8A" w:rsidR="003E2B2F" w:rsidRPr="00A31F4C" w:rsidRDefault="006F2593" w:rsidP="004E3EBB">
      <w:pPr>
        <w:keepNext w:val="0"/>
        <w:widowControl w:val="0"/>
      </w:pPr>
      <w:r w:rsidRPr="00A31F4C">
        <w:rPr>
          <w:noProof/>
          <w:lang w:val="en-US"/>
        </w:rPr>
        <w:drawing>
          <wp:inline distT="0" distB="0" distL="0" distR="0" wp14:anchorId="3AE4A3B7" wp14:editId="1E2B2C30">
            <wp:extent cx="5939790" cy="2068195"/>
            <wp:effectExtent l="19050" t="19050" r="22860" b="27305"/>
            <wp:docPr id="12551" name="Picture 1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t="10694"/>
                    <a:stretch/>
                  </pic:blipFill>
                  <pic:spPr bwMode="auto">
                    <a:xfrm>
                      <a:off x="0" y="0"/>
                      <a:ext cx="5939790" cy="2068195"/>
                    </a:xfrm>
                    <a:prstGeom prst="rect">
                      <a:avLst/>
                    </a:prstGeom>
                    <a:ln w="3175">
                      <a:solidFill>
                        <a:schemeClr val="bg1">
                          <a:lumMod val="85000"/>
                        </a:schemeClr>
                      </a:solidFill>
                    </a:ln>
                    <a:extLst>
                      <a:ext uri="{53640926-AAD7-44D8-BBD7-CCE9431645EC}">
                        <a14:shadowObscured xmlns:a14="http://schemas.microsoft.com/office/drawing/2010/main"/>
                      </a:ext>
                    </a:extLst>
                  </pic:spPr>
                </pic:pic>
              </a:graphicData>
            </a:graphic>
          </wp:inline>
        </w:drawing>
      </w:r>
    </w:p>
    <w:p w14:paraId="214C7556" w14:textId="3895D024" w:rsidR="003E2B2F" w:rsidRPr="00A31F4C" w:rsidRDefault="002F794B" w:rsidP="00BC4522">
      <w:pPr>
        <w:pStyle w:val="a4"/>
      </w:pPr>
      <w:bookmarkStart w:id="290" w:name="_Ref121481527"/>
      <w:bookmarkStart w:id="291" w:name="_Toc126845934"/>
      <w:r w:rsidRPr="00A31F4C">
        <w:t xml:space="preserve">Рис. </w:t>
      </w:r>
      <w:r w:rsidR="0081486C" w:rsidRPr="00A31F4C">
        <w:fldChar w:fldCharType="begin"/>
      </w:r>
      <w:r w:rsidR="0081486C" w:rsidRPr="00A31F4C">
        <w:instrText xml:space="preserve"> STYLEREF 1 \s </w:instrText>
      </w:r>
      <w:r w:rsidR="0081486C" w:rsidRPr="00A31F4C">
        <w:fldChar w:fldCharType="separate"/>
      </w:r>
      <w:r w:rsidR="00AD77DD">
        <w:rPr>
          <w:noProof/>
        </w:rPr>
        <w:t>10</w:t>
      </w:r>
      <w:r w:rsidR="0081486C" w:rsidRPr="00A31F4C">
        <w:fldChar w:fldCharType="end"/>
      </w:r>
      <w:r w:rsidR="0081486C" w:rsidRPr="00A31F4C">
        <w:t>.</w:t>
      </w:r>
      <w:r w:rsidR="0081486C" w:rsidRPr="00A31F4C">
        <w:fldChar w:fldCharType="begin"/>
      </w:r>
      <w:r w:rsidR="0081486C" w:rsidRPr="00A31F4C">
        <w:instrText xml:space="preserve"> SEQ Рисунок \* ARABIC \s 1 </w:instrText>
      </w:r>
      <w:r w:rsidR="0081486C" w:rsidRPr="00A31F4C">
        <w:fldChar w:fldCharType="separate"/>
      </w:r>
      <w:r w:rsidR="00AD77DD">
        <w:rPr>
          <w:noProof/>
        </w:rPr>
        <w:t>2</w:t>
      </w:r>
      <w:r w:rsidR="0081486C" w:rsidRPr="00A31F4C">
        <w:fldChar w:fldCharType="end"/>
      </w:r>
      <w:bookmarkEnd w:id="290"/>
      <w:r w:rsidRPr="00A31F4C">
        <w:t xml:space="preserve"> </w:t>
      </w:r>
      <w:r w:rsidR="003E2B2F" w:rsidRPr="00A31F4C">
        <w:t>Реологические параметры закачиваемых жидкостей и пульпы</w:t>
      </w:r>
      <w:bookmarkEnd w:id="291"/>
    </w:p>
    <w:p w14:paraId="0D3E21FD" w14:textId="77777777" w:rsidR="003E2B2F" w:rsidRPr="00A31F4C" w:rsidRDefault="003E2B2F" w:rsidP="004E3EBB">
      <w:pPr>
        <w:keepNext w:val="0"/>
        <w:widowControl w:val="0"/>
        <w:ind w:firstLine="709"/>
      </w:pPr>
    </w:p>
    <w:p w14:paraId="23AA8DCD" w14:textId="564C8B7F" w:rsidR="00535D32" w:rsidRPr="00A31F4C" w:rsidRDefault="00535D32">
      <w:pPr>
        <w:keepNext w:val="0"/>
        <w:spacing w:line="240" w:lineRule="auto"/>
        <w:jc w:val="left"/>
      </w:pPr>
      <w:r w:rsidRPr="00A31F4C">
        <w:br w:type="page"/>
      </w:r>
    </w:p>
    <w:p w14:paraId="610EAF5D" w14:textId="77777777" w:rsidR="003E2B2F" w:rsidRPr="00A31F4C" w:rsidRDefault="003E2B2F" w:rsidP="004E3EBB">
      <w:pPr>
        <w:pStyle w:val="Heading1"/>
        <w:keepNext w:val="0"/>
        <w:keepLines w:val="0"/>
        <w:pageBreakBefore w:val="0"/>
        <w:widowControl w:val="0"/>
      </w:pPr>
      <w:r w:rsidRPr="00A31F4C">
        <w:lastRenderedPageBreak/>
        <w:t xml:space="preserve"> </w:t>
      </w:r>
      <w:bookmarkStart w:id="292" w:name="_Toc133496206"/>
      <w:r w:rsidRPr="00A31F4C">
        <w:t>МЕТОДЫ ВОССТАНОВЛЕНИЯ ПРИЁМИСТОСТИ ПОГЛОЩАЮЩИХ СКВАЖИН</w:t>
      </w:r>
      <w:bookmarkEnd w:id="292"/>
    </w:p>
    <w:p w14:paraId="0B6A5DFA" w14:textId="77777777" w:rsidR="008C1074" w:rsidRPr="00A31F4C" w:rsidRDefault="008C1074" w:rsidP="004E3EBB">
      <w:pPr>
        <w:keepNext w:val="0"/>
        <w:widowControl w:val="0"/>
        <w:ind w:firstLine="709"/>
      </w:pPr>
      <w:r w:rsidRPr="00A31F4C">
        <w:t>Способы восстановления приемистости поглощающих скважин подразделяются, в основном, на методы физического и химического воздействия. К первой категории относится проведение гидроразрыва, воздействия импульсными источниками давления и температуры, виброакустического воздействия и др. Ко второй категории относятся кислотные и иные химические обработки (спирты, ПАВ-обработки, ароматические растворители, и т.д.).</w:t>
      </w:r>
    </w:p>
    <w:p w14:paraId="0AA3F579" w14:textId="77777777" w:rsidR="008C1074" w:rsidRPr="00A31F4C" w:rsidRDefault="008C1074" w:rsidP="004E3EBB">
      <w:pPr>
        <w:keepNext w:val="0"/>
        <w:widowControl w:val="0"/>
        <w:ind w:firstLine="709"/>
      </w:pPr>
      <w:r w:rsidRPr="00A31F4C">
        <w:t>При этом наиболее радикальным и эффективным методом улучшения проводимости системы «скважина-пласт» является гидроразрыв пласта.</w:t>
      </w:r>
    </w:p>
    <w:p w14:paraId="4F0CD888" w14:textId="11DDCBD4" w:rsidR="008C1074" w:rsidRPr="00A31F4C" w:rsidRDefault="008C1074" w:rsidP="004E3EBB">
      <w:pPr>
        <w:keepNext w:val="0"/>
        <w:widowControl w:val="0"/>
        <w:ind w:firstLine="709"/>
      </w:pPr>
      <w:r w:rsidRPr="00A31F4C">
        <w:t xml:space="preserve">В нормальном режиме эксплуатации поглощающей скважины ПА-118 размещение закачиваемых отходов бурения и других жидкостей происходит в режиме гидроразрыва пластов (см. также разделы 3.1, </w:t>
      </w:r>
      <w:r w:rsidR="00A31F4C" w:rsidRPr="00A31F4C">
        <w:t>5</w:t>
      </w:r>
      <w:r w:rsidRPr="00A31F4C">
        <w:t xml:space="preserve">.2, </w:t>
      </w:r>
      <w:r w:rsidR="00A31F4C" w:rsidRPr="00A31F4C">
        <w:t>6</w:t>
      </w:r>
      <w:r w:rsidRPr="00A31F4C">
        <w:t>.2). При этом характер закачиваемых жидкостей предполагает высокую кольматирующую способность любого пористого пространства.</w:t>
      </w:r>
    </w:p>
    <w:p w14:paraId="3ADBAE60" w14:textId="77777777" w:rsidR="008C1074" w:rsidRPr="00A31F4C" w:rsidRDefault="008C1074" w:rsidP="004E3EBB">
      <w:pPr>
        <w:keepNext w:val="0"/>
        <w:widowControl w:val="0"/>
        <w:ind w:firstLine="709"/>
      </w:pPr>
      <w:r w:rsidRPr="00A31F4C">
        <w:t>В этих условиях потенциал физического или химического воздействия на кольматированные участки породы существенно ограничен:</w:t>
      </w:r>
    </w:p>
    <w:p w14:paraId="18BD71F8" w14:textId="77777777" w:rsidR="008C1074" w:rsidRPr="00A31F4C" w:rsidRDefault="008C1074" w:rsidP="004E3EBB">
      <w:pPr>
        <w:keepNext w:val="0"/>
        <w:widowControl w:val="0"/>
        <w:ind w:firstLine="709"/>
      </w:pPr>
      <w:r w:rsidRPr="00A31F4C">
        <w:t>• Практической невозможностью адресной и контролируемой доставки химического реагента в участки сниженной проницаемости;</w:t>
      </w:r>
    </w:p>
    <w:p w14:paraId="36C9E972" w14:textId="6E5C64D1" w:rsidR="008C1074" w:rsidRPr="00A31F4C" w:rsidRDefault="008C1074" w:rsidP="004E3EBB">
      <w:pPr>
        <w:keepNext w:val="0"/>
        <w:widowControl w:val="0"/>
        <w:ind w:firstLine="709"/>
      </w:pPr>
      <w:r w:rsidRPr="00A31F4C">
        <w:t>• Высокой коррозионной активностью</w:t>
      </w:r>
      <w:r w:rsidR="00F71BA0">
        <w:t>,</w:t>
      </w:r>
      <w:r w:rsidRPr="00A31F4C">
        <w:t xml:space="preserve"> либо повышенной токсичностью / пожароопасностью наиболее эффективных химреагентов (плавиковая / глинокислота, EDTA, метанол, диметилбензол);</w:t>
      </w:r>
    </w:p>
    <w:p w14:paraId="7B0D96A6" w14:textId="77777777" w:rsidR="008C1074" w:rsidRPr="00A31F4C" w:rsidRDefault="008C1074" w:rsidP="004E3EBB">
      <w:pPr>
        <w:keepNext w:val="0"/>
        <w:widowControl w:val="0"/>
        <w:ind w:firstLine="709"/>
      </w:pPr>
      <w:r w:rsidRPr="00A31F4C">
        <w:t>• Необходимостью производства закачек кислот или иных растворителей в объемах, сопоставимых с основными закачками - как следствие, высокие финансовые затраты и снижение эффективной ёмкости доменов размещения отходов;</w:t>
      </w:r>
    </w:p>
    <w:p w14:paraId="53594F25" w14:textId="77777777" w:rsidR="008C1074" w:rsidRPr="00A31F4C" w:rsidRDefault="008C1074" w:rsidP="004E3EBB">
      <w:pPr>
        <w:keepNext w:val="0"/>
        <w:widowControl w:val="0"/>
        <w:ind w:firstLine="709"/>
      </w:pPr>
      <w:r w:rsidRPr="00A31F4C">
        <w:t>• Существенно большей технической сложностью химического воздействия на кольматирующие компоненты по сравнению с аналогичной обработкой на поверхности.</w:t>
      </w:r>
    </w:p>
    <w:p w14:paraId="243E2D90" w14:textId="77777777" w:rsidR="008C1074" w:rsidRPr="00A31F4C" w:rsidRDefault="008C1074" w:rsidP="004E3EBB">
      <w:pPr>
        <w:keepNext w:val="0"/>
        <w:widowControl w:val="0"/>
        <w:ind w:firstLine="709"/>
      </w:pPr>
      <w:r w:rsidRPr="00A31F4C">
        <w:t xml:space="preserve">Регулярное возобновление / реинициализация трещин при каждой </w:t>
      </w:r>
      <w:r w:rsidR="00173DFE" w:rsidRPr="00A31F4C">
        <w:t>закачке, по сути,</w:t>
      </w:r>
      <w:r w:rsidRPr="00A31F4C">
        <w:t xml:space="preserve"> представл</w:t>
      </w:r>
      <w:r w:rsidR="00173DFE" w:rsidRPr="00A31F4C">
        <w:t>я</w:t>
      </w:r>
      <w:r w:rsidRPr="00A31F4C">
        <w:t>ет собой регулярно повторяемое проведение наиболее эффективного метода повышения приёмистости – а именно, гидроразрыва пласта. Продавка морской водой вполне обеспечивает функциональность (отсутствие перекрытия) перфораций.</w:t>
      </w:r>
    </w:p>
    <w:p w14:paraId="0066AF1B" w14:textId="217ED406" w:rsidR="00535D32" w:rsidRPr="00A31F4C" w:rsidRDefault="008C1074" w:rsidP="004E3EBB">
      <w:pPr>
        <w:keepNext w:val="0"/>
        <w:widowControl w:val="0"/>
        <w:ind w:firstLine="709"/>
      </w:pPr>
      <w:r w:rsidRPr="00A31F4C">
        <w:t>Таким образом, иные (дополнительные) действия по восстановлению приёмистости рассматриваются как нецелесообразные.</w:t>
      </w:r>
    </w:p>
    <w:p w14:paraId="1998B676" w14:textId="77777777" w:rsidR="00535D32" w:rsidRDefault="00535D32">
      <w:pPr>
        <w:keepNext w:val="0"/>
        <w:spacing w:line="240" w:lineRule="auto"/>
        <w:jc w:val="left"/>
        <w:rPr>
          <w:highlight w:val="green"/>
        </w:rPr>
      </w:pPr>
      <w:r>
        <w:rPr>
          <w:highlight w:val="green"/>
        </w:rPr>
        <w:br w:type="page"/>
      </w:r>
    </w:p>
    <w:p w14:paraId="1A5CEE99" w14:textId="77777777" w:rsidR="008C1074" w:rsidRPr="00C86B45" w:rsidRDefault="008C1074" w:rsidP="004E3EBB">
      <w:pPr>
        <w:pStyle w:val="Heading1"/>
        <w:keepNext w:val="0"/>
        <w:keepLines w:val="0"/>
        <w:pageBreakBefore w:val="0"/>
        <w:widowControl w:val="0"/>
      </w:pPr>
      <w:r w:rsidRPr="00C86B45">
        <w:lastRenderedPageBreak/>
        <w:t xml:space="preserve"> </w:t>
      </w:r>
      <w:bookmarkStart w:id="293" w:name="_Toc133496207"/>
      <w:r w:rsidRPr="00C86B45">
        <w:t>ПРОГРАММА ОРГАНИЗАЦИИ И ВЕДЕНИЯ МОНИТОРИНГА СОСТОЯНИЯ НЕДР В ПРОЦЕССЕ ЭКСПЛУАТАЦИИ ПОДЗЕМНОГО СООРУЖЕНИЯ</w:t>
      </w:r>
      <w:bookmarkEnd w:id="293"/>
    </w:p>
    <w:p w14:paraId="7A3A14A8" w14:textId="77777777" w:rsidR="008C1074" w:rsidRPr="00756FD7" w:rsidRDefault="008C1074" w:rsidP="004E3EBB">
      <w:pPr>
        <w:pStyle w:val="Heading2"/>
        <w:keepNext w:val="0"/>
        <w:keepLines w:val="0"/>
        <w:widowControl w:val="0"/>
        <w:ind w:left="0" w:firstLine="0"/>
        <w:rPr>
          <w:sz w:val="24"/>
          <w:szCs w:val="24"/>
        </w:rPr>
      </w:pPr>
      <w:bookmarkStart w:id="294" w:name="_Toc133496208"/>
      <w:r w:rsidRPr="00756FD7">
        <w:rPr>
          <w:sz w:val="24"/>
          <w:szCs w:val="24"/>
        </w:rPr>
        <w:t>Цели и задачи мониторинга недр в процессе эксплуатации поглощающих скважин</w:t>
      </w:r>
      <w:bookmarkEnd w:id="294"/>
    </w:p>
    <w:p w14:paraId="66DA7E4C" w14:textId="30008FF2" w:rsidR="008C1074" w:rsidRPr="00756FD7" w:rsidRDefault="00B94769" w:rsidP="004E3EBB">
      <w:pPr>
        <w:keepNext w:val="0"/>
        <w:widowControl w:val="0"/>
        <w:ind w:firstLine="709"/>
      </w:pPr>
      <w:r w:rsidRPr="00B94769" w:rsidDel="00B94769">
        <w:t xml:space="preserve"> </w:t>
      </w:r>
      <w:r w:rsidR="008C1074" w:rsidRPr="00756FD7">
        <w:t>«План мониторинга закачки отходов бурения на Астохском участке…» [</w:t>
      </w:r>
      <w:r w:rsidR="00F71BA0">
        <w:fldChar w:fldCharType="begin"/>
      </w:r>
      <w:r w:rsidR="00F71BA0">
        <w:instrText xml:space="preserve"> REF _Ref476301280 \r \h </w:instrText>
      </w:r>
      <w:r w:rsidR="00F71BA0">
        <w:fldChar w:fldCharType="separate"/>
      </w:r>
      <w:r w:rsidR="00F71BA0">
        <w:t>17</w:t>
      </w:r>
      <w:r w:rsidR="00F71BA0">
        <w:fldChar w:fldCharType="end"/>
      </w:r>
      <w:r w:rsidR="008C1074" w:rsidRPr="00756FD7">
        <w:t xml:space="preserve">] соответствует проектным решениям </w:t>
      </w:r>
      <w:r w:rsidR="0014736E">
        <w:t xml:space="preserve">действующего Дополнения к </w:t>
      </w:r>
      <w:r w:rsidR="0014736E" w:rsidRPr="00756FD7">
        <w:t>техническо</w:t>
      </w:r>
      <w:r w:rsidR="0014736E">
        <w:t>му</w:t>
      </w:r>
      <w:r w:rsidR="0014736E" w:rsidRPr="00756FD7">
        <w:t xml:space="preserve"> проект</w:t>
      </w:r>
      <w:r w:rsidR="0014736E">
        <w:t xml:space="preserve">у, 2019 </w:t>
      </w:r>
      <w:r w:rsidR="0014736E" w:rsidRPr="00756FD7">
        <w:t>[</w:t>
      </w:r>
      <w:r w:rsidR="0014736E">
        <w:fldChar w:fldCharType="begin"/>
      </w:r>
      <w:r w:rsidR="0014736E">
        <w:instrText xml:space="preserve"> REF _Ref99004227 \r \h </w:instrText>
      </w:r>
      <w:r w:rsidR="0014736E">
        <w:fldChar w:fldCharType="separate"/>
      </w:r>
      <w:r w:rsidR="00AD77DD">
        <w:t>70</w:t>
      </w:r>
      <w:r w:rsidR="0014736E">
        <w:fldChar w:fldCharType="end"/>
      </w:r>
      <w:r w:rsidR="0014736E" w:rsidRPr="00756FD7">
        <w:t xml:space="preserve">] </w:t>
      </w:r>
      <w:r w:rsidR="008C1074" w:rsidRPr="00756FD7">
        <w:t xml:space="preserve">и требованиям действующей лицензии на всех стадиях реализации проекта строительства и эксплуатации подземного сооружения для размещения отходов бурения и </w:t>
      </w:r>
      <w:r w:rsidR="0014736E">
        <w:t xml:space="preserve">других </w:t>
      </w:r>
      <w:r w:rsidR="008C1074" w:rsidRPr="00756FD7">
        <w:t>жидкостей, образование которых ожидается в ходе эксплуатации платформы ПА-А [</w:t>
      </w:r>
      <w:r w:rsidR="0014736E">
        <w:fldChar w:fldCharType="begin"/>
      </w:r>
      <w:r w:rsidR="0014736E">
        <w:instrText xml:space="preserve"> REF _Ref121391171 \r \h </w:instrText>
      </w:r>
      <w:r w:rsidR="0014736E">
        <w:fldChar w:fldCharType="separate"/>
      </w:r>
      <w:r w:rsidR="00AD77DD">
        <w:t>13</w:t>
      </w:r>
      <w:r w:rsidR="0014736E">
        <w:fldChar w:fldCharType="end"/>
      </w:r>
      <w:r w:rsidR="008C1074" w:rsidRPr="00756FD7">
        <w:t>].</w:t>
      </w:r>
    </w:p>
    <w:p w14:paraId="672C2025" w14:textId="77777777" w:rsidR="008C1074" w:rsidRPr="00756FD7" w:rsidRDefault="008C1074" w:rsidP="004E3EBB">
      <w:pPr>
        <w:keepNext w:val="0"/>
        <w:widowControl w:val="0"/>
        <w:ind w:firstLine="709"/>
      </w:pPr>
      <w:r w:rsidRPr="00756FD7">
        <w:t>Для добычи нефти с Астохского участка Пильтун-Астохского месторождения непрерывный процесс бурения скважин и ввод их в эксплуатацию является чрезвычайно важным. В соответствии с утвержденной проектной документацией, размещение отходов бурения и других жидкостей осуществляется через скважину ПА-118, построенную специально с целью закачки отходов бурения и других жидкостей.</w:t>
      </w:r>
    </w:p>
    <w:p w14:paraId="22DA12EB" w14:textId="77777777" w:rsidR="008C1074" w:rsidRPr="00756FD7" w:rsidRDefault="008C1074" w:rsidP="004E3EBB">
      <w:pPr>
        <w:keepNext w:val="0"/>
        <w:widowControl w:val="0"/>
        <w:ind w:firstLine="709"/>
      </w:pPr>
      <w:r w:rsidRPr="00756FD7">
        <w:t>Программой мониторинга предусмотрено выполнение следующих мероприятий:</w:t>
      </w:r>
    </w:p>
    <w:p w14:paraId="2314954B" w14:textId="77777777" w:rsidR="008C1074" w:rsidRPr="00756FD7" w:rsidRDefault="008C1074" w:rsidP="004E3EBB">
      <w:pPr>
        <w:keepNext w:val="0"/>
        <w:widowControl w:val="0"/>
        <w:ind w:firstLine="709"/>
      </w:pPr>
      <w:r w:rsidRPr="00756FD7">
        <w:t>• Контроль за состоянием поглощающей скважины и области размещения отходов бурения в процессе строительства, заканчивания и освоения;</w:t>
      </w:r>
    </w:p>
    <w:p w14:paraId="67B02281" w14:textId="77777777" w:rsidR="008C1074" w:rsidRPr="00756FD7" w:rsidRDefault="008C1074" w:rsidP="004E3EBB">
      <w:pPr>
        <w:keepNext w:val="0"/>
        <w:widowControl w:val="0"/>
        <w:ind w:firstLine="709"/>
      </w:pPr>
      <w:r w:rsidRPr="00756FD7">
        <w:t>• Мониторинг закачки на всех стадиях реализации проекта строительства и эксплуатации подземного сооружения для размещения отходов бурения и технологических жидкостей;</w:t>
      </w:r>
    </w:p>
    <w:p w14:paraId="6B289AE8" w14:textId="711B3EE2" w:rsidR="008C1074" w:rsidRPr="00756FD7" w:rsidRDefault="008C1074" w:rsidP="004E3EBB">
      <w:pPr>
        <w:keepNext w:val="0"/>
        <w:widowControl w:val="0"/>
        <w:ind w:firstLine="709"/>
      </w:pPr>
      <w:r w:rsidRPr="00756FD7">
        <w:t xml:space="preserve">• Соответствие плана мониторинга проектным решениям утвержденного технического проекта закачки отходов бурения и технологической схеме разработки, а также требованиям действующей лицензии на использование недр Астохского участка для строительства и эксплуатации подземных сооружений при достижении технико-экономических задач </w:t>
      </w:r>
      <w:r w:rsidR="00F71BA0">
        <w:t>Общества</w:t>
      </w:r>
      <w:r w:rsidRPr="00756FD7">
        <w:t>.</w:t>
      </w:r>
    </w:p>
    <w:p w14:paraId="0FCBB3A4" w14:textId="77777777" w:rsidR="008C1074" w:rsidRPr="00756FD7" w:rsidRDefault="008C1074" w:rsidP="004E3EBB">
      <w:pPr>
        <w:keepNext w:val="0"/>
        <w:widowControl w:val="0"/>
        <w:ind w:firstLine="709"/>
      </w:pPr>
      <w:r w:rsidRPr="00756FD7">
        <w:t>План мониторинга закачки отходов на Астохском участке Пильтун-Астохского месторождении преследует следующие цели:</w:t>
      </w:r>
    </w:p>
    <w:p w14:paraId="14B749B6" w14:textId="77777777" w:rsidR="008C1074" w:rsidRPr="00756FD7" w:rsidRDefault="008C1074" w:rsidP="004E3EBB">
      <w:pPr>
        <w:keepNext w:val="0"/>
        <w:widowControl w:val="0"/>
        <w:ind w:firstLine="709"/>
      </w:pPr>
      <w:r w:rsidRPr="00756FD7">
        <w:t>• Соблюдение лицензионных условий пользования недрами для размещения буровых отходов и утвержденных проектных документов;</w:t>
      </w:r>
    </w:p>
    <w:p w14:paraId="56938842" w14:textId="77777777" w:rsidR="008C1074" w:rsidRPr="00756FD7" w:rsidRDefault="008C1074" w:rsidP="004E3EBB">
      <w:pPr>
        <w:keepNext w:val="0"/>
        <w:widowControl w:val="0"/>
        <w:ind w:firstLine="709"/>
      </w:pPr>
      <w:r w:rsidRPr="00756FD7">
        <w:t>• Мониторинг и контроль распространения подземной области размещения отходов в соответствии с определенными в лицензии границами;</w:t>
      </w:r>
    </w:p>
    <w:p w14:paraId="74DF2E34" w14:textId="77777777" w:rsidR="008C1074" w:rsidRPr="00756FD7" w:rsidRDefault="008C1074" w:rsidP="004E3EBB">
      <w:pPr>
        <w:keepNext w:val="0"/>
        <w:widowControl w:val="0"/>
        <w:ind w:firstLine="709"/>
      </w:pPr>
      <w:r w:rsidRPr="00756FD7">
        <w:lastRenderedPageBreak/>
        <w:t>• Уточнение программы контроля и наблюдений, по результатам исследований, для обеспечения безопасной и управляемой эксплуатации системы закачки отходов бурения и технологических жидкостей;</w:t>
      </w:r>
    </w:p>
    <w:p w14:paraId="30FC861D" w14:textId="3969BDB4" w:rsidR="008C1074" w:rsidRPr="007A7F44" w:rsidRDefault="008C1074" w:rsidP="004E3EBB">
      <w:pPr>
        <w:keepNext w:val="0"/>
        <w:widowControl w:val="0"/>
        <w:ind w:firstLine="709"/>
      </w:pPr>
      <w:r w:rsidRPr="00756FD7">
        <w:t xml:space="preserve">• Оптимизация процессов закачки, контроль и регистрация технологических параметров в ходе выполнения процедур закачки, моделирование фактического трещинообразования, сравнение модели </w:t>
      </w:r>
      <w:r w:rsidRPr="007A7F44">
        <w:t>фактического трещинообразования с проектной, уточнение емкости домена размещения отходов</w:t>
      </w:r>
      <w:r w:rsidR="007A7F44" w:rsidRPr="007A7F44">
        <w:t xml:space="preserve"> бурения и других жидкостей</w:t>
      </w:r>
      <w:r w:rsidRPr="007A7F44">
        <w:t>;</w:t>
      </w:r>
    </w:p>
    <w:p w14:paraId="62B1DEE0" w14:textId="1884236C" w:rsidR="008C1074" w:rsidRPr="007A7F44" w:rsidRDefault="008C1074" w:rsidP="004E3EBB">
      <w:pPr>
        <w:keepNext w:val="0"/>
        <w:widowControl w:val="0"/>
        <w:ind w:firstLine="709"/>
      </w:pPr>
      <w:r w:rsidRPr="007A7F44">
        <w:t>• Составление отчетности в соответствии с требованиями существующей лицензии на закачку буровых отходов</w:t>
      </w:r>
      <w:r w:rsidR="007A7F44" w:rsidRPr="007A7F44">
        <w:t xml:space="preserve"> и других жидкостей</w:t>
      </w:r>
      <w:r w:rsidRPr="007A7F44">
        <w:t>;</w:t>
      </w:r>
    </w:p>
    <w:p w14:paraId="5CC01722" w14:textId="1F843CEC" w:rsidR="008C1074" w:rsidRPr="00756FD7" w:rsidRDefault="008C1074" w:rsidP="004E3EBB">
      <w:pPr>
        <w:keepNext w:val="0"/>
        <w:widowControl w:val="0"/>
        <w:ind w:firstLine="709"/>
      </w:pPr>
      <w:r w:rsidRPr="007A7F44">
        <w:t>• Распределения обязанностей и ответственности мониторинга закачки отходов бурения</w:t>
      </w:r>
      <w:r w:rsidR="007A7F44" w:rsidRPr="007A7F44">
        <w:t xml:space="preserve"> и других жидкостей</w:t>
      </w:r>
      <w:r w:rsidRPr="007A7F44">
        <w:t>.</w:t>
      </w:r>
    </w:p>
    <w:p w14:paraId="5044526F" w14:textId="77777777" w:rsidR="008C1074" w:rsidRPr="00756FD7" w:rsidRDefault="008C1074" w:rsidP="004E3EBB">
      <w:pPr>
        <w:keepNext w:val="0"/>
        <w:widowControl w:val="0"/>
      </w:pPr>
    </w:p>
    <w:p w14:paraId="681B596B" w14:textId="77777777" w:rsidR="008C1074" w:rsidRPr="00756FD7" w:rsidRDefault="008C1074" w:rsidP="004E3EBB">
      <w:pPr>
        <w:pStyle w:val="Heading2"/>
        <w:keepNext w:val="0"/>
        <w:keepLines w:val="0"/>
        <w:widowControl w:val="0"/>
        <w:ind w:left="0" w:firstLine="0"/>
        <w:rPr>
          <w:sz w:val="24"/>
          <w:szCs w:val="24"/>
        </w:rPr>
      </w:pPr>
      <w:bookmarkStart w:id="295" w:name="_Toc133496209"/>
      <w:r w:rsidRPr="00756FD7">
        <w:rPr>
          <w:sz w:val="24"/>
          <w:szCs w:val="24"/>
        </w:rPr>
        <w:t>Мероприятия по мониторингу</w:t>
      </w:r>
      <w:bookmarkEnd w:id="295"/>
    </w:p>
    <w:p w14:paraId="7C4249B1" w14:textId="326B5D57" w:rsidR="008C1074" w:rsidRPr="00756FD7" w:rsidRDefault="008C1074" w:rsidP="004E3EBB">
      <w:pPr>
        <w:keepNext w:val="0"/>
        <w:widowControl w:val="0"/>
        <w:ind w:firstLine="709"/>
      </w:pPr>
      <w:r w:rsidRPr="00756FD7">
        <w:t>В процессе бурения скважины ПА-118 был выполнен обширный комплекс геофизических и геологических исследований, как в открытом стволе скважины для оценки фильтрационно-емкостных свойств горных пород, так и комплекс методов оценки технического состояния скважины (глава 5).</w:t>
      </w:r>
    </w:p>
    <w:p w14:paraId="1611F3C1" w14:textId="77777777" w:rsidR="008C1074" w:rsidRPr="00756FD7" w:rsidRDefault="008C1074" w:rsidP="004E3EBB">
      <w:pPr>
        <w:keepNext w:val="0"/>
        <w:widowControl w:val="0"/>
        <w:ind w:firstLine="709"/>
      </w:pPr>
      <w:r w:rsidRPr="00756FD7">
        <w:t>Для изучения свойств отложений нутовского горизонта была выполнена программа отбора и анализа шлама по всему разрезу при бурении скважины ПА-118.</w:t>
      </w:r>
    </w:p>
    <w:p w14:paraId="49C0EEAE" w14:textId="77777777" w:rsidR="008C1074" w:rsidRPr="00756FD7" w:rsidRDefault="008C1074" w:rsidP="004E3EBB">
      <w:pPr>
        <w:pStyle w:val="Heading2"/>
        <w:keepNext w:val="0"/>
        <w:keepLines w:val="0"/>
        <w:widowControl w:val="0"/>
        <w:ind w:left="0" w:firstLine="0"/>
        <w:rPr>
          <w:sz w:val="24"/>
          <w:szCs w:val="24"/>
        </w:rPr>
      </w:pPr>
      <w:bookmarkStart w:id="296" w:name="_Toc133496210"/>
      <w:r w:rsidRPr="00756FD7">
        <w:rPr>
          <w:sz w:val="24"/>
          <w:szCs w:val="24"/>
        </w:rPr>
        <w:t>Контроль процесса закачки буровых отходов в глубокие горизонты недр</w:t>
      </w:r>
      <w:bookmarkEnd w:id="296"/>
    </w:p>
    <w:p w14:paraId="2BE4C0A0" w14:textId="15DA7686" w:rsidR="008C1074" w:rsidRPr="00FD1930" w:rsidRDefault="008C1074" w:rsidP="004E3EBB">
      <w:pPr>
        <w:keepNext w:val="0"/>
        <w:widowControl w:val="0"/>
        <w:ind w:firstLine="709"/>
      </w:pPr>
      <w:r w:rsidRPr="00756FD7">
        <w:t xml:space="preserve">Мониторинг и </w:t>
      </w:r>
      <w:r w:rsidRPr="00FD1930">
        <w:t xml:space="preserve">оптимизация процесса закачки отходов бурения </w:t>
      </w:r>
      <w:r w:rsidR="00C04A26" w:rsidRPr="00FD1930">
        <w:t xml:space="preserve">и других жидкостей </w:t>
      </w:r>
      <w:r w:rsidRPr="00FD1930">
        <w:t>на Астохском участке Пильтун-Астохского месторождения включают в себя:</w:t>
      </w:r>
    </w:p>
    <w:p w14:paraId="01BE8A74" w14:textId="3BE5E728" w:rsidR="008C1074" w:rsidRPr="00FD1930" w:rsidRDefault="008C1074" w:rsidP="004E3EBB">
      <w:pPr>
        <w:keepNext w:val="0"/>
        <w:widowControl w:val="0"/>
        <w:ind w:firstLine="709"/>
      </w:pPr>
      <w:r w:rsidRPr="00FD1930">
        <w:t>•</w:t>
      </w:r>
      <w:r w:rsidR="00903143" w:rsidRPr="00FD1930">
        <w:t xml:space="preserve"> </w:t>
      </w:r>
      <w:r w:rsidRPr="00FD1930">
        <w:t>контроль распространения подземной области размещения отходов</w:t>
      </w:r>
      <w:r w:rsidR="00C04A26" w:rsidRPr="00FD1930">
        <w:t xml:space="preserve"> </w:t>
      </w:r>
      <w:r w:rsidR="00F47B8B">
        <w:t xml:space="preserve">(ОРО) </w:t>
      </w:r>
      <w:r w:rsidR="00C04A26" w:rsidRPr="00FD1930">
        <w:t>и других жидкостей</w:t>
      </w:r>
      <w:r w:rsidRPr="00FD1930">
        <w:t xml:space="preserve"> в соответствии с определенными в лицензии границами;</w:t>
      </w:r>
    </w:p>
    <w:p w14:paraId="05D22CD5" w14:textId="77777777" w:rsidR="008C1074" w:rsidRPr="00FD1930" w:rsidRDefault="008C1074" w:rsidP="004E3EBB">
      <w:pPr>
        <w:keepNext w:val="0"/>
        <w:widowControl w:val="0"/>
        <w:ind w:firstLine="709"/>
      </w:pPr>
      <w:r w:rsidRPr="00FD1930">
        <w:t>•</w:t>
      </w:r>
      <w:r w:rsidR="00903143" w:rsidRPr="00FD1930">
        <w:t xml:space="preserve"> </w:t>
      </w:r>
      <w:r w:rsidRPr="00FD1930">
        <w:t>моделирование процессов развития трещин гидроразрыва, сравнение фактических данных с проектными, контроль и регистрация технологических параметров в ходе выполнения закачки;</w:t>
      </w:r>
    </w:p>
    <w:p w14:paraId="6B0E8CB1" w14:textId="0D11AAA5" w:rsidR="008C1074" w:rsidRPr="00FD1930" w:rsidRDefault="008C1074" w:rsidP="004E3EBB">
      <w:pPr>
        <w:keepNext w:val="0"/>
        <w:widowControl w:val="0"/>
        <w:ind w:firstLine="709"/>
      </w:pPr>
      <w:r w:rsidRPr="00FD1930">
        <w:t>•</w:t>
      </w:r>
      <w:r w:rsidR="00903143" w:rsidRPr="00FD1930">
        <w:t xml:space="preserve"> </w:t>
      </w:r>
      <w:r w:rsidRPr="00FD1930">
        <w:t xml:space="preserve">проведение мониторинга состояния </w:t>
      </w:r>
      <w:r w:rsidR="00C04A26" w:rsidRPr="00FD1930">
        <w:t xml:space="preserve">ОРО для закачки </w:t>
      </w:r>
      <w:r w:rsidRPr="00FD1930">
        <w:t>отходов бурения</w:t>
      </w:r>
      <w:r w:rsidR="00C04A26" w:rsidRPr="00FD1930">
        <w:t xml:space="preserve"> и других жидкостей</w:t>
      </w:r>
      <w:r w:rsidRPr="00FD1930">
        <w:t>, в соответствии с определенными в лицензии границами;</w:t>
      </w:r>
    </w:p>
    <w:p w14:paraId="283864AB" w14:textId="77777777" w:rsidR="008C1074" w:rsidRPr="00FD1930" w:rsidRDefault="008C1074" w:rsidP="004E3EBB">
      <w:pPr>
        <w:keepNext w:val="0"/>
        <w:widowControl w:val="0"/>
        <w:ind w:firstLine="709"/>
      </w:pPr>
      <w:r w:rsidRPr="00FD1930">
        <w:t>•</w:t>
      </w:r>
      <w:r w:rsidR="00903143" w:rsidRPr="00FD1930">
        <w:t xml:space="preserve"> </w:t>
      </w:r>
      <w:r w:rsidRPr="00FD1930">
        <w:t>оптимизация процессов закачки для обеспечения бесперебойности работы скважины;</w:t>
      </w:r>
    </w:p>
    <w:p w14:paraId="167AC0ED" w14:textId="28C7A389" w:rsidR="008C1074" w:rsidRPr="00FD1930" w:rsidRDefault="008C1074" w:rsidP="004E3EBB">
      <w:pPr>
        <w:keepNext w:val="0"/>
        <w:widowControl w:val="0"/>
        <w:ind w:firstLine="709"/>
      </w:pPr>
      <w:r w:rsidRPr="00FD1930">
        <w:t>•</w:t>
      </w:r>
      <w:r w:rsidR="00903143" w:rsidRPr="00FD1930">
        <w:t xml:space="preserve"> </w:t>
      </w:r>
      <w:r w:rsidRPr="00FD1930">
        <w:t>уточнение емкости домена в пределах основного интервала размещения отходов бурения и</w:t>
      </w:r>
      <w:r w:rsidR="00FA35A3">
        <w:t xml:space="preserve"> других жидкостей</w:t>
      </w:r>
      <w:r w:rsidRPr="00FD1930">
        <w:t xml:space="preserve"> своевременный переход к закачке в резервный интервал, </w:t>
      </w:r>
      <w:r w:rsidRPr="00FD1930">
        <w:lastRenderedPageBreak/>
        <w:t xml:space="preserve">сравнение запланированных и фактических объемов размещения отходов бурения </w:t>
      </w:r>
      <w:r w:rsidR="00C04A26" w:rsidRPr="00FD1930">
        <w:t xml:space="preserve">и других жидкостей </w:t>
      </w:r>
      <w:r w:rsidRPr="00FD1930">
        <w:t>по каждой пробуренной эксплуатационной скважине;</w:t>
      </w:r>
    </w:p>
    <w:p w14:paraId="7E47FE8A" w14:textId="791AC6F0" w:rsidR="008C1074" w:rsidRPr="00FC1DF3" w:rsidRDefault="008C1074" w:rsidP="004E3EBB">
      <w:pPr>
        <w:keepNext w:val="0"/>
        <w:widowControl w:val="0"/>
        <w:ind w:firstLine="709"/>
      </w:pPr>
      <w:r w:rsidRPr="00FD1930">
        <w:t>•</w:t>
      </w:r>
      <w:r w:rsidR="00903143" w:rsidRPr="00FD1930">
        <w:t xml:space="preserve"> </w:t>
      </w:r>
      <w:r w:rsidRPr="00FD1930">
        <w:t xml:space="preserve">уточнение объемов буровых </w:t>
      </w:r>
      <w:r w:rsidRPr="00FC1DF3">
        <w:t>отходов</w:t>
      </w:r>
      <w:r w:rsidR="00B36C2E" w:rsidRPr="00FC1DF3">
        <w:t xml:space="preserve"> и других жидкостей</w:t>
      </w:r>
      <w:r w:rsidRPr="00FC1DF3">
        <w:t>, подлежащих размещению в следующем году и на оставшийся период эксплуатации участка;</w:t>
      </w:r>
    </w:p>
    <w:p w14:paraId="2AFCE80C" w14:textId="6209D844" w:rsidR="008C1074" w:rsidRPr="00FD1930" w:rsidRDefault="008C1074" w:rsidP="004E3EBB">
      <w:pPr>
        <w:keepNext w:val="0"/>
        <w:widowControl w:val="0"/>
        <w:ind w:firstLine="709"/>
      </w:pPr>
      <w:r w:rsidRPr="00FC1DF3">
        <w:t>•</w:t>
      </w:r>
      <w:r w:rsidR="00903143" w:rsidRPr="00FC1DF3">
        <w:t xml:space="preserve"> </w:t>
      </w:r>
      <w:r w:rsidRPr="00FC1DF3">
        <w:t>сбор информации об области размещения отходов</w:t>
      </w:r>
      <w:r w:rsidR="00B36C2E" w:rsidRPr="00FC1DF3">
        <w:t xml:space="preserve"> и других жидкостей</w:t>
      </w:r>
      <w:r w:rsidRPr="00FC1DF3">
        <w:t>, составление отчетности о суммарном объеме размещения отходов бурения</w:t>
      </w:r>
      <w:r w:rsidR="00B36C2E" w:rsidRPr="00FC1DF3">
        <w:t xml:space="preserve"> и других жидкостей</w:t>
      </w:r>
      <w:r w:rsidRPr="00FC1DF3">
        <w:t xml:space="preserve"> в течение года и с момента начала работ в соответствии с требованиями существующей лицензии;</w:t>
      </w:r>
    </w:p>
    <w:p w14:paraId="435EEE33" w14:textId="77777777" w:rsidR="008C1074" w:rsidRPr="00FD1930" w:rsidRDefault="008C1074" w:rsidP="004E3EBB">
      <w:pPr>
        <w:keepNext w:val="0"/>
        <w:widowControl w:val="0"/>
        <w:ind w:firstLine="709"/>
      </w:pPr>
      <w:r w:rsidRPr="00FD1930">
        <w:t>•</w:t>
      </w:r>
      <w:r w:rsidR="00903143" w:rsidRPr="00FD1930">
        <w:t xml:space="preserve"> </w:t>
      </w:r>
      <w:r w:rsidRPr="00FD1930">
        <w:t>анализ эффективности мероприятий по мониторингу и необходимости проведения дополнительных мероприятий, уточнение программы контроля и наблюдений по результатам исследований для обеспечения безопасной и управляемой эксплуатации системы размещения отходов бурения и технологических жидкостей.</w:t>
      </w:r>
    </w:p>
    <w:p w14:paraId="2BE4EC33" w14:textId="5000EDE8" w:rsidR="008C1074" w:rsidRPr="00FD1930" w:rsidRDefault="008C1074" w:rsidP="004E3EBB">
      <w:pPr>
        <w:keepNext w:val="0"/>
        <w:widowControl w:val="0"/>
        <w:ind w:firstLine="709"/>
      </w:pPr>
      <w:r w:rsidRPr="00FD1930">
        <w:t>В соответствии с действующей лицензией на</w:t>
      </w:r>
      <w:r w:rsidR="0014736E" w:rsidRPr="00FD1930">
        <w:t xml:space="preserve"> пользование </w:t>
      </w:r>
      <w:r w:rsidRPr="00FD1930">
        <w:t>недрами для осуществления разработки (разведки и добычи) углеводородов пределах Пильтун-Астохского лицензионного участка [2] и лицензией на строительство и эксплуатацию подземных сооружений, не связанных с добычей полезных ископаемых, для промышленного размещения буровых отходов и других жидкостей на Астохском участке Пильтун-Астохского нефтегазоконденсатного месторождения [</w:t>
      </w:r>
      <w:r w:rsidR="0014736E" w:rsidRPr="00FD1930">
        <w:fldChar w:fldCharType="begin"/>
      </w:r>
      <w:r w:rsidR="0014736E" w:rsidRPr="00FD1930">
        <w:instrText xml:space="preserve"> REF _Ref121391171 \r \h </w:instrText>
      </w:r>
      <w:r w:rsidR="00FD1930">
        <w:instrText xml:space="preserve"> \* MERGEFORMAT </w:instrText>
      </w:r>
      <w:r w:rsidR="0014736E" w:rsidRPr="00FD1930">
        <w:fldChar w:fldCharType="separate"/>
      </w:r>
      <w:r w:rsidR="00AD77DD" w:rsidRPr="00FD1930">
        <w:t>13</w:t>
      </w:r>
      <w:r w:rsidR="0014736E" w:rsidRPr="00FD1930">
        <w:fldChar w:fldCharType="end"/>
      </w:r>
      <w:r w:rsidRPr="00FD1930">
        <w:t xml:space="preserve">], </w:t>
      </w:r>
      <w:r w:rsidR="0014736E" w:rsidRPr="00FD1930">
        <w:t xml:space="preserve">Общество </w:t>
      </w:r>
      <w:r w:rsidRPr="00FD1930">
        <w:t>предоставляет в надзорные органы РФ ежегодные информационные отчёты, в которые включаются</w:t>
      </w:r>
      <w:r w:rsidR="0014736E" w:rsidRPr="00FD1930">
        <w:t>:</w:t>
      </w:r>
      <w:r w:rsidRPr="00FD1930">
        <w:t xml:space="preserve"> </w:t>
      </w:r>
      <w:r w:rsidR="0014736E" w:rsidRPr="00FD1930">
        <w:t xml:space="preserve">комплекс, объемы и виды проведенных в отчетном периоде работ, полученные результаты работ, основные выводы и планируемые работы на следующий год, а также результаты </w:t>
      </w:r>
      <w:r w:rsidRPr="00FD1930">
        <w:t>мониторинга размещения отходов бурения и других жидкостей.</w:t>
      </w:r>
    </w:p>
    <w:p w14:paraId="084639EC" w14:textId="56EFFB45" w:rsidR="008C1074" w:rsidRPr="00FD1930" w:rsidRDefault="008C1074" w:rsidP="004E3EBB">
      <w:pPr>
        <w:keepNext w:val="0"/>
        <w:widowControl w:val="0"/>
        <w:ind w:firstLine="709"/>
      </w:pPr>
      <w:r w:rsidRPr="00FD1930">
        <w:t>Эффективная программа контроля и наблюдения обеспечивает безопасную и управляемую эксплуатацию системы размещения отходов бурения</w:t>
      </w:r>
      <w:r w:rsidR="00C04A26" w:rsidRPr="00FD1930">
        <w:t xml:space="preserve"> и других жидкостей</w:t>
      </w:r>
      <w:r w:rsidRPr="00FD1930">
        <w:t>.</w:t>
      </w:r>
    </w:p>
    <w:p w14:paraId="0928BA9A" w14:textId="77777777" w:rsidR="00903143" w:rsidRPr="00FD1930" w:rsidRDefault="00903143" w:rsidP="004E3EBB">
      <w:pPr>
        <w:pStyle w:val="Heading2"/>
        <w:keepNext w:val="0"/>
        <w:keepLines w:val="0"/>
        <w:widowControl w:val="0"/>
        <w:ind w:left="0" w:firstLine="0"/>
        <w:rPr>
          <w:sz w:val="24"/>
          <w:szCs w:val="24"/>
        </w:rPr>
      </w:pPr>
      <w:bookmarkStart w:id="297" w:name="_Toc133496211"/>
      <w:r w:rsidRPr="00FD1930">
        <w:rPr>
          <w:sz w:val="24"/>
          <w:szCs w:val="24"/>
        </w:rPr>
        <w:t>Программа суточного мониторинга</w:t>
      </w:r>
      <w:bookmarkEnd w:id="297"/>
    </w:p>
    <w:p w14:paraId="7A8B4B55" w14:textId="1B0FFFDB" w:rsidR="00903143" w:rsidRPr="00756FD7" w:rsidRDefault="00903143" w:rsidP="004E3EBB">
      <w:pPr>
        <w:keepNext w:val="0"/>
        <w:widowControl w:val="0"/>
        <w:ind w:firstLine="709"/>
      </w:pPr>
      <w:r w:rsidRPr="00756FD7">
        <w:t xml:space="preserve">В процессе закачки </w:t>
      </w:r>
      <w:r w:rsidR="00B36C2E">
        <w:t>отходов бурения</w:t>
      </w:r>
      <w:r w:rsidRPr="00756FD7">
        <w:t xml:space="preserve"> и </w:t>
      </w:r>
      <w:r w:rsidR="0014736E">
        <w:t>других</w:t>
      </w:r>
      <w:r w:rsidR="0014736E" w:rsidRPr="00756FD7">
        <w:t xml:space="preserve"> </w:t>
      </w:r>
      <w:r w:rsidRPr="00756FD7">
        <w:t xml:space="preserve">жидкостей производится круглосуточное непрерывное измерение устьевого давления (с использованием электронного скважинного датчика давления) и скорости закачки, которые хранятся в базе данных </w:t>
      </w:r>
      <w:r w:rsidR="0014736E">
        <w:t>Общества</w:t>
      </w:r>
      <w:r w:rsidRPr="00756FD7">
        <w:t>. Данные по давлению нагнетания, скорости закачки, а также отчеты о ходе закачки ежедневно анализируются для обеспечения безопасной и управляемой эксплуатации системы нагнетания отходов бурения</w:t>
      </w:r>
      <w:r w:rsidR="00FA35A3">
        <w:t xml:space="preserve"> и других жидкостей</w:t>
      </w:r>
      <w:r w:rsidRPr="00756FD7">
        <w:t>.</w:t>
      </w:r>
    </w:p>
    <w:p w14:paraId="4CD5EE38" w14:textId="74658DC5" w:rsidR="00903143" w:rsidRPr="00FD1930" w:rsidRDefault="00903143" w:rsidP="004E3EBB">
      <w:pPr>
        <w:keepNext w:val="0"/>
        <w:widowControl w:val="0"/>
        <w:ind w:firstLine="709"/>
      </w:pPr>
      <w:r w:rsidRPr="00756FD7">
        <w:t xml:space="preserve">После того, как закачан объем объединенной пачки, закачка приостанавливается для разгрузки давления в призабойной зоне вследствие фильтрации жидкой фазы закачиваемых жидкостей в проницаемые интервалы и сопутствующего смыкания трещины. После </w:t>
      </w:r>
      <w:r w:rsidRPr="00756FD7">
        <w:lastRenderedPageBreak/>
        <w:t xml:space="preserve">остановки скважины в автоматическом режиме проводится запись кривой падения давления (КПД). Данные КПД </w:t>
      </w:r>
      <w:r w:rsidRPr="00FD1930">
        <w:t>анализируются для получения информации об изменении давления закрытия трещины и ее геометрии.</w:t>
      </w:r>
    </w:p>
    <w:p w14:paraId="4620BB60" w14:textId="020A9628" w:rsidR="00903143" w:rsidRPr="00FD1930" w:rsidRDefault="00903143" w:rsidP="004E3EBB">
      <w:pPr>
        <w:keepNext w:val="0"/>
        <w:widowControl w:val="0"/>
        <w:ind w:firstLine="709"/>
      </w:pPr>
      <w:r w:rsidRPr="00FD1930">
        <w:t>Данные размещения пачек отходов бурения</w:t>
      </w:r>
      <w:r w:rsidR="00C04A26" w:rsidRPr="00FD1930">
        <w:t xml:space="preserve"> и других жидкостей</w:t>
      </w:r>
      <w:r w:rsidRPr="00FD1930">
        <w:t xml:space="preserve"> через специальную поглощающую скважину ПА-118 с начала проведения работ, предоставляются ежесуточно компанией-оператором в виде отчетов. Оператор по закачке отходов бурения, находящийся на платформе, осуществляет отбор образцов пульпы шлама каждые 12 часов, или из каждой вновь приготовленной пачки, и производит измерение плотности, вязкости, объемных соотношений жидкой и твердой фазы пульпы. Кроме этого, в “Суточный отчет о закачке отходов бурения</w:t>
      </w:r>
      <w:r w:rsidR="00153C60">
        <w:t xml:space="preserve"> и других жидкостей</w:t>
      </w:r>
      <w:r w:rsidRPr="00FD1930">
        <w:t>” также включены следующие сведения:</w:t>
      </w:r>
    </w:p>
    <w:p w14:paraId="70C13454" w14:textId="77777777" w:rsidR="00903143" w:rsidRPr="00FD1930" w:rsidRDefault="00903143" w:rsidP="004E3EBB">
      <w:pPr>
        <w:keepNext w:val="0"/>
        <w:widowControl w:val="0"/>
        <w:ind w:firstLine="709"/>
      </w:pPr>
      <w:r w:rsidRPr="00FD1930">
        <w:t xml:space="preserve">• Скорость закачки; </w:t>
      </w:r>
    </w:p>
    <w:p w14:paraId="3F016E48" w14:textId="77777777" w:rsidR="00903143" w:rsidRPr="00FD1930" w:rsidRDefault="00903143" w:rsidP="004E3EBB">
      <w:pPr>
        <w:keepNext w:val="0"/>
        <w:widowControl w:val="0"/>
        <w:ind w:firstLine="709"/>
      </w:pPr>
      <w:r w:rsidRPr="00FD1930">
        <w:t>• Объем жидкости, закачанной через скважину ПА-118 в течение последних 24 часов;</w:t>
      </w:r>
    </w:p>
    <w:p w14:paraId="34F08C0F" w14:textId="77777777" w:rsidR="00903143" w:rsidRPr="00FD1930" w:rsidRDefault="00903143" w:rsidP="004E3EBB">
      <w:pPr>
        <w:keepNext w:val="0"/>
        <w:widowControl w:val="0"/>
        <w:ind w:firstLine="709"/>
      </w:pPr>
      <w:r w:rsidRPr="00FD1930">
        <w:t>• Давление перед началом закачки, во время закачки и в конце закачки каждой пачки;</w:t>
      </w:r>
    </w:p>
    <w:p w14:paraId="0B39F55E" w14:textId="77777777" w:rsidR="00903143" w:rsidRPr="00FD1930" w:rsidRDefault="00903143" w:rsidP="004E3EBB">
      <w:pPr>
        <w:keepNext w:val="0"/>
        <w:widowControl w:val="0"/>
        <w:ind w:firstLine="709"/>
      </w:pPr>
      <w:r w:rsidRPr="00FD1930">
        <w:t>• Наименование и объем химических реагентов, использованных для обработки нагнетаемых жидкостей, таких как раскислители, загустители и антисептики;</w:t>
      </w:r>
    </w:p>
    <w:p w14:paraId="4986C96D" w14:textId="333F25FF" w:rsidR="00903143" w:rsidRPr="00FD1930" w:rsidRDefault="00903143" w:rsidP="004E3EBB">
      <w:pPr>
        <w:keepNext w:val="0"/>
        <w:widowControl w:val="0"/>
        <w:ind w:firstLine="709"/>
      </w:pPr>
      <w:r w:rsidRPr="00FD1930">
        <w:t xml:space="preserve">• Секция ствола скважины, где производится бурение и откуда производится </w:t>
      </w:r>
      <w:r w:rsidR="002D4B9B">
        <w:t>размещение</w:t>
      </w:r>
      <w:r w:rsidR="002D4B9B" w:rsidRPr="00FD1930">
        <w:t xml:space="preserve"> </w:t>
      </w:r>
      <w:r w:rsidRPr="00FD1930">
        <w:t>шлама, информация о статусе бурения секции ствола скважины и о других проведенных работах, глубина текущего забоя</w:t>
      </w:r>
      <w:r w:rsidR="00F47B8B">
        <w:t>;</w:t>
      </w:r>
    </w:p>
    <w:p w14:paraId="52EA2FDD" w14:textId="77777777" w:rsidR="00903143" w:rsidRPr="00FD1930" w:rsidRDefault="00903143" w:rsidP="004E3EBB">
      <w:pPr>
        <w:keepNext w:val="0"/>
        <w:widowControl w:val="0"/>
        <w:ind w:firstLine="709"/>
      </w:pPr>
      <w:r w:rsidRPr="00FD1930">
        <w:t>• Суммарные объемы жидкостей, которые были закачаны с начала месяца. В случае закачки дренажных вод и морской воды для промывки скважины в “Суточном отчете о закачке отходов бурения”, также указываются суточные и суммарные объемы их закачки.</w:t>
      </w:r>
    </w:p>
    <w:p w14:paraId="7D3B263F" w14:textId="06FA7F49" w:rsidR="00903143" w:rsidRPr="00FD1930" w:rsidRDefault="00903143" w:rsidP="004E3EBB">
      <w:pPr>
        <w:keepNext w:val="0"/>
        <w:widowControl w:val="0"/>
        <w:ind w:firstLine="709"/>
      </w:pPr>
      <w:r w:rsidRPr="00FD1930">
        <w:t>Специалисты по разработке месторождения (инженер-технолог, разработчик и геолог) на ежедневной основе проводят контроль качества данных, представленных в “Суточном отчете о закачке отходов бурения</w:t>
      </w:r>
      <w:r w:rsidR="00C04A26" w:rsidRPr="00FD1930">
        <w:t xml:space="preserve"> и других жидкостей</w:t>
      </w:r>
      <w:r w:rsidRPr="00FD1930">
        <w:t>”.</w:t>
      </w:r>
    </w:p>
    <w:p w14:paraId="61372D7B" w14:textId="77777777" w:rsidR="00903143" w:rsidRPr="00FD1930" w:rsidRDefault="00903143" w:rsidP="004E3EBB">
      <w:pPr>
        <w:keepNext w:val="0"/>
        <w:widowControl w:val="0"/>
        <w:ind w:firstLine="709"/>
      </w:pPr>
      <w:r w:rsidRPr="00FD1930">
        <w:t>Фактические результаты и примеры подобного мониторинга предоставлены в разделе 11.</w:t>
      </w:r>
    </w:p>
    <w:p w14:paraId="1CD8A56C" w14:textId="77777777" w:rsidR="00903143" w:rsidRPr="00FD1930" w:rsidRDefault="00903143" w:rsidP="004E3EBB">
      <w:pPr>
        <w:pStyle w:val="Heading2"/>
        <w:keepNext w:val="0"/>
        <w:keepLines w:val="0"/>
        <w:widowControl w:val="0"/>
        <w:ind w:left="0" w:firstLine="0"/>
        <w:rPr>
          <w:sz w:val="24"/>
          <w:szCs w:val="24"/>
        </w:rPr>
      </w:pPr>
      <w:bookmarkStart w:id="298" w:name="_Toc133496212"/>
      <w:r w:rsidRPr="00FD1930">
        <w:rPr>
          <w:sz w:val="24"/>
          <w:szCs w:val="24"/>
        </w:rPr>
        <w:t>Ежегодный анализ мероприятий по мониторингу</w:t>
      </w:r>
      <w:bookmarkEnd w:id="298"/>
    </w:p>
    <w:p w14:paraId="3E4EDCA1" w14:textId="77777777" w:rsidR="00903143" w:rsidRPr="00FD1930" w:rsidRDefault="00903143" w:rsidP="004E3EBB">
      <w:pPr>
        <w:keepNext w:val="0"/>
        <w:widowControl w:val="0"/>
        <w:ind w:firstLine="709"/>
      </w:pPr>
      <w:r w:rsidRPr="00FD1930">
        <w:t>Ежегодный обзор мероприятий по мониторингу включает в себя:</w:t>
      </w:r>
    </w:p>
    <w:p w14:paraId="7272CF66" w14:textId="7BC876EF" w:rsidR="00903143" w:rsidRPr="00FD1930" w:rsidRDefault="00903143" w:rsidP="004E3EBB">
      <w:pPr>
        <w:keepNext w:val="0"/>
        <w:widowControl w:val="0"/>
        <w:ind w:firstLine="709"/>
      </w:pPr>
      <w:r w:rsidRPr="00FD1930">
        <w:t>• Документально подтвержденную информацию о локализации области размещения отходов</w:t>
      </w:r>
      <w:r w:rsidR="00FC1DF3">
        <w:t xml:space="preserve"> </w:t>
      </w:r>
      <w:r w:rsidR="00FC1DF3" w:rsidRPr="00B471BB">
        <w:t>и других жидкостей</w:t>
      </w:r>
      <w:r w:rsidRPr="00FD1930">
        <w:t xml:space="preserve"> за год;</w:t>
      </w:r>
    </w:p>
    <w:p w14:paraId="398B5DC3" w14:textId="606278EC" w:rsidR="00903143" w:rsidRPr="00FD1930" w:rsidRDefault="00903143" w:rsidP="004E3EBB">
      <w:pPr>
        <w:keepNext w:val="0"/>
        <w:widowControl w:val="0"/>
        <w:ind w:firstLine="709"/>
      </w:pPr>
      <w:r w:rsidRPr="00FD1930">
        <w:t>• Суммарные объемы закачки отходов</w:t>
      </w:r>
      <w:r w:rsidR="00FC1DF3">
        <w:t xml:space="preserve"> </w:t>
      </w:r>
      <w:r w:rsidR="00FC1DF3" w:rsidRPr="00B471BB">
        <w:t>и других жидкостей</w:t>
      </w:r>
      <w:r w:rsidRPr="00FD1930">
        <w:t xml:space="preserve"> в течение года и накопленные с момента начала работ (с 2004 года);</w:t>
      </w:r>
    </w:p>
    <w:p w14:paraId="3298D649" w14:textId="2627959E" w:rsidR="00903143" w:rsidRPr="00FD1930" w:rsidRDefault="00903143" w:rsidP="004E3EBB">
      <w:pPr>
        <w:keepNext w:val="0"/>
        <w:widowControl w:val="0"/>
        <w:ind w:firstLine="709"/>
      </w:pPr>
      <w:r w:rsidRPr="00FD1930">
        <w:t>• Сравнение запланированных и фактических объемов закачки отходов</w:t>
      </w:r>
      <w:r w:rsidR="00FA35A3">
        <w:t xml:space="preserve"> бурения и </w:t>
      </w:r>
      <w:r w:rsidR="00FA35A3">
        <w:lastRenderedPageBreak/>
        <w:t>других жидкостей</w:t>
      </w:r>
      <w:r w:rsidRPr="00FD1930">
        <w:t xml:space="preserve"> по каждой пробуренной скважине;</w:t>
      </w:r>
    </w:p>
    <w:p w14:paraId="2C617D32" w14:textId="1C5B0082" w:rsidR="00903143" w:rsidRPr="00FD1930" w:rsidRDefault="00903143" w:rsidP="004E3EBB">
      <w:pPr>
        <w:keepNext w:val="0"/>
        <w:widowControl w:val="0"/>
        <w:ind w:firstLine="709"/>
      </w:pPr>
      <w:r w:rsidRPr="00FD1930">
        <w:t>• Уточнение объемов отходов бурения</w:t>
      </w:r>
      <w:r w:rsidR="00FC1DF3">
        <w:t xml:space="preserve"> </w:t>
      </w:r>
      <w:r w:rsidR="00FC1DF3" w:rsidRPr="00B471BB">
        <w:t>и других жидкостей</w:t>
      </w:r>
      <w:r w:rsidRPr="00FD1930">
        <w:t>, подлежащих закачке в следующем году и на оставшийся период эксплуатации месторождения;</w:t>
      </w:r>
    </w:p>
    <w:p w14:paraId="330CB65D" w14:textId="63A353EB" w:rsidR="00903143" w:rsidRPr="00FD1930" w:rsidRDefault="00903143" w:rsidP="004E3EBB">
      <w:pPr>
        <w:keepNext w:val="0"/>
        <w:widowControl w:val="0"/>
        <w:ind w:firstLine="709"/>
      </w:pPr>
      <w:r w:rsidRPr="00FD1930">
        <w:t>• Оценка емкости области (домена) размещения отходов</w:t>
      </w:r>
      <w:r w:rsidR="00FC1DF3">
        <w:t xml:space="preserve"> </w:t>
      </w:r>
      <w:r w:rsidR="00FC1DF3" w:rsidRPr="00B471BB">
        <w:t>и других жидкостей</w:t>
      </w:r>
      <w:r w:rsidRPr="00FD1930">
        <w:t>;</w:t>
      </w:r>
    </w:p>
    <w:p w14:paraId="09BCE767" w14:textId="77777777" w:rsidR="00903143" w:rsidRPr="00FD1930" w:rsidRDefault="00903143" w:rsidP="004E3EBB">
      <w:pPr>
        <w:keepNext w:val="0"/>
        <w:widowControl w:val="0"/>
        <w:ind w:firstLine="709"/>
      </w:pPr>
      <w:r w:rsidRPr="00FD1930">
        <w:t>• Уточнение требований, графика работ и планирования работ по скважине ПА-118;</w:t>
      </w:r>
    </w:p>
    <w:p w14:paraId="2F061730" w14:textId="77777777" w:rsidR="00903143" w:rsidRPr="00FD1930" w:rsidRDefault="00903143" w:rsidP="004E3EBB">
      <w:pPr>
        <w:keepNext w:val="0"/>
        <w:widowControl w:val="0"/>
        <w:ind w:firstLine="709"/>
      </w:pPr>
      <w:r w:rsidRPr="00FD1930">
        <w:t>• Анализ эффективности мероприятий по мониторингу и необходимости проведения дополнительных мероприятий.</w:t>
      </w:r>
    </w:p>
    <w:p w14:paraId="17B44BD4" w14:textId="441E9D94" w:rsidR="00903143" w:rsidRPr="00FD1930" w:rsidRDefault="00B94769" w:rsidP="004E3EBB">
      <w:pPr>
        <w:pStyle w:val="Heading2"/>
        <w:keepNext w:val="0"/>
        <w:keepLines w:val="0"/>
        <w:widowControl w:val="0"/>
        <w:ind w:left="0" w:firstLine="0"/>
        <w:rPr>
          <w:sz w:val="24"/>
          <w:szCs w:val="24"/>
        </w:rPr>
      </w:pPr>
      <w:bookmarkStart w:id="299" w:name="_Toc133496213"/>
      <w:r w:rsidRPr="00FD1930">
        <w:rPr>
          <w:sz w:val="24"/>
          <w:szCs w:val="24"/>
        </w:rPr>
        <w:t>Г</w:t>
      </w:r>
      <w:r w:rsidR="00903143" w:rsidRPr="00FD1930">
        <w:rPr>
          <w:sz w:val="24"/>
          <w:szCs w:val="24"/>
        </w:rPr>
        <w:t>еодинамический мониторинг</w:t>
      </w:r>
      <w:bookmarkEnd w:id="299"/>
    </w:p>
    <w:p w14:paraId="7C04B3A5" w14:textId="5B1B335C" w:rsidR="00B94769" w:rsidRPr="00FD1930" w:rsidRDefault="0014736E" w:rsidP="00B94769">
      <w:pPr>
        <w:ind w:firstLine="709"/>
      </w:pPr>
      <w:r w:rsidRPr="00FD1930">
        <w:t xml:space="preserve">В </w:t>
      </w:r>
      <w:r w:rsidR="00B94769" w:rsidRPr="00FD1930">
        <w:t>ООО «Сахалинская Энергия» разработана и проводится стратегия геодинамического мониторинга, который охватывает широкий спектр вопросов, связанных с сейсмическими и другими опасными геологическими процессами и структурной устойчивостью, как на суше, так и на шельфе. Эта стратегия определена в ряде соответствующих документов:</w:t>
      </w:r>
    </w:p>
    <w:p w14:paraId="5B6CCC4F" w14:textId="77777777" w:rsidR="00B94769" w:rsidRPr="00FA35A3" w:rsidRDefault="00B94769" w:rsidP="00B94769">
      <w:pPr>
        <w:pStyle w:val="ListParagraph"/>
        <w:keepNext w:val="0"/>
        <w:numPr>
          <w:ilvl w:val="0"/>
          <w:numId w:val="32"/>
        </w:numPr>
        <w:ind w:right="194"/>
      </w:pPr>
      <w:r w:rsidRPr="00FD1930">
        <w:t>«План мониторинга сейсмической активности и опасных геологических процессов (SGMP)», документ № 1000-S-90-01-</w:t>
      </w:r>
      <w:r w:rsidRPr="00FA35A3">
        <w:t>P-0266</w:t>
      </w:r>
      <w:r w:rsidRPr="00FA35A3">
        <w:rPr>
          <w:rStyle w:val="Hyperlink"/>
          <w:color w:val="auto"/>
          <w:u w:val="none"/>
        </w:rPr>
        <w:t>;</w:t>
      </w:r>
    </w:p>
    <w:p w14:paraId="77E6C6D7" w14:textId="77777777" w:rsidR="00B94769" w:rsidRPr="00FA35A3" w:rsidRDefault="00B94769" w:rsidP="00B94769">
      <w:pPr>
        <w:pStyle w:val="ListParagraph"/>
        <w:keepNext w:val="0"/>
        <w:numPr>
          <w:ilvl w:val="0"/>
          <w:numId w:val="32"/>
        </w:numPr>
        <w:ind w:right="194"/>
      </w:pPr>
      <w:r w:rsidRPr="00FA35A3">
        <w:t>«План маркшейдерско-геодезических работ по объектам деятельности на 2019–2024 года» № 1000-APP-0038-001-RTNZ-R</w:t>
      </w:r>
      <w:r w:rsidRPr="00FA35A3">
        <w:rPr>
          <w:rStyle w:val="Hyperlink"/>
          <w:color w:val="auto"/>
          <w:u w:val="none"/>
        </w:rPr>
        <w:t>.</w:t>
      </w:r>
    </w:p>
    <w:p w14:paraId="6B6725A2" w14:textId="5DD06026" w:rsidR="00B94769" w:rsidRPr="003A1C95" w:rsidRDefault="00B94769" w:rsidP="00B94769">
      <w:pPr>
        <w:ind w:firstLine="709"/>
      </w:pPr>
      <w:r w:rsidRPr="003A1C95">
        <w:t>Проект «Сахалин-2» охватывает территорию от северо-восточного побережья острова Сахалин, где расположены стационарные эксплуатационные платформы на шельфе, в пределах Пильтун-Астохского и Лунского месторождений</w:t>
      </w:r>
      <w:r w:rsidR="00F502C8">
        <w:t>,</w:t>
      </w:r>
      <w:r w:rsidRPr="003A1C95">
        <w:t xml:space="preserve"> до </w:t>
      </w:r>
      <w:r w:rsidR="00F502C8">
        <w:t>т</w:t>
      </w:r>
      <w:r w:rsidR="00F502C8" w:rsidRPr="003A1C95">
        <w:t xml:space="preserve">ерминала </w:t>
      </w:r>
      <w:r w:rsidRPr="003A1C95">
        <w:t>отгрузки нефти (ТОН) и завода СПГ в заливе Анива, расстояние между которыми более 800</w:t>
      </w:r>
      <w:r>
        <w:t> </w:t>
      </w:r>
      <w:r w:rsidRPr="003A1C95">
        <w:t xml:space="preserve">км. Проект </w:t>
      </w:r>
      <w:r>
        <w:t>«</w:t>
      </w:r>
      <w:r w:rsidRPr="003A1C95">
        <w:t>Сахалин-2</w:t>
      </w:r>
      <w:r>
        <w:t>»</w:t>
      </w:r>
      <w:r w:rsidRPr="003A1C95">
        <w:t xml:space="preserve"> разработан с учетом противостояния колебаний земной поверхности при землетрясении и динамическому смещению земной коры согласно проектным критериям сейсмичности. Проектные критерии сейсмичности рассчитывались для производственных объектов, включая магистральные и морские трубопроводы, объединенный технологический комплекс (ОБТК), компрессорные и насосные станции, завод СПГ, терминал отгрузки нефти (ТОН), морские добывающие платформы, системы управления и связи, другую вспомогательную инфраструктуру.</w:t>
      </w:r>
    </w:p>
    <w:p w14:paraId="6F1B97AF" w14:textId="77777777" w:rsidR="00B94769" w:rsidRPr="003A1C95" w:rsidRDefault="00B94769" w:rsidP="00B94769">
      <w:pPr>
        <w:ind w:firstLine="709"/>
      </w:pPr>
      <w:r w:rsidRPr="003A1C95">
        <w:t>Требования строительных норм и правил (</w:t>
      </w:r>
      <w:r>
        <w:rPr>
          <w:szCs w:val="28"/>
        </w:rPr>
        <w:t>СП 47.13330.2016</w:t>
      </w:r>
      <w:r w:rsidRPr="00482416">
        <w:rPr>
          <w:szCs w:val="28"/>
        </w:rPr>
        <w:t xml:space="preserve">, </w:t>
      </w:r>
      <w:r w:rsidRPr="003A1C95">
        <w:t>СП 11-10</w:t>
      </w:r>
      <w:r>
        <w:t>4</w:t>
      </w:r>
      <w:r w:rsidRPr="003A1C95">
        <w:t xml:space="preserve">-97) предусматривают необходимость мониторинга эксплуатируемых объектов для обеспечения соответствия проектных решений и эксплуатации экологическим условиям, определенным в проектной документации, и для оценки физического состояния объектов и их фундаментов относительно проектных требований к ним. Сюда входит мониторинг опасных геологических процессов, таких как землетрясения и оползни, а также оценка </w:t>
      </w:r>
      <w:r w:rsidRPr="003A1C95">
        <w:lastRenderedPageBreak/>
        <w:t>поведения трубопроводов и объектов в условиях таких нагрузок. В соответствии с рекомендациями Государственной экологической экспертизы</w:t>
      </w:r>
      <w:r>
        <w:t xml:space="preserve"> от</w:t>
      </w:r>
      <w:r w:rsidRPr="003A1C95">
        <w:t xml:space="preserve"> 2003 года, и "Главгосэкспертизы", </w:t>
      </w:r>
      <w:r>
        <w:t>Обществом</w:t>
      </w:r>
      <w:r w:rsidRPr="003A1C95">
        <w:t xml:space="preserve"> выполнены следующие мероприятия, относящиеся </w:t>
      </w:r>
      <w:r>
        <w:t xml:space="preserve">к </w:t>
      </w:r>
      <w:r w:rsidRPr="003A1C95">
        <w:t>проведени</w:t>
      </w:r>
      <w:r>
        <w:t>ю</w:t>
      </w:r>
      <w:r w:rsidRPr="003A1C95">
        <w:t xml:space="preserve"> сейсмического мониторинга:</w:t>
      </w:r>
    </w:p>
    <w:p w14:paraId="1096FAB4" w14:textId="77777777" w:rsidR="00B94769" w:rsidRPr="003A1C95" w:rsidRDefault="00B94769" w:rsidP="00B94769">
      <w:pPr>
        <w:ind w:firstLine="709"/>
      </w:pPr>
      <w:r w:rsidRPr="003A1C95">
        <w:t>- установлена сеть станций мониторинга сейсмической активности с автоматической регистрацией колебаний и данных о движениях земной коры в режиме реального времени на всех основных производственных объектах, включая завод СПГ, ТОН, ОБТК, морские платформы, ДНС, и участки трубопровода, находящиеся в районах с повышенной геологической опасностью;</w:t>
      </w:r>
    </w:p>
    <w:p w14:paraId="0B1C950C" w14:textId="77777777" w:rsidR="00B94769" w:rsidRPr="003A1C95" w:rsidRDefault="00B94769" w:rsidP="00B94769">
      <w:pPr>
        <w:ind w:firstLine="709"/>
      </w:pPr>
      <w:r w:rsidRPr="003A1C95">
        <w:t>- создана сеть сейсмического контроля на участках морской добычи углеводородов;</w:t>
      </w:r>
    </w:p>
    <w:p w14:paraId="628EB60A" w14:textId="77777777" w:rsidR="00B94769" w:rsidRPr="003A1C95" w:rsidRDefault="00B94769" w:rsidP="00B94769">
      <w:pPr>
        <w:ind w:firstLine="709"/>
      </w:pPr>
      <w:r w:rsidRPr="003A1C95">
        <w:t>-  ведется мониторинг зон активных разломов земной коры в местах пересечения их трубопроводами для оценки влияния тектонических процессов на подземные трубопроводы.</w:t>
      </w:r>
    </w:p>
    <w:p w14:paraId="17EA7ED1" w14:textId="77777777" w:rsidR="00B94769" w:rsidRPr="003A1C95" w:rsidRDefault="00B94769" w:rsidP="00B94769">
      <w:pPr>
        <w:ind w:firstLine="709"/>
      </w:pPr>
      <w:r w:rsidRPr="003A1C95">
        <w:t>В соответствии с нормативными требованиями РФ и рекомендациями экологической экспертизы, а также, для получения информации, которая является крайне важной для реализации проекта, был разработан комплексный «План мониторинга</w:t>
      </w:r>
      <w:r>
        <w:t xml:space="preserve"> сейсмической обстановки</w:t>
      </w:r>
      <w:r w:rsidRPr="003A1C95">
        <w:t>» (1000-S-90-01-P-02</w:t>
      </w:r>
      <w:r>
        <w:t>6</w:t>
      </w:r>
      <w:r w:rsidRPr="003A1C95">
        <w:t>6-00). План мониторинга состоит из пяти основных частей:</w:t>
      </w:r>
    </w:p>
    <w:p w14:paraId="1A0FE1F5" w14:textId="77777777" w:rsidR="00B94769" w:rsidRPr="002C647A" w:rsidRDefault="00B94769" w:rsidP="00B94769">
      <w:pPr>
        <w:pStyle w:val="ListParagraph"/>
        <w:keepNext w:val="0"/>
        <w:numPr>
          <w:ilvl w:val="0"/>
          <w:numId w:val="33"/>
        </w:numPr>
        <w:ind w:left="720"/>
        <w:jc w:val="left"/>
        <w:rPr>
          <w:rFonts w:eastAsia="Times New Roman"/>
        </w:rPr>
      </w:pPr>
      <w:r w:rsidRPr="002C647A">
        <w:rPr>
          <w:rFonts w:eastAsia="Times New Roman"/>
        </w:rPr>
        <w:t>Система</w:t>
      </w:r>
      <w:r w:rsidRPr="003A1C95">
        <w:t xml:space="preserve"> </w:t>
      </w:r>
      <w:r w:rsidRPr="002C647A">
        <w:rPr>
          <w:rFonts w:eastAsia="Times New Roman"/>
        </w:rPr>
        <w:t>сейсмического мониторинга (ССМ) для регистрации колебаний земной поверхности в результате землетрясений;</w:t>
      </w:r>
    </w:p>
    <w:p w14:paraId="6E5C3929" w14:textId="77777777" w:rsidR="00B94769" w:rsidRPr="002C647A" w:rsidRDefault="00B94769" w:rsidP="00B94769">
      <w:pPr>
        <w:pStyle w:val="ListParagraph"/>
        <w:keepNext w:val="0"/>
        <w:numPr>
          <w:ilvl w:val="0"/>
          <w:numId w:val="33"/>
        </w:numPr>
        <w:ind w:left="720"/>
        <w:jc w:val="left"/>
      </w:pPr>
      <w:r w:rsidRPr="002C647A">
        <w:rPr>
          <w:rFonts w:eastAsia="Times New Roman"/>
        </w:rPr>
        <w:t>Мониторинг оползней;</w:t>
      </w:r>
    </w:p>
    <w:p w14:paraId="6309CCD5" w14:textId="77777777" w:rsidR="00B94769" w:rsidRPr="002C647A" w:rsidRDefault="00B94769" w:rsidP="00B94769">
      <w:pPr>
        <w:pStyle w:val="ListParagraph"/>
        <w:keepNext w:val="0"/>
        <w:numPr>
          <w:ilvl w:val="0"/>
          <w:numId w:val="33"/>
        </w:numPr>
        <w:ind w:left="720"/>
        <w:jc w:val="left"/>
      </w:pPr>
      <w:r w:rsidRPr="002C647A">
        <w:rPr>
          <w:rFonts w:eastAsia="Times New Roman"/>
        </w:rPr>
        <w:t>Мониторинг тектонических нарушений;</w:t>
      </w:r>
    </w:p>
    <w:p w14:paraId="0A03F9CC" w14:textId="77777777" w:rsidR="00B94769" w:rsidRPr="002C647A" w:rsidRDefault="00B94769" w:rsidP="00B94769">
      <w:pPr>
        <w:pStyle w:val="ListParagraph"/>
        <w:keepNext w:val="0"/>
        <w:numPr>
          <w:ilvl w:val="0"/>
          <w:numId w:val="33"/>
        </w:numPr>
        <w:ind w:left="720"/>
        <w:jc w:val="left"/>
      </w:pPr>
      <w:r w:rsidRPr="002C647A">
        <w:rPr>
          <w:rFonts w:eastAsia="Times New Roman"/>
        </w:rPr>
        <w:t>Система мониторинга реакции элементов конструкции верхних строений платформ на перегрузку;</w:t>
      </w:r>
    </w:p>
    <w:p w14:paraId="5592C899" w14:textId="77777777" w:rsidR="00B94769" w:rsidRPr="002C647A" w:rsidRDefault="00B94769" w:rsidP="00B94769">
      <w:pPr>
        <w:pStyle w:val="ListParagraph"/>
        <w:keepNext w:val="0"/>
        <w:numPr>
          <w:ilvl w:val="0"/>
          <w:numId w:val="33"/>
        </w:numPr>
        <w:ind w:left="720"/>
        <w:jc w:val="left"/>
      </w:pPr>
      <w:r w:rsidRPr="002C647A">
        <w:rPr>
          <w:rFonts w:eastAsia="Times New Roman"/>
        </w:rPr>
        <w:t>Система мониторинга техногенной сейсмичности, обусловленной отбором нефти и газа (СМТС).</w:t>
      </w:r>
    </w:p>
    <w:p w14:paraId="7B2665FA" w14:textId="7A3EAEA2" w:rsidR="00B94769" w:rsidRPr="003A1C95" w:rsidRDefault="00B94769" w:rsidP="00B94769">
      <w:pPr>
        <w:ind w:firstLine="709"/>
      </w:pPr>
      <w:r w:rsidRPr="003A1C95">
        <w:t>Сейсмический мониторинг, определенный в данном плане</w:t>
      </w:r>
      <w:r w:rsidR="00F502C8">
        <w:t>,</w:t>
      </w:r>
      <w:r w:rsidRPr="003A1C95">
        <w:t xml:space="preserve"> направлен на наблюдение за влиянием геологически</w:t>
      </w:r>
      <w:r w:rsidR="00F502C8">
        <w:t>-</w:t>
      </w:r>
      <w:r w:rsidRPr="003A1C95">
        <w:t>опасных явлений на производственные сооружения и трубопроводы проекта «Сахалин-2» в период эксплуатации, наблюдение за сопутствующими эффектами воздействия на целостность системы, и, следовательно, на обеспечение защиты жизни людей и охраны окружающей среды.</w:t>
      </w:r>
    </w:p>
    <w:p w14:paraId="0B232434" w14:textId="77777777" w:rsidR="00B94769" w:rsidRPr="003A1C95" w:rsidRDefault="00B94769" w:rsidP="00B94769">
      <w:pPr>
        <w:ind w:firstLine="709"/>
      </w:pPr>
      <w:r w:rsidRPr="003A1C95">
        <w:t>План сейсмического мониторинга получил положительное заключение экспертизы МЧС (№</w:t>
      </w:r>
      <w:r w:rsidRPr="00BE43C3">
        <w:t xml:space="preserve"> </w:t>
      </w:r>
      <w:r w:rsidRPr="003A1C95">
        <w:t>ГЭП А-08/08-005 от 28</w:t>
      </w:r>
      <w:r>
        <w:t xml:space="preserve"> ноября </w:t>
      </w:r>
      <w:r w:rsidRPr="003A1C95">
        <w:t>2007 г</w:t>
      </w:r>
      <w:r>
        <w:t>ода</w:t>
      </w:r>
      <w:r w:rsidRPr="003A1C95">
        <w:t xml:space="preserve">). </w:t>
      </w:r>
      <w:r>
        <w:t>Обществом</w:t>
      </w:r>
      <w:r w:rsidRPr="003A1C95">
        <w:t xml:space="preserve"> создана группа для сбора </w:t>
      </w:r>
      <w:r w:rsidRPr="003A1C95">
        <w:lastRenderedPageBreak/>
        <w:t xml:space="preserve">данных по мониторингу. Мониторинг </w:t>
      </w:r>
      <w:r>
        <w:t xml:space="preserve">осадок </w:t>
      </w:r>
      <w:r w:rsidRPr="003A1C95">
        <w:t xml:space="preserve">фундаментов предусмотрен </w:t>
      </w:r>
      <w:r>
        <w:t>в</w:t>
      </w:r>
      <w:r w:rsidRPr="003A1C95">
        <w:t xml:space="preserve"> </w:t>
      </w:r>
      <w:r>
        <w:t>«Годовом плане развития работ»</w:t>
      </w:r>
      <w:r w:rsidRPr="003A1C95">
        <w:t>.</w:t>
      </w:r>
    </w:p>
    <w:p w14:paraId="5E30A672" w14:textId="77777777" w:rsidR="00B94769" w:rsidRPr="003A1C95" w:rsidRDefault="00B94769" w:rsidP="00B94769">
      <w:pPr>
        <w:ind w:firstLine="709"/>
      </w:pPr>
      <w:r w:rsidRPr="003A1C95">
        <w:t>Соблюдение требований к геодинамическому мониторингу обеспечивается путем внедрения следующих систем:</w:t>
      </w:r>
    </w:p>
    <w:p w14:paraId="0B6E4F2A" w14:textId="77777777" w:rsidR="00B94769" w:rsidRPr="00FE7250" w:rsidRDefault="00B94769" w:rsidP="00B94769">
      <w:pPr>
        <w:pStyle w:val="ListParagraph"/>
        <w:keepNext w:val="0"/>
        <w:numPr>
          <w:ilvl w:val="0"/>
          <w:numId w:val="33"/>
        </w:numPr>
        <w:ind w:left="720"/>
        <w:jc w:val="left"/>
      </w:pPr>
      <w:r w:rsidRPr="00FE7250">
        <w:rPr>
          <w:rFonts w:eastAsia="Times New Roman"/>
        </w:rPr>
        <w:t>Система сейсмического мониторинга (ССМ);</w:t>
      </w:r>
    </w:p>
    <w:p w14:paraId="21DFB961" w14:textId="77777777" w:rsidR="00B94769" w:rsidRPr="00FE7250" w:rsidRDefault="00B94769" w:rsidP="00B94769">
      <w:pPr>
        <w:pStyle w:val="ListParagraph"/>
        <w:keepNext w:val="0"/>
        <w:numPr>
          <w:ilvl w:val="0"/>
          <w:numId w:val="33"/>
        </w:numPr>
        <w:ind w:left="720"/>
        <w:jc w:val="left"/>
      </w:pPr>
      <w:r w:rsidRPr="00FE7250">
        <w:rPr>
          <w:rFonts w:eastAsia="Times New Roman"/>
        </w:rPr>
        <w:t>Система геодинамического мониторинга. Морские платформы;</w:t>
      </w:r>
    </w:p>
    <w:p w14:paraId="1ED77DC8" w14:textId="77777777" w:rsidR="00B94769" w:rsidRPr="00FE7250" w:rsidRDefault="00B94769" w:rsidP="00B94769">
      <w:pPr>
        <w:pStyle w:val="ListParagraph"/>
        <w:keepNext w:val="0"/>
        <w:numPr>
          <w:ilvl w:val="0"/>
          <w:numId w:val="33"/>
        </w:numPr>
        <w:ind w:left="720"/>
        <w:jc w:val="left"/>
      </w:pPr>
      <w:r w:rsidRPr="00FE7250">
        <w:rPr>
          <w:rFonts w:eastAsia="Times New Roman"/>
        </w:rPr>
        <w:t>Система мониторинга техногенной сейсмичности, обусловленной отбором нефти и газа (СМТС);</w:t>
      </w:r>
    </w:p>
    <w:p w14:paraId="4C011655" w14:textId="77777777" w:rsidR="00B94769" w:rsidRPr="00FE7250" w:rsidRDefault="00B94769" w:rsidP="00B94769">
      <w:pPr>
        <w:pStyle w:val="ListParagraph"/>
        <w:keepNext w:val="0"/>
        <w:numPr>
          <w:ilvl w:val="0"/>
          <w:numId w:val="33"/>
        </w:numPr>
        <w:ind w:left="720"/>
        <w:jc w:val="left"/>
      </w:pPr>
      <w:r w:rsidRPr="00FE7250">
        <w:rPr>
          <w:rFonts w:eastAsia="Times New Roman"/>
        </w:rPr>
        <w:t xml:space="preserve">Мониторинг </w:t>
      </w:r>
      <w:r>
        <w:rPr>
          <w:rFonts w:eastAsia="Times New Roman"/>
        </w:rPr>
        <w:t>осадок ф</w:t>
      </w:r>
      <w:r w:rsidRPr="00FE7250">
        <w:rPr>
          <w:rFonts w:eastAsia="Times New Roman"/>
        </w:rPr>
        <w:t>ундаментов (МПУФ);</w:t>
      </w:r>
    </w:p>
    <w:p w14:paraId="60C288F4" w14:textId="77777777" w:rsidR="00B94769" w:rsidRPr="00FE7250" w:rsidRDefault="00B94769" w:rsidP="00B94769">
      <w:pPr>
        <w:pStyle w:val="ListParagraph"/>
        <w:keepNext w:val="0"/>
        <w:numPr>
          <w:ilvl w:val="0"/>
          <w:numId w:val="33"/>
        </w:numPr>
        <w:ind w:left="720"/>
        <w:jc w:val="left"/>
      </w:pPr>
      <w:r w:rsidRPr="00FE7250">
        <w:rPr>
          <w:rFonts w:eastAsia="Times New Roman"/>
        </w:rPr>
        <w:t>Ликвидация последствий сейсмического явления.</w:t>
      </w:r>
    </w:p>
    <w:p w14:paraId="220CDCD2" w14:textId="7D144D69" w:rsidR="00B94769" w:rsidRDefault="00B94769" w:rsidP="00B94769">
      <w:pPr>
        <w:pStyle w:val="NP"/>
        <w:tabs>
          <w:tab w:val="num" w:pos="0"/>
          <w:tab w:val="left" w:pos="180"/>
        </w:tabs>
        <w:spacing w:after="0" w:line="360" w:lineRule="auto"/>
        <w:ind w:firstLine="709"/>
        <w:rPr>
          <w:lang w:val="ru-RU"/>
        </w:rPr>
      </w:pPr>
      <w:r w:rsidRPr="003A1C95">
        <w:rPr>
          <w:lang w:val="ru-RU"/>
        </w:rPr>
        <w:t xml:space="preserve">В перечисленных документах также представлены системы, не описанные в данном отчете: наблюдения за колебаниями земной поверхности, мониторинг оползней согласно </w:t>
      </w:r>
      <w:r w:rsidR="0014736E" w:rsidRPr="003A1C95">
        <w:rPr>
          <w:lang w:val="ru-RU"/>
        </w:rPr>
        <w:t>системе классификации опасных факторов и установки геодезических знаков,</w:t>
      </w:r>
      <w:r w:rsidRPr="003A1C95">
        <w:rPr>
          <w:lang w:val="ru-RU"/>
        </w:rPr>
        <w:t xml:space="preserve"> на местности в районах тектонических нарушений.</w:t>
      </w:r>
    </w:p>
    <w:p w14:paraId="62803882" w14:textId="77777777" w:rsidR="00B94769" w:rsidRPr="0014736E" w:rsidRDefault="00B94769" w:rsidP="00756FD7">
      <w:pPr>
        <w:pStyle w:val="Heading3"/>
      </w:pPr>
      <w:bookmarkStart w:id="300" w:name="_Toc100306169"/>
      <w:bookmarkStart w:id="301" w:name="_Toc100306284"/>
      <w:bookmarkStart w:id="302" w:name="_Toc121906329"/>
      <w:bookmarkStart w:id="303" w:name="_Toc133496214"/>
      <w:r w:rsidRPr="0014736E">
        <w:t>Системы геодинамического мониторинга</w:t>
      </w:r>
      <w:bookmarkEnd w:id="300"/>
      <w:bookmarkEnd w:id="301"/>
      <w:bookmarkEnd w:id="302"/>
      <w:bookmarkEnd w:id="303"/>
    </w:p>
    <w:p w14:paraId="6C04B35B" w14:textId="77777777" w:rsidR="00B94769" w:rsidRPr="00D97AC4" w:rsidRDefault="00B94769" w:rsidP="00B94769">
      <w:pPr>
        <w:tabs>
          <w:tab w:val="left" w:pos="993"/>
        </w:tabs>
        <w:ind w:right="194" w:firstLine="709"/>
      </w:pPr>
      <w:r w:rsidRPr="00D97AC4">
        <w:t>Системы геодинамического мониторинга обеспечиваются путем внедрения:</w:t>
      </w:r>
    </w:p>
    <w:p w14:paraId="0B61ABFD" w14:textId="77777777" w:rsidR="00B94769" w:rsidRPr="00001E00" w:rsidRDefault="00B94769" w:rsidP="00B94769">
      <w:pPr>
        <w:pStyle w:val="ListParagraph"/>
        <w:keepNext w:val="0"/>
        <w:numPr>
          <w:ilvl w:val="0"/>
          <w:numId w:val="34"/>
        </w:numPr>
        <w:tabs>
          <w:tab w:val="left" w:pos="993"/>
        </w:tabs>
        <w:ind w:left="0" w:right="194" w:firstLine="709"/>
        <w:jc w:val="left"/>
      </w:pPr>
      <w:r w:rsidRPr="00001E00">
        <w:t>системы мониторинга колебаний земной поверхности;</w:t>
      </w:r>
    </w:p>
    <w:p w14:paraId="3D0FBB30" w14:textId="77777777" w:rsidR="00B94769" w:rsidRPr="00001E00" w:rsidRDefault="00B94769" w:rsidP="00B94769">
      <w:pPr>
        <w:pStyle w:val="ListParagraph"/>
        <w:keepNext w:val="0"/>
        <w:numPr>
          <w:ilvl w:val="0"/>
          <w:numId w:val="34"/>
        </w:numPr>
        <w:tabs>
          <w:tab w:val="left" w:pos="993"/>
        </w:tabs>
        <w:ind w:left="0" w:right="194" w:firstLine="709"/>
        <w:jc w:val="left"/>
      </w:pPr>
      <w:r w:rsidRPr="00001E00">
        <w:t>наблюдений за оползневыми участками согласно классификации опасных факторов;</w:t>
      </w:r>
    </w:p>
    <w:p w14:paraId="1F8CF5B5" w14:textId="77777777" w:rsidR="00B94769" w:rsidRPr="00001E00" w:rsidRDefault="00B94769" w:rsidP="00B94769">
      <w:pPr>
        <w:pStyle w:val="ListParagraph"/>
        <w:keepNext w:val="0"/>
        <w:numPr>
          <w:ilvl w:val="0"/>
          <w:numId w:val="34"/>
        </w:numPr>
        <w:tabs>
          <w:tab w:val="left" w:pos="993"/>
        </w:tabs>
        <w:ind w:left="0" w:right="194" w:firstLine="709"/>
        <w:jc w:val="left"/>
      </w:pPr>
      <w:r w:rsidRPr="00001E00">
        <w:t>установки геодезических реперов на местности в районах тектонических нарушений;</w:t>
      </w:r>
    </w:p>
    <w:p w14:paraId="7DBAEF5A" w14:textId="77777777" w:rsidR="00B94769" w:rsidRPr="00001E00" w:rsidRDefault="00B94769" w:rsidP="00B94769">
      <w:pPr>
        <w:pStyle w:val="ListParagraph"/>
        <w:keepNext w:val="0"/>
        <w:numPr>
          <w:ilvl w:val="0"/>
          <w:numId w:val="34"/>
        </w:numPr>
        <w:tabs>
          <w:tab w:val="left" w:pos="993"/>
        </w:tabs>
        <w:ind w:left="0" w:right="194" w:firstLine="709"/>
        <w:jc w:val="left"/>
      </w:pPr>
      <w:r w:rsidRPr="00001E00">
        <w:t>мониторинга слабой сейсмичности в районах месторождений компании с помощью сети низкочастотных сейсмоприемников;</w:t>
      </w:r>
    </w:p>
    <w:p w14:paraId="077D3E4B" w14:textId="77777777" w:rsidR="00B94769" w:rsidRPr="00001E00" w:rsidRDefault="00B94769" w:rsidP="00B94769">
      <w:pPr>
        <w:pStyle w:val="ListParagraph"/>
        <w:keepNext w:val="0"/>
        <w:numPr>
          <w:ilvl w:val="0"/>
          <w:numId w:val="34"/>
        </w:numPr>
        <w:tabs>
          <w:tab w:val="left" w:pos="993"/>
        </w:tabs>
        <w:ind w:left="0" w:right="194" w:firstLine="709"/>
        <w:jc w:val="left"/>
      </w:pPr>
      <w:r w:rsidRPr="00001E00">
        <w:t>ежегодного геодезического контроля осадок и деформаций основных конструкций;</w:t>
      </w:r>
    </w:p>
    <w:p w14:paraId="6ACB7A9E" w14:textId="77777777" w:rsidR="00B94769" w:rsidRPr="00FD1930" w:rsidRDefault="00B94769" w:rsidP="00B94769">
      <w:pPr>
        <w:pStyle w:val="ListParagraph"/>
        <w:keepNext w:val="0"/>
        <w:numPr>
          <w:ilvl w:val="0"/>
          <w:numId w:val="34"/>
        </w:numPr>
        <w:tabs>
          <w:tab w:val="left" w:pos="993"/>
        </w:tabs>
        <w:ind w:left="0" w:right="194" w:firstLine="709"/>
        <w:jc w:val="left"/>
      </w:pPr>
      <w:r w:rsidRPr="00001E00">
        <w:t xml:space="preserve">гидрографического контроля морских трубопроводов, прилегающих акватории </w:t>
      </w:r>
      <w:r w:rsidRPr="00FD1930">
        <w:t>и оснований добывающих платформ.</w:t>
      </w:r>
    </w:p>
    <w:p w14:paraId="1B2BE228" w14:textId="77777777" w:rsidR="00B94769" w:rsidRPr="00FD1930" w:rsidRDefault="00B94769" w:rsidP="00B94769">
      <w:pPr>
        <w:tabs>
          <w:tab w:val="left" w:pos="993"/>
        </w:tabs>
        <w:ind w:right="194" w:firstLine="709"/>
      </w:pPr>
      <w:r w:rsidRPr="00FD1930">
        <w:t>Краткое описание систем, применительно к эксплуатации платформы ПА-А, представлено ниже.</w:t>
      </w:r>
    </w:p>
    <w:p w14:paraId="7D8FDB97" w14:textId="77777777" w:rsidR="00B94769" w:rsidRPr="00FD1930" w:rsidRDefault="00B94769" w:rsidP="00B94769">
      <w:pPr>
        <w:pStyle w:val="Heading4"/>
        <w:keepLines w:val="0"/>
        <w:numPr>
          <w:ilvl w:val="3"/>
          <w:numId w:val="0"/>
        </w:numPr>
        <w:tabs>
          <w:tab w:val="num" w:pos="720"/>
        </w:tabs>
        <w:spacing w:before="240" w:after="120"/>
        <w:ind w:left="720" w:hanging="720"/>
        <w:rPr>
          <w:rFonts w:cs="Times New Roman"/>
        </w:rPr>
      </w:pPr>
      <w:r w:rsidRPr="00FD1930">
        <w:rPr>
          <w:rFonts w:cs="Times New Roman"/>
        </w:rPr>
        <w:t xml:space="preserve"> </w:t>
      </w:r>
      <w:bookmarkStart w:id="304" w:name="_Toc100306285"/>
      <w:bookmarkStart w:id="305" w:name="_Toc133496215"/>
      <w:r w:rsidRPr="00FD1930">
        <w:rPr>
          <w:rFonts w:cs="Times New Roman"/>
        </w:rPr>
        <w:t>Система сейсмического мониторинга (ССМ)</w:t>
      </w:r>
      <w:bookmarkEnd w:id="304"/>
      <w:bookmarkEnd w:id="305"/>
      <w:r w:rsidRPr="00FD1930">
        <w:rPr>
          <w:rFonts w:cs="Times New Roman"/>
        </w:rPr>
        <w:t xml:space="preserve"> </w:t>
      </w:r>
    </w:p>
    <w:p w14:paraId="12E81F80" w14:textId="192097CF" w:rsidR="00B94769" w:rsidRPr="00D97AC4" w:rsidRDefault="00B94769" w:rsidP="00B94769">
      <w:pPr>
        <w:ind w:right="194" w:firstLine="709"/>
      </w:pPr>
      <w:r w:rsidRPr="00D97AC4">
        <w:t xml:space="preserve">В состав системы наблюдений за колебаниями земной поверхности - сейсмического мониторинга (ССМ) входят 13 </w:t>
      </w:r>
      <w:r w:rsidR="00FA35A3" w:rsidRPr="00D97AC4">
        <w:t>станций,</w:t>
      </w:r>
      <w:r w:rsidRPr="00D97AC4">
        <w:t xml:space="preserve"> удаленных береговых цифровых самописцев, регистрирующих наземные ускорения в результате сейсмических событий. </w:t>
      </w:r>
      <w:r w:rsidRPr="00D97AC4">
        <w:lastRenderedPageBreak/>
        <w:t>Эти станции покрывают всю территорию, отведенную под проект «Сахалин-2», от мест выхода подводных трубопроводов на берег у северо-восточного побережья о. Сахалин и далее вдоль маршрута нефте- и газопроводов на ТОН и завод СПГ в заливе Анива в южной части острова.</w:t>
      </w:r>
    </w:p>
    <w:p w14:paraId="6E0D3DD9" w14:textId="77777777" w:rsidR="00B94769" w:rsidRPr="00D97AC4" w:rsidRDefault="00B94769" w:rsidP="00B94769">
      <w:pPr>
        <w:ind w:right="194" w:firstLine="709"/>
      </w:pPr>
      <w:r w:rsidRPr="00D97AC4">
        <w:t>Цель системы сейсмического мониторинга – подача сигналов оповещения о сильных землетрясениях на посты управления трубопроводом и производственными объектами проекта «Сахалин-2», и выполнение оперативного автоматического анализа сейсмических данных для определения пиковых наземных ускорений и потенциально возможных повреждений трубопроводов и объектов обустройства.</w:t>
      </w:r>
    </w:p>
    <w:p w14:paraId="0D0AB18F" w14:textId="443BBB95" w:rsidR="00B94769" w:rsidRPr="00D97AC4" w:rsidRDefault="00B94769" w:rsidP="00B94769">
      <w:pPr>
        <w:ind w:right="194" w:firstLine="709"/>
      </w:pPr>
      <w:r w:rsidRPr="00D97AC4">
        <w:t xml:space="preserve">Важной задачей анализа подземных толчков является определение соответствующих ответных мер (в частности, необходимо ли аварийное отключение) и требований по оценке и ликвидации ущерба. В дополнение к сигналу уведомления по системе диспетчерского управления и телеметрии (СДУиТ), предусмотрено проведение осмотров оборудования и трубопроводов после прекращения подземных толчков с оперативной передачей информации персоналу службы эксплуатации проекта </w:t>
      </w:r>
      <w:r>
        <w:br/>
      </w:r>
      <w:r w:rsidRPr="00D97AC4">
        <w:t>«Сахалин-2».</w:t>
      </w:r>
    </w:p>
    <w:p w14:paraId="6E4A7B03" w14:textId="77777777" w:rsidR="00B94769" w:rsidRPr="00D97AC4" w:rsidRDefault="00B94769" w:rsidP="00756FD7">
      <w:pPr>
        <w:keepNext w:val="0"/>
        <w:widowControl w:val="0"/>
        <w:ind w:right="193" w:firstLine="709"/>
      </w:pPr>
      <w:r w:rsidRPr="00D97AC4">
        <w:t>Станции наблюдения ССМ укомплектованы приборами серийного производства, отвечающими особым техническим и эксплуатационным требованиям, принятым в рамках проекта «Сахалин-2», и стандартам, применяемым к сейсмической аппаратуре во всем мире. В состав аппаратного комплекса входят высокоточные измерители ускорений равновесного типа, предназначенные для измерения колебаний земной поверхности, а также компьютеры для обработки данных в режиме реального времени и ретроспективного анализа.</w:t>
      </w:r>
    </w:p>
    <w:p w14:paraId="3A5E078B" w14:textId="76256046" w:rsidR="00B94769" w:rsidRPr="00C04A26" w:rsidRDefault="00B94769" w:rsidP="00756FD7">
      <w:pPr>
        <w:keepNext w:val="0"/>
        <w:widowControl w:val="0"/>
        <w:ind w:right="193" w:firstLine="709"/>
      </w:pPr>
      <w:r w:rsidRPr="00D97AC4">
        <w:t xml:space="preserve">Система сейсмического мониторинга подключена к системе внешних </w:t>
      </w:r>
      <w:r w:rsidRPr="0014736E">
        <w:t>геофизических служб, в которой обрабатываются официальные данные о сейсмической активности в Сахалинской области в совокупности с данными измерений подземных толчков станциями наб</w:t>
      </w:r>
      <w:r w:rsidRPr="00C04A26">
        <w:t>людения ССМ. Все данные из внешних и внутренних источников, полученные в конкретных участках, рационально обобщаются для расчета воздействия с достаточным пространственным разрешением.</w:t>
      </w:r>
    </w:p>
    <w:p w14:paraId="70F0EE9E" w14:textId="556B3D06" w:rsidR="00B94769" w:rsidRPr="00962D9D" w:rsidRDefault="00B94769" w:rsidP="00962D9D">
      <w:pPr>
        <w:rPr>
          <w:i/>
        </w:rPr>
      </w:pPr>
      <w:bookmarkStart w:id="306" w:name="_Toc100306286"/>
      <w:r w:rsidRPr="00962D9D">
        <w:rPr>
          <w:i/>
        </w:rPr>
        <w:t>Мониторинг тектонических нарушений</w:t>
      </w:r>
      <w:bookmarkEnd w:id="306"/>
    </w:p>
    <w:p w14:paraId="65FF2001" w14:textId="77777777" w:rsidR="00B94769" w:rsidRPr="0014736E" w:rsidRDefault="00B94769" w:rsidP="00B94769">
      <w:pPr>
        <w:ind w:right="194" w:firstLine="709"/>
      </w:pPr>
      <w:r w:rsidRPr="0014736E">
        <w:t>Мониторинг тектонических нарушений по проекту «Сахалин-2» ограничивается местами пересечений активных разломов наземными нефте- и газопроводами.</w:t>
      </w:r>
    </w:p>
    <w:p w14:paraId="077BA2E7" w14:textId="77777777" w:rsidR="00B94769" w:rsidRPr="00C04A26" w:rsidRDefault="00B94769" w:rsidP="00B94769">
      <w:pPr>
        <w:ind w:right="194" w:firstLine="709"/>
      </w:pPr>
      <w:r w:rsidRPr="00C04A26">
        <w:t xml:space="preserve">Что касается трасс морских трубопроводов, морских платформ и прилегающих к ним территорий, активных разломов на данных трассах и площадках обнаружено не было; следовательно, при разработке плана мониторинга тектонических нарушений, нет </w:t>
      </w:r>
      <w:r w:rsidRPr="00C04A26">
        <w:lastRenderedPageBreak/>
        <w:t>необходимости учитывать какие-либо территории, кроме трассы наземных трубопроводов.</w:t>
      </w:r>
    </w:p>
    <w:p w14:paraId="2D2537E9" w14:textId="77777777" w:rsidR="00B94769" w:rsidRPr="00962D9D" w:rsidRDefault="00B94769" w:rsidP="00962D9D">
      <w:pPr>
        <w:rPr>
          <w:i/>
        </w:rPr>
      </w:pPr>
      <w:bookmarkStart w:id="307" w:name="_Toc100306287"/>
      <w:r w:rsidRPr="00962D9D">
        <w:rPr>
          <w:i/>
        </w:rPr>
        <w:t>Морские платформы: система геодинамического мониторинга</w:t>
      </w:r>
      <w:bookmarkEnd w:id="307"/>
    </w:p>
    <w:p w14:paraId="07DE9DC5" w14:textId="77777777" w:rsidR="00B94769" w:rsidRPr="00D97AC4" w:rsidRDefault="00B94769" w:rsidP="00B94769">
      <w:pPr>
        <w:ind w:right="194" w:firstLine="709"/>
      </w:pPr>
      <w:r w:rsidRPr="00D97AC4">
        <w:t>Для уменьшения влияния сейсмических проявлений на верхние строения морских добывающих платформ верхние части опор платформ между основанием гравитационного типа и верхними палубами оборудованы специальными устройствами, называемыми «фрикционными маятниковыми подшипниками» (ФМП), которые гасят горизонтальные колебания при сейсмических и ударных воздействиях.</w:t>
      </w:r>
    </w:p>
    <w:p w14:paraId="025743EB" w14:textId="77777777" w:rsidR="00B94769" w:rsidRPr="0014736E" w:rsidRDefault="00B94769" w:rsidP="00B94769">
      <w:pPr>
        <w:ind w:right="194" w:firstLine="709"/>
      </w:pPr>
      <w:r w:rsidRPr="0014736E">
        <w:t>Таким образом, ФМП снижают нагрузки, но не устраняют их полностью. При этом конструкции верхних палуб продолжают ощущать вертикальные и частично горизонтальные колебания, которые передаются на технологическое оборудование, трубопроводы и вспомогательные системы.</w:t>
      </w:r>
    </w:p>
    <w:p w14:paraId="68D54E6F" w14:textId="77777777" w:rsidR="00B94769" w:rsidRPr="00962D9D" w:rsidRDefault="00B94769" w:rsidP="00962D9D">
      <w:pPr>
        <w:rPr>
          <w:i/>
        </w:rPr>
      </w:pPr>
      <w:r w:rsidRPr="00962D9D">
        <w:rPr>
          <w:i/>
        </w:rPr>
        <w:t xml:space="preserve"> </w:t>
      </w:r>
      <w:bookmarkStart w:id="308" w:name="_Toc100306288"/>
      <w:r w:rsidRPr="00962D9D">
        <w:rPr>
          <w:i/>
        </w:rPr>
        <w:t>Система мониторинга техногенной сейсмичности, обусловленной добычей нефти и газа (СМТС)</w:t>
      </w:r>
      <w:bookmarkEnd w:id="308"/>
    </w:p>
    <w:p w14:paraId="5A2EDDC7" w14:textId="2458B39A" w:rsidR="00B94769" w:rsidRPr="00D97AC4" w:rsidRDefault="00B94769" w:rsidP="00B94769">
      <w:pPr>
        <w:ind w:right="194" w:firstLine="709"/>
      </w:pPr>
      <w:r w:rsidRPr="0014736E">
        <w:t>Система мониторинга сейсмичности, обусловленной добычей нефти и газа (СМТС), являе</w:t>
      </w:r>
      <w:r w:rsidRPr="00C04A26">
        <w:t xml:space="preserve">тся совместной разработкой ООО «Сахалинская Энергия» и компанией «Эксон Нефтегаз Лимитед» (ЭНЛ) и Института морской геологии и геофизики ДВО РАН (ИМГиГ). Вблизи участков морской добычи ООО «Сахалинская </w:t>
      </w:r>
      <w:proofErr w:type="gramStart"/>
      <w:r w:rsidRPr="00C04A26">
        <w:t>Энергия»  и</w:t>
      </w:r>
      <w:proofErr w:type="gramEnd"/>
      <w:r w:rsidRPr="00C04A26">
        <w:t xml:space="preserve"> «ЭНЛ» были установлены пять низкочастотных сейсмоприемников</w:t>
      </w:r>
      <w:r w:rsidRPr="00D97AC4">
        <w:t xml:space="preserve"> для наблюдения за изменениями сейсмичности низкого уровня, которые могут быть обусловлены отбором нефти и газа из залежей, т.е. за «техногенной сейсмичностью».</w:t>
      </w:r>
    </w:p>
    <w:p w14:paraId="52FF09E3" w14:textId="77777777" w:rsidR="00B94769" w:rsidRPr="0014736E" w:rsidRDefault="00B94769" w:rsidP="00B94769">
      <w:pPr>
        <w:ind w:right="194" w:firstLine="709"/>
      </w:pPr>
      <w:r w:rsidRPr="00D97AC4">
        <w:t xml:space="preserve">Считывание данных наблюдений осуществляется непрерывно в режиме онлайн, они проверяются, анализируются и архивируются подрядчиком ООО «Геофизические технологии». Для </w:t>
      </w:r>
      <w:r>
        <w:t>Общества</w:t>
      </w:r>
      <w:r w:rsidRPr="00D97AC4">
        <w:t xml:space="preserve"> составляются квартальные и годовые отчеты, которые предоставляются с 2006 года. Данные наблюдений сейсмической активности с начала эксплуатации нефтегазовых месторождений проекта «Сахалин-2» свидетельствуют о том, что изменений сейсмического режима, которые могли бы быть вызваны </w:t>
      </w:r>
      <w:r w:rsidRPr="0014736E">
        <w:t>производственной деятельностью, не происходит.</w:t>
      </w:r>
    </w:p>
    <w:p w14:paraId="1D2B2734" w14:textId="7026381D" w:rsidR="00B94769" w:rsidRPr="00962D9D" w:rsidRDefault="00B94769" w:rsidP="00962D9D">
      <w:pPr>
        <w:rPr>
          <w:i/>
        </w:rPr>
      </w:pPr>
      <w:bookmarkStart w:id="309" w:name="_Toc100306289"/>
      <w:r w:rsidRPr="00962D9D">
        <w:rPr>
          <w:i/>
        </w:rPr>
        <w:t>Ежегодный геодезический контроль осадок и деформаций</w:t>
      </w:r>
      <w:bookmarkEnd w:id="309"/>
    </w:p>
    <w:p w14:paraId="1B8BB249" w14:textId="0230B82F" w:rsidR="00B94769" w:rsidRPr="00C04A26" w:rsidRDefault="00B94769" w:rsidP="00962D9D">
      <w:pPr>
        <w:keepNext w:val="0"/>
        <w:widowControl w:val="0"/>
        <w:ind w:right="193" w:firstLine="709"/>
      </w:pPr>
      <w:r w:rsidRPr="0014736E">
        <w:t xml:space="preserve">Данный вид мониторинга рассматривается в «Плане маркшейдерско-геодезических работ по объектам деятельности на 2019–2024 года» и согласован с Ростехнадзором. Цель мониторинга заключается в контроле за стабильностью положения объектов и сооружений </w:t>
      </w:r>
      <w:r w:rsidRPr="00C04A26">
        <w:t>Общества при эксплуатации.</w:t>
      </w:r>
    </w:p>
    <w:p w14:paraId="59435D6E" w14:textId="77777777" w:rsidR="00B94769" w:rsidRPr="00C04A26" w:rsidRDefault="00B94769" w:rsidP="00962D9D">
      <w:pPr>
        <w:keepNext w:val="0"/>
        <w:widowControl w:val="0"/>
        <w:ind w:right="193" w:firstLine="709"/>
      </w:pPr>
      <w:r w:rsidRPr="00C04A26">
        <w:t>Мониторинг включает:</w:t>
      </w:r>
    </w:p>
    <w:p w14:paraId="086426AC" w14:textId="51FBCC07" w:rsidR="00B94769" w:rsidRPr="00D97AC4" w:rsidRDefault="00B94769" w:rsidP="00962D9D">
      <w:pPr>
        <w:keepNext w:val="0"/>
        <w:widowControl w:val="0"/>
        <w:ind w:right="193" w:firstLine="709"/>
      </w:pPr>
      <w:r w:rsidRPr="00D97AC4">
        <w:t>•</w:t>
      </w:r>
      <w:r w:rsidRPr="00D97AC4">
        <w:tab/>
        <w:t xml:space="preserve">Морские сооружения: нефтегазодобывающие платформы </w:t>
      </w:r>
      <w:proofErr w:type="gramStart"/>
      <w:r w:rsidRPr="00D97AC4">
        <w:t>ПА-Б</w:t>
      </w:r>
      <w:proofErr w:type="gramEnd"/>
      <w:r w:rsidRPr="00D97AC4">
        <w:t xml:space="preserve">, ПА-А, </w:t>
      </w:r>
      <w:r w:rsidRPr="00D97AC4">
        <w:lastRenderedPageBreak/>
        <w:t>ЛУН-А</w:t>
      </w:r>
      <w:r w:rsidR="006C3C77">
        <w:t>;</w:t>
      </w:r>
    </w:p>
    <w:p w14:paraId="052C4292" w14:textId="08633064" w:rsidR="00B94769" w:rsidRPr="00D97AC4" w:rsidRDefault="00B94769" w:rsidP="00B94769">
      <w:pPr>
        <w:ind w:right="194" w:firstLine="709"/>
      </w:pPr>
      <w:r w:rsidRPr="00D97AC4">
        <w:t>•</w:t>
      </w:r>
      <w:r w:rsidRPr="00D97AC4">
        <w:tab/>
        <w:t xml:space="preserve">ВПУ (выносное причальное устройство), причал для газовых танкеров: выполнена установка постоянных реперных знаков на каждом сооружении и берегу. Проведение контроля планово-высотного положения спутниковыми приемниками выполняется ежегодно. В 2008 г. на всех морских сооружениях были определены координаты контрольных точек. Первый цикл ежегодных изысканий был выполнен лицензированной организацией в 2008 г. Последующие циклы измерений выполнялись ежегодно </w:t>
      </w:r>
      <w:r w:rsidRPr="002767AA">
        <w:t>с 2009 по 2021 гг. В октябре 2021</w:t>
      </w:r>
      <w:r w:rsidRPr="00D97AC4">
        <w:t xml:space="preserve"> г. </w:t>
      </w:r>
      <w:r>
        <w:t>к</w:t>
      </w:r>
      <w:r w:rsidRPr="00D97AC4">
        <w:t>омпания провела очередной контроль планово-высотного положения морских сооружений и, далее, будет проводить ежегодный мониторинг согласно «Плана маркшейдерско-геодезических работ по объектам деятельности на 2019–2024 года</w:t>
      </w:r>
      <w:r w:rsidR="006C3C77" w:rsidRPr="00D97AC4">
        <w:t>»</w:t>
      </w:r>
      <w:r w:rsidR="006C3C77">
        <w:t>;</w:t>
      </w:r>
    </w:p>
    <w:p w14:paraId="0E02835B" w14:textId="6B229DD1" w:rsidR="00B94769" w:rsidRPr="00D97AC4" w:rsidRDefault="00B94769" w:rsidP="00B94769">
      <w:pPr>
        <w:ind w:right="194" w:firstLine="709"/>
      </w:pPr>
      <w:r w:rsidRPr="00D97AC4">
        <w:t>•</w:t>
      </w:r>
      <w:r w:rsidRPr="00D97AC4">
        <w:tab/>
        <w:t xml:space="preserve">Устья скважин и направления. При необходимости проводить ежегодный мониторинг высотных отметок направления и устья для контроля усадки платформы и/или направления. На всех платформах </w:t>
      </w:r>
      <w:r>
        <w:t>Общества</w:t>
      </w:r>
      <w:r w:rsidRPr="00D97AC4">
        <w:t xml:space="preserve"> были установлены кондукторы и введена система контроля. Признаков «оползания» кондукторов не обнаружено</w:t>
      </w:r>
      <w:r w:rsidR="006C3C77">
        <w:t>;</w:t>
      </w:r>
    </w:p>
    <w:p w14:paraId="1175E2E6" w14:textId="77777777" w:rsidR="00B94769" w:rsidRPr="00D97AC4" w:rsidRDefault="00B94769" w:rsidP="00B94769">
      <w:pPr>
        <w:ind w:right="194" w:firstLine="709"/>
      </w:pPr>
      <w:r w:rsidRPr="00D97AC4">
        <w:t>•</w:t>
      </w:r>
      <w:r w:rsidRPr="00D97AC4">
        <w:tab/>
        <w:t>Береговые сооружения. Резервуары хранения нефти и СПГ. Проводится ежегодный контроль резервуаров для определения (дифференциальной) усадки фундаментов с использованием цифрового нивелира.</w:t>
      </w:r>
    </w:p>
    <w:p w14:paraId="728E44CE" w14:textId="3E670DEA" w:rsidR="00B94769" w:rsidRPr="00D97AC4" w:rsidRDefault="00B94769" w:rsidP="00B94769">
      <w:pPr>
        <w:ind w:right="194" w:firstLine="709"/>
      </w:pPr>
      <w:r w:rsidRPr="00D97AC4">
        <w:t xml:space="preserve">В отношении других крупных агрегатов, </w:t>
      </w:r>
      <w:r w:rsidR="00962D9D" w:rsidRPr="00D97AC4">
        <w:t>например,</w:t>
      </w:r>
      <w:r w:rsidRPr="00D97AC4">
        <w:t xml:space="preserve"> компрессоров, в 2013 году данные работы были включены в план регулярного контроля, был выполнен первый цикл геодезических </w:t>
      </w:r>
      <w:r w:rsidRPr="002767AA">
        <w:t>наблюдений. В 2014, 2015, 2017, 2019</w:t>
      </w:r>
      <w:r>
        <w:t xml:space="preserve"> и 2021</w:t>
      </w:r>
      <w:r w:rsidRPr="002767AA">
        <w:t xml:space="preserve"> гг. проведены повторные измерения.</w:t>
      </w:r>
    </w:p>
    <w:p w14:paraId="12EB588A" w14:textId="30E93489" w:rsidR="00B94769" w:rsidRPr="00AD77DD" w:rsidRDefault="00B94769" w:rsidP="00756FD7">
      <w:pPr>
        <w:pStyle w:val="NP"/>
        <w:tabs>
          <w:tab w:val="num" w:pos="0"/>
          <w:tab w:val="left" w:pos="180"/>
        </w:tabs>
        <w:spacing w:after="0" w:line="360" w:lineRule="auto"/>
        <w:ind w:firstLine="709"/>
        <w:rPr>
          <w:lang w:val="ru-RU"/>
        </w:rPr>
      </w:pPr>
      <w:r w:rsidRPr="00D97AC4">
        <w:rPr>
          <w:lang w:val="ru-RU"/>
        </w:rPr>
        <w:t>ВЫВОД: Результаты геоди</w:t>
      </w:r>
      <w:r>
        <w:rPr>
          <w:lang w:val="ru-RU"/>
        </w:rPr>
        <w:t>нами</w:t>
      </w:r>
      <w:r w:rsidRPr="00D97AC4">
        <w:rPr>
          <w:lang w:val="ru-RU"/>
        </w:rPr>
        <w:t>ческого мониторинга подтверждают, что плановое высотное положение всех объектов проекта «Сахалин 2» находится в пределах допустимых значений.</w:t>
      </w:r>
    </w:p>
    <w:p w14:paraId="1D13C4E4" w14:textId="77777777" w:rsidR="00535D32" w:rsidRDefault="00535D32">
      <w:pPr>
        <w:keepNext w:val="0"/>
        <w:spacing w:line="240" w:lineRule="auto"/>
        <w:jc w:val="left"/>
        <w:rPr>
          <w:highlight w:val="yellow"/>
        </w:rPr>
      </w:pPr>
      <w:r>
        <w:rPr>
          <w:highlight w:val="yellow"/>
        </w:rPr>
        <w:br w:type="page"/>
      </w:r>
    </w:p>
    <w:p w14:paraId="57FD6915" w14:textId="77777777" w:rsidR="00D805EF" w:rsidRPr="00C86B45" w:rsidRDefault="00D805EF" w:rsidP="004E3EBB">
      <w:pPr>
        <w:pStyle w:val="Heading1"/>
        <w:keepNext w:val="0"/>
        <w:keepLines w:val="0"/>
        <w:pageBreakBefore w:val="0"/>
        <w:widowControl w:val="0"/>
      </w:pPr>
      <w:r w:rsidRPr="00C86B45">
        <w:lastRenderedPageBreak/>
        <w:t xml:space="preserve"> </w:t>
      </w:r>
      <w:bookmarkStart w:id="310" w:name="_Toc133496216"/>
      <w:r w:rsidRPr="00C86B45">
        <w:t>МЕРОПРИЯТИЯ ПО РАЦИОНАЛЬНОМУ ИСПОЛЬЗОВАНИЮ И ОХРАНЕ НЕДР, И БЕЗОПАСНОМУ ВЕДЕНИЮ РАБОТ, СВЯЗАННЫХ С ПОЛЬЗОВАНИЕМ НЕДРАМИ</w:t>
      </w:r>
      <w:bookmarkEnd w:id="310"/>
    </w:p>
    <w:p w14:paraId="2FB51EB3" w14:textId="77777777" w:rsidR="00D805EF" w:rsidRPr="00756FD7" w:rsidRDefault="00D805EF" w:rsidP="004E3EBB">
      <w:pPr>
        <w:keepNext w:val="0"/>
        <w:widowControl w:val="0"/>
        <w:ind w:firstLine="709"/>
      </w:pPr>
      <w:r w:rsidRPr="00756FD7">
        <w:t>Требования к охране недр регламентируются действующим природоохранным законодательством и технологическими решениями, обоснованными в проектной документации.</w:t>
      </w:r>
    </w:p>
    <w:p w14:paraId="52678B39" w14:textId="0D0F654F" w:rsidR="00D805EF" w:rsidRPr="00756FD7" w:rsidRDefault="00D805EF" w:rsidP="004E3EBB">
      <w:pPr>
        <w:keepNext w:val="0"/>
        <w:widowControl w:val="0"/>
        <w:ind w:firstLine="709"/>
      </w:pPr>
      <w:r w:rsidRPr="00756FD7">
        <w:t>Во исполнение Закона Российской Федерации «О недрах</w:t>
      </w:r>
      <w:r w:rsidR="00C04A26">
        <w:t xml:space="preserve">» </w:t>
      </w:r>
      <w:r w:rsidR="006D42DB" w:rsidRPr="006D42DB">
        <w:t>и приказа Ростехнадзора №53</w:t>
      </w:r>
      <w:r w:rsidR="006D42DB" w:rsidRPr="00E569E6">
        <w:t xml:space="preserve">4 от 15 декабря 2020 года «Об утверждении федеральных норм и правил в области промышленной безопасности «Правила безопасности в нефтяной и газовой промышленности» Общество с ограниченной </w:t>
      </w:r>
      <w:r w:rsidR="00C04A26" w:rsidRPr="00E569E6">
        <w:t>ответственностью</w:t>
      </w:r>
      <w:r w:rsidR="006D42DB" w:rsidRPr="00E569E6">
        <w:t xml:space="preserve"> «Сахалинская Энергия» </w:t>
      </w:r>
      <w:r w:rsidRPr="00756FD7">
        <w:t>выполняет следующие организационные мероприятия с целью охраны недр и окружающей среды:</w:t>
      </w:r>
    </w:p>
    <w:p w14:paraId="6954ED82" w14:textId="77777777" w:rsidR="00D805EF" w:rsidRPr="00756FD7" w:rsidRDefault="00D805EF" w:rsidP="004E3EBB">
      <w:pPr>
        <w:keepNext w:val="0"/>
        <w:widowControl w:val="0"/>
        <w:ind w:firstLine="709"/>
      </w:pPr>
      <w:r w:rsidRPr="00756FD7">
        <w:t>1. Обеспечение полноты геологического изучения, рационального комплексного использования и охраны недр;</w:t>
      </w:r>
    </w:p>
    <w:p w14:paraId="7A289254" w14:textId="77777777" w:rsidR="00D805EF" w:rsidRPr="00756FD7" w:rsidRDefault="00D805EF" w:rsidP="004E3EBB">
      <w:pPr>
        <w:keepNext w:val="0"/>
        <w:widowControl w:val="0"/>
        <w:ind w:firstLine="709"/>
      </w:pPr>
      <w:r w:rsidRPr="00756FD7">
        <w:t>2. Проведение опережающего геологического изучения недр, обеспечивающего достоверную оценку запасов полезных ископаемых;</w:t>
      </w:r>
    </w:p>
    <w:p w14:paraId="01829542" w14:textId="77777777" w:rsidR="00D805EF" w:rsidRPr="00756FD7" w:rsidRDefault="00D805EF" w:rsidP="004E3EBB">
      <w:pPr>
        <w:keepNext w:val="0"/>
        <w:widowControl w:val="0"/>
        <w:ind w:firstLine="709"/>
      </w:pPr>
      <w:r w:rsidRPr="00756FD7">
        <w:t>3. Проведение государственной экспертизы и государственный учет запасов полезных ископаемых;</w:t>
      </w:r>
    </w:p>
    <w:p w14:paraId="09A4B875" w14:textId="77777777" w:rsidR="00D805EF" w:rsidRPr="00756FD7" w:rsidRDefault="00D805EF" w:rsidP="004E3EBB">
      <w:pPr>
        <w:keepNext w:val="0"/>
        <w:widowControl w:val="0"/>
        <w:ind w:firstLine="709"/>
      </w:pPr>
      <w:r w:rsidRPr="00756FD7">
        <w:t>4. Обеспечение наиболее полного извлечения из недр запасов полезных ископаемых;</w:t>
      </w:r>
    </w:p>
    <w:p w14:paraId="0F450BD1" w14:textId="77777777" w:rsidR="00D805EF" w:rsidRPr="00756FD7" w:rsidRDefault="00D805EF" w:rsidP="004E3EBB">
      <w:pPr>
        <w:keepNext w:val="0"/>
        <w:widowControl w:val="0"/>
        <w:ind w:firstLine="709"/>
      </w:pPr>
      <w:r w:rsidRPr="00756FD7">
        <w:t>5. Достоверный учет извлекаемых и оставленных в недрах запасов основных и совместно с ними залегающих полезных ископаемых и попутных компонентов;</w:t>
      </w:r>
    </w:p>
    <w:p w14:paraId="66E30F74" w14:textId="77777777" w:rsidR="00D805EF" w:rsidRPr="00756FD7" w:rsidRDefault="00D805EF" w:rsidP="004E3EBB">
      <w:pPr>
        <w:keepNext w:val="0"/>
        <w:widowControl w:val="0"/>
        <w:ind w:firstLine="709"/>
      </w:pPr>
      <w:r w:rsidRPr="00756FD7">
        <w:t>6. Охрана месторождений от факторов, снижающих качество полезных ископаемых и промышленную ценность месторождений или осложняющих их разработку;</w:t>
      </w:r>
    </w:p>
    <w:p w14:paraId="2FD4B204" w14:textId="77777777" w:rsidR="00D805EF" w:rsidRPr="00756FD7" w:rsidRDefault="00D805EF" w:rsidP="004E3EBB">
      <w:pPr>
        <w:keepNext w:val="0"/>
        <w:widowControl w:val="0"/>
        <w:ind w:firstLine="709"/>
      </w:pPr>
      <w:r w:rsidRPr="00756FD7">
        <w:t>7. Предотвращение загрязнения недр при проведении работ, связанных с пользованием недрами, размещении вредных веществ и отходов производства, сбросе сточных вод;</w:t>
      </w:r>
    </w:p>
    <w:p w14:paraId="0DBE0F95" w14:textId="77777777" w:rsidR="00D805EF" w:rsidRPr="00756FD7" w:rsidRDefault="00D805EF" w:rsidP="004E3EBB">
      <w:pPr>
        <w:keepNext w:val="0"/>
        <w:widowControl w:val="0"/>
        <w:ind w:firstLine="709"/>
      </w:pPr>
      <w:r w:rsidRPr="00756FD7">
        <w:t>8. Обеспечение безопасности работ, связанных с использованием недр;</w:t>
      </w:r>
    </w:p>
    <w:p w14:paraId="4F688F95" w14:textId="77777777" w:rsidR="00D805EF" w:rsidRPr="00756FD7" w:rsidRDefault="00D805EF" w:rsidP="004E3EBB">
      <w:pPr>
        <w:keepNext w:val="0"/>
        <w:widowControl w:val="0"/>
        <w:ind w:firstLine="709"/>
      </w:pPr>
      <w:r w:rsidRPr="00756FD7">
        <w:t>9. Соблюдение установленного порядка ликвидации сооружений по добыче полезных ископаемых и подземных сооружений, не связанных с добычей полезных ископаемых;</w:t>
      </w:r>
    </w:p>
    <w:p w14:paraId="795939C4" w14:textId="77777777" w:rsidR="00D805EF" w:rsidRPr="00756FD7" w:rsidRDefault="00D805EF" w:rsidP="004E3EBB">
      <w:pPr>
        <w:keepNext w:val="0"/>
        <w:widowControl w:val="0"/>
        <w:ind w:firstLine="709"/>
      </w:pPr>
      <w:r w:rsidRPr="00756FD7">
        <w:t>10. Осуществление маркшейдерских работ с целью обеспечения эффективности производства и промышленной безопасности, предупреждения нерационального использования недр и нарушений требований по их охране;</w:t>
      </w:r>
    </w:p>
    <w:p w14:paraId="6F0A10F5" w14:textId="1972135B" w:rsidR="00D805EF" w:rsidRPr="00756FD7" w:rsidRDefault="00D805EF" w:rsidP="004E3EBB">
      <w:pPr>
        <w:keepNext w:val="0"/>
        <w:widowControl w:val="0"/>
        <w:ind w:firstLine="709"/>
      </w:pPr>
      <w:r w:rsidRPr="00756FD7">
        <w:t xml:space="preserve">11. Предотвращение загрязнения недр при проведении работ, связанных с </w:t>
      </w:r>
      <w:r w:rsidRPr="00756FD7">
        <w:lastRenderedPageBreak/>
        <w:t xml:space="preserve">пользованием недрами и размещении буровых отходов и </w:t>
      </w:r>
      <w:r w:rsidR="00CC75BA" w:rsidRPr="00756FD7">
        <w:t>других жидкостей</w:t>
      </w:r>
      <w:r w:rsidR="006C3C77">
        <w:t>;</w:t>
      </w:r>
    </w:p>
    <w:p w14:paraId="6B3585C0" w14:textId="77777777" w:rsidR="006D42DB" w:rsidRPr="00E569E6" w:rsidRDefault="006D42DB" w:rsidP="006D42DB">
      <w:pPr>
        <w:keepNext w:val="0"/>
        <w:widowControl w:val="0"/>
        <w:ind w:firstLine="709"/>
      </w:pPr>
      <w:r w:rsidRPr="006D42DB">
        <w:t>12. Учёт остаточной емкости геологических объектов закачки, которые используются для размещения буровых отходов и других жидкостей.</w:t>
      </w:r>
    </w:p>
    <w:p w14:paraId="70397179" w14:textId="1A060E6A" w:rsidR="00D805EF" w:rsidRPr="00756FD7" w:rsidRDefault="00D805EF" w:rsidP="004E3EBB">
      <w:pPr>
        <w:keepNext w:val="0"/>
        <w:widowControl w:val="0"/>
        <w:ind w:firstLine="709"/>
      </w:pPr>
      <w:r w:rsidRPr="00756FD7">
        <w:t>Согласно требованиям, предъявляемым Законом "О недрах", при разработке месторождений первоочередной задачей является максимально полное извлечение из недр запасов углеводородного сырья.</w:t>
      </w:r>
    </w:p>
    <w:p w14:paraId="66C33381" w14:textId="44A6A5CA" w:rsidR="00D805EF" w:rsidRPr="00FD1930" w:rsidRDefault="006D42DB" w:rsidP="004E3EBB">
      <w:pPr>
        <w:keepNext w:val="0"/>
        <w:widowControl w:val="0"/>
        <w:ind w:firstLine="709"/>
      </w:pPr>
      <w:r w:rsidRPr="00756FD7">
        <w:t xml:space="preserve">Общество </w:t>
      </w:r>
      <w:r w:rsidR="00D805EF" w:rsidRPr="00756FD7">
        <w:t xml:space="preserve">обеспечивает режим рационального использования недр в строгом соответствии с утвержденными </w:t>
      </w:r>
      <w:r w:rsidR="00D805EF" w:rsidRPr="00FD1930">
        <w:t>проектными документами на разработку месторождений и размещение отходов бурения</w:t>
      </w:r>
      <w:r w:rsidR="00C04A26" w:rsidRPr="00FD1930">
        <w:t xml:space="preserve"> и других жидкостей</w:t>
      </w:r>
      <w:r w:rsidR="00D805EF" w:rsidRPr="00FD1930">
        <w:t>, что позволяет утверждать, что антропогенное воздействие на недра будет лимитировано в пределах ограниченных участков в продуктивной части разреза и областях размещения отходов бурения, и не будет распространяться на прилегающие части разреза.</w:t>
      </w:r>
    </w:p>
    <w:p w14:paraId="699BC223" w14:textId="71029F3C" w:rsidR="00D805EF" w:rsidRPr="00FD1930" w:rsidRDefault="00D805EF" w:rsidP="004E3EBB">
      <w:pPr>
        <w:keepNext w:val="0"/>
        <w:widowControl w:val="0"/>
        <w:ind w:firstLine="709"/>
      </w:pPr>
      <w:r w:rsidRPr="00FD1930">
        <w:t xml:space="preserve">Источниками воздействия на недра являются технологические процессы бурения скважин различного назначения, добыча углеводородов и закачка отходов бурения и </w:t>
      </w:r>
      <w:r w:rsidR="00C04A26" w:rsidRPr="00FD1930">
        <w:t>других жидкостей</w:t>
      </w:r>
      <w:r w:rsidRPr="00FD1930">
        <w:t xml:space="preserve"> в глубокие горизонты недр. Поэтому, основные усилия направляются на надежное разобщение продуктивных горизонтов с выше- и нижележащими пластами, как в процессе строительства скважин, так и в процессе их эксплуатации.</w:t>
      </w:r>
    </w:p>
    <w:p w14:paraId="224981EE" w14:textId="537DB270" w:rsidR="006D42DB" w:rsidRPr="00FD1930" w:rsidRDefault="00D805EF" w:rsidP="006D42DB">
      <w:pPr>
        <w:keepNext w:val="0"/>
        <w:widowControl w:val="0"/>
        <w:ind w:firstLine="709"/>
      </w:pPr>
      <w:r w:rsidRPr="00FD1930">
        <w:t xml:space="preserve">Во избежание рисков, связанных с доставкой на платформу и хранением значительных объемов химических реагентов, входящих в состав буровых </w:t>
      </w:r>
      <w:r w:rsidR="00C04A26" w:rsidRPr="00FD1930">
        <w:t>растворов, приготовление</w:t>
      </w:r>
      <w:r w:rsidRPr="00FD1930">
        <w:t xml:space="preserve"> стандартных буровых растворов осуществляется на </w:t>
      </w:r>
      <w:r w:rsidR="006D42DB" w:rsidRPr="00FD1930">
        <w:t xml:space="preserve">береговых объектах – </w:t>
      </w:r>
      <w:r w:rsidR="006C3C77">
        <w:t>з</w:t>
      </w:r>
      <w:r w:rsidR="006C3C77" w:rsidRPr="00FD1930">
        <w:t xml:space="preserve">аводе </w:t>
      </w:r>
      <w:r w:rsidR="006D42DB" w:rsidRPr="00FD1930">
        <w:t xml:space="preserve">подготовки сыпучих материалов и </w:t>
      </w:r>
      <w:r w:rsidR="006C3C77">
        <w:t>п</w:t>
      </w:r>
      <w:r w:rsidR="006C3C77" w:rsidRPr="00FD1930">
        <w:t xml:space="preserve">лощадке </w:t>
      </w:r>
      <w:r w:rsidR="006D42DB" w:rsidRPr="00FD1930">
        <w:t>производства буровых растворов в СЗМП г. Холмска, откуда доставляется на каждую платформу судном обеспечения.</w:t>
      </w:r>
    </w:p>
    <w:p w14:paraId="4D30C50D" w14:textId="77777777" w:rsidR="00D805EF" w:rsidRPr="00FD1930" w:rsidRDefault="00D805EF" w:rsidP="004E3EBB">
      <w:pPr>
        <w:keepNext w:val="0"/>
        <w:widowControl w:val="0"/>
        <w:ind w:firstLine="709"/>
      </w:pPr>
      <w:r w:rsidRPr="00FD1930">
        <w:t xml:space="preserve">Для обеспечения технологической и экологической безопасности процесса закачки подготовленных жидкостей и пульпы в пласты через специальные поглощающие скважины, принимаются следующие меры: </w:t>
      </w:r>
    </w:p>
    <w:p w14:paraId="630469C6" w14:textId="6A8CBCB6" w:rsidR="00D805EF" w:rsidRPr="00FD1930" w:rsidRDefault="00D805EF" w:rsidP="004E3EBB">
      <w:pPr>
        <w:keepNext w:val="0"/>
        <w:widowControl w:val="0"/>
        <w:ind w:firstLine="709"/>
      </w:pPr>
      <w:r w:rsidRPr="00FD1930">
        <w:t>•</w:t>
      </w:r>
      <w:r w:rsidR="004235EE" w:rsidRPr="00FD1930">
        <w:t xml:space="preserve"> </w:t>
      </w:r>
      <w:r w:rsidRPr="00FD1930">
        <w:t>колонны запроектированы на максимальные расчетные давления нагнетания;</w:t>
      </w:r>
    </w:p>
    <w:p w14:paraId="3B5AB9E8" w14:textId="54E19742" w:rsidR="00D805EF" w:rsidRPr="00FD1930" w:rsidRDefault="00D805EF" w:rsidP="004E3EBB">
      <w:pPr>
        <w:keepNext w:val="0"/>
        <w:widowControl w:val="0"/>
        <w:ind w:firstLine="709"/>
      </w:pPr>
      <w:r w:rsidRPr="00FD1930">
        <w:t>•</w:t>
      </w:r>
      <w:r w:rsidR="004235EE" w:rsidRPr="00FD1930">
        <w:t xml:space="preserve"> </w:t>
      </w:r>
      <w:r w:rsidRPr="00FD1930">
        <w:t>закачка производится при давлении, превышающим давление гидроразрыва пласта</w:t>
      </w:r>
      <w:r w:rsidR="006C3C77">
        <w:t>.</w:t>
      </w:r>
      <w:r w:rsidRPr="00FD1930">
        <w:t xml:space="preserve"> </w:t>
      </w:r>
      <w:r w:rsidR="006C3C77">
        <w:t>Размещение</w:t>
      </w:r>
      <w:r w:rsidR="006C3C77" w:rsidRPr="00FD1930">
        <w:t xml:space="preserve"> </w:t>
      </w:r>
      <w:r w:rsidRPr="00FD1930">
        <w:t xml:space="preserve">отходов </w:t>
      </w:r>
      <w:r w:rsidR="006C3C77">
        <w:t xml:space="preserve">производится </w:t>
      </w:r>
      <w:r w:rsidRPr="00FD1930">
        <w:t>с учетом постепенного</w:t>
      </w:r>
      <w:r w:rsidR="006C3C77">
        <w:t>,</w:t>
      </w:r>
      <w:r w:rsidRPr="00FD1930">
        <w:t xml:space="preserve"> по мере закачек</w:t>
      </w:r>
      <w:r w:rsidR="006C3C77">
        <w:t>,</w:t>
      </w:r>
      <w:r w:rsidRPr="00FD1930">
        <w:t xml:space="preserve"> повышения такового вследствие пороэластичного эффекта</w:t>
      </w:r>
      <w:r w:rsidR="006C3C77">
        <w:t>.</w:t>
      </w:r>
      <w:r w:rsidRPr="00FD1930">
        <w:t xml:space="preserve"> </w:t>
      </w:r>
      <w:r w:rsidR="006C3C77">
        <w:t>М</w:t>
      </w:r>
      <w:r w:rsidR="006C3C77" w:rsidRPr="00FD1930">
        <w:t xml:space="preserve">ощность </w:t>
      </w:r>
      <w:r w:rsidRPr="00FD1930">
        <w:t>и давление на выкиде нагнетательного насоса высокого давления избыточно с учетом потерь на трение в трубопроводах;</w:t>
      </w:r>
    </w:p>
    <w:p w14:paraId="229ABF1E" w14:textId="4B8B0534" w:rsidR="00D805EF" w:rsidRPr="00FD1930" w:rsidRDefault="00D805EF" w:rsidP="004E3EBB">
      <w:pPr>
        <w:keepNext w:val="0"/>
        <w:widowControl w:val="0"/>
        <w:ind w:firstLine="709"/>
      </w:pPr>
      <w:r w:rsidRPr="00FD1930">
        <w:t>•</w:t>
      </w:r>
      <w:r w:rsidR="004235EE" w:rsidRPr="00FD1930">
        <w:t xml:space="preserve"> </w:t>
      </w:r>
      <w:r w:rsidRPr="00FD1930">
        <w:t>устьевое оборудование подобрано с расчетом на максимальное прогнозное давление нагнетания.</w:t>
      </w:r>
    </w:p>
    <w:p w14:paraId="25A2A077" w14:textId="77777777" w:rsidR="00D805EF" w:rsidRPr="00FD1930" w:rsidRDefault="00D805EF" w:rsidP="004E3EBB">
      <w:pPr>
        <w:keepNext w:val="0"/>
        <w:widowControl w:val="0"/>
        <w:ind w:firstLine="709"/>
      </w:pPr>
      <w:r w:rsidRPr="00FD1930">
        <w:t>Для предотвращения загрязнения морских и грунтовых вод устанавливаются водоотделительные обсадные колонны.</w:t>
      </w:r>
    </w:p>
    <w:p w14:paraId="6E37CF0C" w14:textId="545F15F0" w:rsidR="006D42DB" w:rsidRPr="00FD1930" w:rsidRDefault="00D805EF" w:rsidP="004E3EBB">
      <w:pPr>
        <w:keepNext w:val="0"/>
        <w:widowControl w:val="0"/>
        <w:ind w:firstLine="709"/>
      </w:pPr>
      <w:r w:rsidRPr="00FD1930">
        <w:lastRenderedPageBreak/>
        <w:t>При закачке буровых отходов</w:t>
      </w:r>
      <w:r w:rsidR="00C04A26" w:rsidRPr="00FD1930">
        <w:t xml:space="preserve"> и других жидкостей</w:t>
      </w:r>
      <w:r w:rsidRPr="00FD1930">
        <w:t xml:space="preserve"> в недра через поглощающую скважину исключена возможность того, что образованный при закачке отходов гидроразрыв достигнет ближайшего к скважине тектонического нарушения, продуктивного горизонта или ствола другой скважины. Для проектирования скважин и анализа распространения трещин выполнены соответствующие изыскания. Для анализа пространственно-временного распределения трещин гидроразрыва, создаваемых для закачки отходов бурения и попутно добываемой воды, оценки распространения трещин и их возможных пересечений с существующими тектоническими нарушениями, было проведено математическое моделирование для определения их конфигурации. Выбор зон закачки проводился так, чтобы трещины гидроразрыва не достигли тектонических нарушений, стволов пробуренных скважин и залежей углеводородов.</w:t>
      </w:r>
    </w:p>
    <w:p w14:paraId="6AF2C268" w14:textId="41ADEE3B" w:rsidR="00D805EF" w:rsidRPr="00FD1930" w:rsidRDefault="00D805EF" w:rsidP="004E3EBB">
      <w:pPr>
        <w:keepNext w:val="0"/>
        <w:widowControl w:val="0"/>
        <w:ind w:firstLine="709"/>
      </w:pPr>
      <w:r w:rsidRPr="00FD1930">
        <w:t>Характер воздействия на геологическую среду и подземные воды, определяемый спецификой производственного процесса в штатном режиме выполнения работ по закачке буровых отходов, будет локальным, не распространяющимся за пределы области размещения отходов.</w:t>
      </w:r>
    </w:p>
    <w:p w14:paraId="7E18ED10" w14:textId="49404101" w:rsidR="00535D32" w:rsidRPr="00FD1930" w:rsidRDefault="00D805EF" w:rsidP="004E3EBB">
      <w:pPr>
        <w:keepNext w:val="0"/>
        <w:widowControl w:val="0"/>
        <w:ind w:firstLine="709"/>
      </w:pPr>
      <w:r w:rsidRPr="00FD1930">
        <w:t>Соблюдение методов контроля и проводимого мониторинга технологических процессов обеспечивает надежную защиту недр и подземных вод от загрязнения и нежелательных с геоэкологической точки зрения изменений гидродинамической и гидрохимической структур подземных вод. Все виды воздействия экологически допустимы в соответствии с требованиями российского природоохранного законодательства.</w:t>
      </w:r>
    </w:p>
    <w:p w14:paraId="410AA3B9" w14:textId="77777777" w:rsidR="00535D32" w:rsidRPr="00FD1930" w:rsidRDefault="00535D32">
      <w:pPr>
        <w:keepNext w:val="0"/>
        <w:spacing w:line="240" w:lineRule="auto"/>
        <w:jc w:val="left"/>
      </w:pPr>
      <w:r w:rsidRPr="00FD1930">
        <w:br w:type="page"/>
      </w:r>
    </w:p>
    <w:p w14:paraId="1D4B8490" w14:textId="77777777" w:rsidR="004235EE" w:rsidRPr="006D42DB" w:rsidRDefault="004235EE" w:rsidP="004E3EBB">
      <w:pPr>
        <w:pStyle w:val="Heading1"/>
        <w:keepNext w:val="0"/>
        <w:keepLines w:val="0"/>
        <w:pageBreakBefore w:val="0"/>
        <w:widowControl w:val="0"/>
      </w:pPr>
      <w:bookmarkStart w:id="311" w:name="_Toc133496217"/>
      <w:r w:rsidRPr="00C86B45">
        <w:lastRenderedPageBreak/>
        <w:t xml:space="preserve">МЕРОПРИЯТИЯ ПО ОБЕСПЕЧЕНИЮ ТРЕБОВАНИЙ В ОБЛАСТИ </w:t>
      </w:r>
      <w:r w:rsidRPr="006D42DB">
        <w:t>ОХРАНЫ ОКРУЖАЮЩЕЙ СРЕДЫ И ЭКОЛОГИЧЕСКОЙ БЕЗОПАСНОСТИ ПРИ ПОЛЬЗОВАНИИ НЕДРАМИ</w:t>
      </w:r>
      <w:bookmarkEnd w:id="311"/>
    </w:p>
    <w:p w14:paraId="752944A0" w14:textId="77777777" w:rsidR="004235EE" w:rsidRPr="00756FD7" w:rsidRDefault="004235EE" w:rsidP="004E3EBB">
      <w:pPr>
        <w:pStyle w:val="Heading2"/>
        <w:keepNext w:val="0"/>
        <w:keepLines w:val="0"/>
        <w:widowControl w:val="0"/>
        <w:ind w:left="0" w:firstLine="0"/>
        <w:rPr>
          <w:sz w:val="24"/>
          <w:szCs w:val="24"/>
        </w:rPr>
      </w:pPr>
      <w:bookmarkStart w:id="312" w:name="_Toc133496218"/>
      <w:r w:rsidRPr="00756FD7">
        <w:rPr>
          <w:sz w:val="24"/>
          <w:szCs w:val="24"/>
        </w:rPr>
        <w:t>Оценка состояния окружающей среды</w:t>
      </w:r>
      <w:bookmarkEnd w:id="312"/>
    </w:p>
    <w:p w14:paraId="4B3AB6CB" w14:textId="77777777" w:rsidR="004235EE" w:rsidRPr="00756FD7" w:rsidRDefault="004235EE" w:rsidP="004E3EBB">
      <w:pPr>
        <w:keepNext w:val="0"/>
        <w:widowControl w:val="0"/>
        <w:ind w:firstLine="709"/>
      </w:pPr>
      <w:r w:rsidRPr="00756FD7">
        <w:t>Морская платформа ПА-А установлена в Охотском море на Астохском участке Пильтун-Астохского нефтегазоконденсатного месторождения.</w:t>
      </w:r>
    </w:p>
    <w:p w14:paraId="26836F93" w14:textId="59FF1F41" w:rsidR="004235EE" w:rsidRPr="00756FD7" w:rsidRDefault="004235EE" w:rsidP="004E3EBB">
      <w:pPr>
        <w:keepNext w:val="0"/>
        <w:widowControl w:val="0"/>
        <w:ind w:firstLine="709"/>
      </w:pPr>
      <w:r w:rsidRPr="00756FD7">
        <w:t>Координаты платформы ПА-А – 52°42′59″ с.ш., 143°33′59ʹʹ в.д.</w:t>
      </w:r>
    </w:p>
    <w:p w14:paraId="0A2D4128" w14:textId="3B3A22CA" w:rsidR="006D42DB" w:rsidRPr="006D42DB" w:rsidRDefault="006D42DB" w:rsidP="006D42DB">
      <w:pPr>
        <w:keepNext w:val="0"/>
        <w:widowControl w:val="0"/>
        <w:ind w:firstLine="709"/>
      </w:pPr>
      <w:r w:rsidRPr="006D42DB">
        <w:t>Глубина моря в месте установки платформы составляет 30</w:t>
      </w:r>
      <w:r w:rsidRPr="00E569E6">
        <w:t xml:space="preserve"> м. Минимальное расстояние от платформы до берега о. Сахалин – 16 км. </w:t>
      </w:r>
      <w:r w:rsidRPr="00E569E6">
        <w:rPr>
          <w:lang w:val="x-none" w:eastAsia="x-none"/>
        </w:rPr>
        <w:t>Ближайший населенный пункт</w:t>
      </w:r>
      <w:r w:rsidRPr="00E569E6">
        <w:rPr>
          <w:lang w:eastAsia="x-none"/>
        </w:rPr>
        <w:t xml:space="preserve"> поселок Пильтун </w:t>
      </w:r>
      <w:r w:rsidRPr="00E569E6">
        <w:rPr>
          <w:lang w:val="x-none" w:eastAsia="x-none"/>
        </w:rPr>
        <w:t xml:space="preserve">расположен в </w:t>
      </w:r>
      <w:r w:rsidRPr="00E569E6">
        <w:rPr>
          <w:lang w:eastAsia="x-none"/>
        </w:rPr>
        <w:t>31</w:t>
      </w:r>
      <w:r w:rsidRPr="00E569E6">
        <w:rPr>
          <w:lang w:val="x-none" w:eastAsia="x-none"/>
        </w:rPr>
        <w:t xml:space="preserve"> км к западу от </w:t>
      </w:r>
      <w:r w:rsidRPr="006D42DB">
        <w:rPr>
          <w:lang w:eastAsia="x-none"/>
        </w:rPr>
        <w:t>платформы</w:t>
      </w:r>
      <w:r w:rsidRPr="006D42DB">
        <w:t xml:space="preserve">; на побережье в зоне шириной </w:t>
      </w:r>
      <w:r w:rsidR="006C3C77" w:rsidRPr="006D42DB">
        <w:t>1</w:t>
      </w:r>
      <w:r w:rsidR="006C3C77">
        <w:rPr>
          <w:lang w:val="en-US"/>
        </w:rPr>
        <w:t> </w:t>
      </w:r>
      <w:r w:rsidRPr="006D42DB">
        <w:t>км от границы моря отсутствуют пляжи, садовые участки, дома отдыха. Рассматриваемый район Охотского моря относится к территориальному морю Российской Федерации, примыкает к Охинскому и Ногликскому районам Сахалинской области и является водным объектом, используемым для рыбохозяйственной деятельности.</w:t>
      </w:r>
    </w:p>
    <w:p w14:paraId="3A6FAA27" w14:textId="18BF6D81" w:rsidR="004235EE" w:rsidRPr="00756FD7" w:rsidRDefault="004235EE" w:rsidP="004E3EBB">
      <w:pPr>
        <w:keepNext w:val="0"/>
        <w:widowControl w:val="0"/>
        <w:ind w:firstLine="709"/>
      </w:pPr>
      <w:r w:rsidRPr="00756FD7">
        <w:t>Согласно характеристике генезиса климата и особенностей режима метеорологических характеристик, разработанной Алисовым (Алисов Б.П., Полтараус Б.А. Климатология, М., Изд. МГУ, 1962, 228 с.), на формирование климата о. Сахалин и окружающей акватории влияет поступление солнечной радиации, определяемое широтой, комплекс и контрастность характеристик подстилающей поверхности, фактор близости острова как к континенту, так и к открытому океану, и доминирующие черты атмосферной циркуляции. Основные центры действия атмосферы, влияющие на климат рассматриваемого региона в теплые месяцы – это область низкого давления воздуха над континентом к западу и область высокого давления над Охотским морем с центром около п-ова Камчатка. В холодные месяцы на западе над континентом вследствие низких температур формируется сибирский антициклон. К востоку от о.</w:t>
      </w:r>
      <w:r w:rsidR="006C3C77">
        <w:rPr>
          <w:lang w:val="en-US"/>
        </w:rPr>
        <w:t> </w:t>
      </w:r>
      <w:r w:rsidRPr="00756FD7">
        <w:t>Сахалин над теплым Тихим океаном образуется Алеутская область низкого давления. Характерная сезонная смена центров действия атмосферы создает «муссонный цикл», который в основном определяет общие климатические условия на острове.</w:t>
      </w:r>
    </w:p>
    <w:p w14:paraId="68DF7DF8" w14:textId="77777777" w:rsidR="004235EE" w:rsidRPr="00756FD7" w:rsidRDefault="004235EE" w:rsidP="004E3EBB">
      <w:pPr>
        <w:keepNext w:val="0"/>
        <w:widowControl w:val="0"/>
        <w:ind w:firstLine="709"/>
      </w:pPr>
      <w:r w:rsidRPr="00756FD7">
        <w:t xml:space="preserve"> Вследствие того, что Сахалинская область расположена в зоне наибольших контрастов температуры между крупнейшим Азиатским континентом и самым большим океаном, это отражается на формировании циркуляции над ее территорией и окружающей акваторией (Земцова А.И. Климат Сахалина. Л., Гидрометеоиздат, 1968). Термическое воздействие материка и океана на атмосферу носит ярко выраженный сезонный характер и </w:t>
      </w:r>
      <w:r w:rsidRPr="00756FD7">
        <w:lastRenderedPageBreak/>
        <w:t>выражается в изменении поля распределения давления и синоптических процессов от сезона к сезону.</w:t>
      </w:r>
    </w:p>
    <w:p w14:paraId="60F09132" w14:textId="5E96F1C5" w:rsidR="004235EE" w:rsidRPr="00756FD7" w:rsidRDefault="004235EE" w:rsidP="004E3EBB">
      <w:pPr>
        <w:keepNext w:val="0"/>
        <w:widowControl w:val="0"/>
        <w:ind w:firstLine="709"/>
      </w:pPr>
      <w:r w:rsidRPr="00756FD7">
        <w:t>На климат восточного побережья Сахалина, кроме муссонной циркуляции атмосферы, большое влияние оказывает холодное Восточно-Сахалинское течение, поэтому северо-восточное побережье Охинского и Ногликского районов отличается продолжительной холодной ветреной зимой и пасмурным с частыми туманами коротким летом.</w:t>
      </w:r>
    </w:p>
    <w:p w14:paraId="07FF1FE8" w14:textId="77777777" w:rsidR="004235EE" w:rsidRPr="00756FD7" w:rsidRDefault="004235EE" w:rsidP="004E3EBB">
      <w:pPr>
        <w:keepNext w:val="0"/>
        <w:widowControl w:val="0"/>
        <w:ind w:firstLine="709"/>
      </w:pPr>
      <w:r w:rsidRPr="00756FD7">
        <w:t>По опубликованным климатическим данным (Научно-прикладной справочник по климату СССР, Серия 3, вып.34, ч.2. Л.: Гидрометеоиздат, 1990) среднегодовая температура воздуха в исследуемом районе составляет -1,8 – 3,0°С. Самым холодным месяцем является январь, когда средняя месячная температура воздуха понижается до –19,1÷20,3°C при средней минимальной температуре -18,5°C. Однако, на фоне устойчивых морозов наблюдаются и оттепели, при которых температура воздуха в январе днем может повышаться до +1,4°С. Самым холодным местом на Сахалине является Тымь-Поронайская низменность, однако на побережье в Ногликах абсолютный минимум температуры воздуха очень низкий, и составляет минус 48°С (Метеорологические ежемесячники. 1966-1995 гг., ч. II, выпуск 34, № 1-12). Продолжительность периода с отрицательными температурами воздуха – 178 дней.</w:t>
      </w:r>
    </w:p>
    <w:p w14:paraId="6177BA9B" w14:textId="6FA0D0DD" w:rsidR="004235EE" w:rsidRPr="00756FD7" w:rsidRDefault="004235EE" w:rsidP="004E3EBB">
      <w:pPr>
        <w:keepNext w:val="0"/>
        <w:widowControl w:val="0"/>
        <w:ind w:firstLine="709"/>
      </w:pPr>
      <w:r w:rsidRPr="00756FD7">
        <w:t>По результатам обработки опубликованных материалов и сведений из климатических справочников (Справочник по климату СССР. Вып.34, ч.4. Л.: Гидрометеоиздат, 1968, 171 с.) годовое количество осадков на побережье о.</w:t>
      </w:r>
      <w:r w:rsidR="006D42DB">
        <w:t xml:space="preserve"> </w:t>
      </w:r>
      <w:r w:rsidRPr="00756FD7">
        <w:t>Сахалин увеличивается с севера на юг от 551 мм в Одопту до 770 мм в районе г. Корсаков. Наименьшее количество осадков выпадает на севере острова, их количество в районе установки платформы ПА-А, в среднем составляет 600 мм/год.</w:t>
      </w:r>
    </w:p>
    <w:p w14:paraId="493EB668" w14:textId="77777777" w:rsidR="004235EE" w:rsidRPr="00756FD7" w:rsidRDefault="004235EE" w:rsidP="004E3EBB">
      <w:pPr>
        <w:keepNext w:val="0"/>
        <w:widowControl w:val="0"/>
        <w:ind w:firstLine="709"/>
      </w:pPr>
      <w:r w:rsidRPr="00756FD7">
        <w:t>Муссонный характер климата, а именно вынос сухого воздуха с материка зимой и влажного воздуха с моря летом, обуславливают неравномерность распределения атмосферных осадков в течение года. В зависимости от вида атмосферных осадков год принято делить на два периода: период с преимущественным выпадением твердых осадков считается холодным, и продолжается с ноября по март, теплый период с преобладанием жидких осадков – с апреля по октябрь. В течение года осадки выпадают неравномерно, большее их количество приходится на теплый период.</w:t>
      </w:r>
    </w:p>
    <w:p w14:paraId="05E8956B" w14:textId="11101B6F" w:rsidR="004235EE" w:rsidRPr="00756FD7" w:rsidRDefault="004235EE" w:rsidP="004E3EBB">
      <w:pPr>
        <w:keepNext w:val="0"/>
        <w:widowControl w:val="0"/>
        <w:ind w:firstLine="709"/>
      </w:pPr>
      <w:r w:rsidRPr="00756FD7">
        <w:t>В холодный период (с ноября по март) выпадает около 25-30% годовой суммы осадков, остальные 70-75 % осадков выпадают с апреля по октябрь</w:t>
      </w:r>
      <w:r w:rsidR="006D42DB" w:rsidRPr="006D42DB">
        <w:t>.</w:t>
      </w:r>
    </w:p>
    <w:p w14:paraId="46B8D0FC" w14:textId="0CF5B368" w:rsidR="004235EE" w:rsidRPr="00756FD7" w:rsidRDefault="004235EE" w:rsidP="004E3EBB">
      <w:pPr>
        <w:keepNext w:val="0"/>
        <w:widowControl w:val="0"/>
        <w:ind w:firstLine="709"/>
      </w:pPr>
      <w:r w:rsidRPr="00756FD7">
        <w:t>Основной перенос воздушных масс над о.</w:t>
      </w:r>
      <w:r w:rsidR="006C3C77">
        <w:rPr>
          <w:lang w:val="en-US"/>
        </w:rPr>
        <w:t> </w:t>
      </w:r>
      <w:r w:rsidRPr="00756FD7">
        <w:t xml:space="preserve">Сахалин связан с муссонной циркуляцией в атмосфере. Выраженная сезонная смена воздушных течений, обусловленная </w:t>
      </w:r>
      <w:r w:rsidRPr="00756FD7">
        <w:lastRenderedPageBreak/>
        <w:t>формирующимся термическим контрастом между континентом и океаном, а также изменением положения основных барических образований, отражается на режиме ветра по всей территории (Алисов Б.П., Полтараус Б.А. Климатология, М., Изд. МГУ, 1962, 228 с.; Борисов А.А. Климатография Советского Союза. Л.: Изд-во Ленингр. Ун-та, 1970, 311 с.; Земцова А.И. Климат Сахалина. Л., Гидрометеоиздат, 1968). Сложный горный рельеф и изрезанность береговой линии оказывают влияние на перенос воздушных масс и скорость их перемещения.</w:t>
      </w:r>
    </w:p>
    <w:p w14:paraId="3B362658" w14:textId="77777777" w:rsidR="004235EE" w:rsidRPr="00756FD7" w:rsidRDefault="004235EE" w:rsidP="004E3EBB">
      <w:pPr>
        <w:keepNext w:val="0"/>
        <w:widowControl w:val="0"/>
        <w:ind w:firstLine="709"/>
      </w:pPr>
      <w:r w:rsidRPr="00756FD7">
        <w:t>По данным справочников (Научно-прикладной справочник по климату СССР, Серия 3, вып.34, ч.4. Л.: Гидрометеоиздат, 1990) характерной особенностью ветрового режима Охинского и Ногликского районов является преобладание в течение всего года ветров северо-западной, западной четверти, и особенно зимой, когда повторяемость направлений переносов из каждого сектора равна 38-53%.</w:t>
      </w:r>
    </w:p>
    <w:p w14:paraId="2769CCCC" w14:textId="33F4B032" w:rsidR="004235EE" w:rsidRPr="00756FD7" w:rsidRDefault="004235EE" w:rsidP="004E3EBB">
      <w:pPr>
        <w:keepNext w:val="0"/>
        <w:widowControl w:val="0"/>
        <w:ind w:firstLine="709"/>
      </w:pPr>
      <w:r w:rsidRPr="00756FD7">
        <w:t>Туманы наиболее часты на северо-восточном побережье острова Сахалин. Распределение их связано с особенностями циркуляции и разнообразием физико-географических условий. Наибольшее годовое число дней с туманами наблюдается на восточном побережье и колеблется от 70 дней на ст. Вал до 87 дней в Одопту. Сахалинские туманы по своему происхождению являются адвективными, образуются при движении теплых воздушных масс над поверхностью холодных течений и выносятся на остров. Радиационные туманы возникают лишь во внутренних долинах и наблюдаются сравнительно редко.</w:t>
      </w:r>
    </w:p>
    <w:p w14:paraId="20E264E2" w14:textId="77777777" w:rsidR="004235EE" w:rsidRPr="00756FD7" w:rsidRDefault="004235EE" w:rsidP="004E3EBB">
      <w:pPr>
        <w:keepNext w:val="0"/>
        <w:widowControl w:val="0"/>
        <w:ind w:firstLine="709"/>
      </w:pPr>
      <w:r w:rsidRPr="00756FD7">
        <w:t>Наблюдаются туманы преимущественно с апреля по сентябрь, чаще всего рано утром. Наибольшее число дней с туманами приходится на июнь-июль и составляет 15-20 дней (14-16 дней на побережье у платформы).</w:t>
      </w:r>
    </w:p>
    <w:p w14:paraId="2845037A" w14:textId="77777777" w:rsidR="004235EE" w:rsidRPr="00756FD7" w:rsidRDefault="004235EE" w:rsidP="004E3EBB">
      <w:pPr>
        <w:keepNext w:val="0"/>
        <w:widowControl w:val="0"/>
        <w:ind w:firstLine="709"/>
      </w:pPr>
      <w:r w:rsidRPr="00756FD7">
        <w:t>В Сахалинской области отмечается в среднем около 100 циклонов, сопровождающихся сильным ветром, облачностью и осадками. В конце лета и начале осени могут наблюдаться тропические циклоны (тайфуны), рождающиеся в экваториальной зоне. С их приходом связаны сильные дожди и разрушительные ветры, скорость которых может достигать 40 м/с. Однако, следует отметить, что подавляющее большинство тайфунов проходят над территорией острова южнее зал. Терпения и не оказывают значительного влияния на восточный шельф Сахалина.</w:t>
      </w:r>
    </w:p>
    <w:p w14:paraId="7AA31CD5" w14:textId="77777777" w:rsidR="004235EE" w:rsidRPr="00756FD7" w:rsidRDefault="004235EE" w:rsidP="004E3EBB">
      <w:pPr>
        <w:keepNext w:val="0"/>
        <w:widowControl w:val="0"/>
        <w:ind w:firstLine="709"/>
      </w:pPr>
      <w:r w:rsidRPr="00756FD7">
        <w:t>В районе Пильтун-Астохского месторождения выделяют 3 водные массы, различающиеся, в основном, по солености и имеющие близкие диапазоны по температуре (от точки замерзания до 9-11</w:t>
      </w:r>
      <w:r w:rsidRPr="00756FD7">
        <w:rPr>
          <w:vertAlign w:val="superscript"/>
        </w:rPr>
        <w:t>0</w:t>
      </w:r>
      <w:r w:rsidRPr="00756FD7">
        <w:t>С):</w:t>
      </w:r>
    </w:p>
    <w:p w14:paraId="5E961C73" w14:textId="77777777" w:rsidR="004235EE" w:rsidRPr="00756FD7" w:rsidRDefault="004235EE" w:rsidP="004E3EBB">
      <w:pPr>
        <w:keepNext w:val="0"/>
        <w:widowControl w:val="0"/>
        <w:ind w:firstLine="709"/>
      </w:pPr>
      <w:r w:rsidRPr="00756FD7">
        <w:t>• поверхностную эстуарную с соленостью менее 31‰, весной и летом расположенную в северо-западной части района;</w:t>
      </w:r>
    </w:p>
    <w:p w14:paraId="3FCE5865" w14:textId="77777777" w:rsidR="004235EE" w:rsidRPr="00756FD7" w:rsidRDefault="004235EE" w:rsidP="004E3EBB">
      <w:pPr>
        <w:keepNext w:val="0"/>
        <w:widowControl w:val="0"/>
        <w:ind w:firstLine="709"/>
      </w:pPr>
      <w:r w:rsidRPr="00756FD7">
        <w:lastRenderedPageBreak/>
        <w:t>• шельфовую (с летней апвеллинговой модификацией), расположенную в безледный сезон несколько южнее и мористее первой с соленостью 31-32‰;</w:t>
      </w:r>
    </w:p>
    <w:p w14:paraId="6A21F4C1" w14:textId="40DDC593" w:rsidR="004235EE" w:rsidRPr="00756FD7" w:rsidRDefault="004235EE" w:rsidP="004E3EBB">
      <w:pPr>
        <w:keepNext w:val="0"/>
        <w:widowControl w:val="0"/>
        <w:ind w:firstLine="709"/>
      </w:pPr>
      <w:r w:rsidRPr="00756FD7">
        <w:t>• промежуточную холодную в придонных слоях, единственную из названных водных масс, имеющую относительно стабильный температурный диапазон от 0</w:t>
      </w:r>
      <w:r w:rsidRPr="00756FD7">
        <w:rPr>
          <w:vertAlign w:val="superscript"/>
        </w:rPr>
        <w:t>0</w:t>
      </w:r>
      <w:r w:rsidRPr="00756FD7">
        <w:t>С до –1,50С и соленость 32,8-33,2‰ (Гидрометеорология и гидрохимия …, 1998). Эстуарная водная масса достигает района Пильтун-Астохского месторождения к концу весны в результате адвекции Восточно-Сахалинским течением из района северного побережья о. Сахалин (Сахалинского залива). Шельфовая водная масса имеет местное происхождение. Эти водные массы значительную часть времени находятся под непосредственным воздействием потоков тепла и влаги через поверхность моря (Зуенко, Юрасов, 1997).</w:t>
      </w:r>
    </w:p>
    <w:p w14:paraId="33B776B1" w14:textId="77777777" w:rsidR="004235EE" w:rsidRPr="00756FD7" w:rsidRDefault="004235EE" w:rsidP="004E3EBB">
      <w:pPr>
        <w:keepNext w:val="0"/>
        <w:widowControl w:val="0"/>
        <w:ind w:firstLine="709"/>
      </w:pPr>
      <w:r w:rsidRPr="00756FD7">
        <w:t>Поэтому они подвержены значительной временной трансформации свойств, причем не только температурных, но и соленостных в случае эстуарной водной массы. В наиболее теплый период года распресненные воды прогреваются особенно сильно (до 14-16</w:t>
      </w:r>
      <w:r w:rsidRPr="00756FD7">
        <w:rPr>
          <w:vertAlign w:val="superscript"/>
        </w:rPr>
        <w:t>0</w:t>
      </w:r>
      <w:r w:rsidRPr="00756FD7">
        <w:t xml:space="preserve">С). Промежуточная холодная водная масса в </w:t>
      </w:r>
      <w:r w:rsidR="009020E7" w:rsidRPr="00756FD7">
        <w:t>рассматриваемом районе</w:t>
      </w:r>
      <w:r w:rsidRPr="00756FD7">
        <w:t xml:space="preserve"> от весны к осени также становится теплее, но лишь на 1-1,5</w:t>
      </w:r>
      <w:r w:rsidRPr="00756FD7">
        <w:rPr>
          <w:vertAlign w:val="superscript"/>
        </w:rPr>
        <w:t>0</w:t>
      </w:r>
      <w:r w:rsidRPr="00756FD7">
        <w:t>С и менее соленой на 0,2-0,3%.</w:t>
      </w:r>
    </w:p>
    <w:p w14:paraId="20513154" w14:textId="77777777" w:rsidR="004235EE" w:rsidRPr="00756FD7" w:rsidRDefault="004235EE" w:rsidP="004E3EBB">
      <w:pPr>
        <w:keepNext w:val="0"/>
        <w:widowControl w:val="0"/>
        <w:ind w:firstLine="709"/>
      </w:pPr>
      <w:r w:rsidRPr="00756FD7">
        <w:t>Приливные колебания в районе Пильтун-Астохского месторождения по своему размаху являются определяющими в суммарных колебаниях уровня моря. Приливы имеют классический суточный характер, при этом на протяжении практически всего месяца наблюдается одна полная и одна малая вода в сутки, а период явления близок к лунным суткам, и составляет около 24 ч 50 мин.</w:t>
      </w:r>
    </w:p>
    <w:p w14:paraId="65DE32DD" w14:textId="77777777" w:rsidR="004235EE" w:rsidRPr="00756FD7" w:rsidRDefault="004235EE" w:rsidP="004E3EBB">
      <w:pPr>
        <w:keepNext w:val="0"/>
        <w:widowControl w:val="0"/>
        <w:ind w:firstLine="709"/>
      </w:pPr>
      <w:r w:rsidRPr="00756FD7">
        <w:t>Для рассматриваемого района характерна значительная межгодовая и внутригодовая изменчивость величин прилива. Максимальные приливы здесь наблюдаются дважды в год: в декабре-январе и июне-июле.</w:t>
      </w:r>
    </w:p>
    <w:p w14:paraId="18522FD7" w14:textId="77777777" w:rsidR="004235EE" w:rsidRPr="00756FD7" w:rsidRDefault="004235EE" w:rsidP="004E3EBB">
      <w:pPr>
        <w:keepNext w:val="0"/>
        <w:widowControl w:val="0"/>
        <w:ind w:firstLine="709"/>
      </w:pPr>
      <w:r w:rsidRPr="00756FD7">
        <w:t>В целом структура циркуляции вод на шельфе северо-восточного побережья о. Сахалин характеризуется высокой динамикой и наличием сложной системы вихревых образований. Течения достаточно интенсивны, и в них значительна приливная компонента. В районе Пильтун-Астохского месторождения преобладают течения меридиональной направленности, причем среднегодовая повторяемость южных течений существенно выше повторяемости северных. Это подтверждается выполненными ранее наблюдениями и результатами численного моделирования, которые свидетельствуют, что через площадь месторождения проходит западная периферия Восточно-Сахалинского течения.</w:t>
      </w:r>
    </w:p>
    <w:p w14:paraId="2401FFA2" w14:textId="04D526A8" w:rsidR="004235EE" w:rsidRPr="00756FD7" w:rsidRDefault="004235EE" w:rsidP="004E3EBB">
      <w:pPr>
        <w:keepNext w:val="0"/>
        <w:widowControl w:val="0"/>
        <w:ind w:firstLine="709"/>
      </w:pPr>
      <w:r w:rsidRPr="00756FD7">
        <w:t>Волнение в рассматриваемом районе может наблюдаться в безледовый период, т.е. с мая по декабрь. Летом преобладает волнение юго-восточного, южного направлений с высотами (hs) до 3 м. Повторяемость штилей и слабого волнения в этот период максимальна и достигает 30-45%.</w:t>
      </w:r>
    </w:p>
    <w:p w14:paraId="7BB8A9FD" w14:textId="77777777" w:rsidR="004235EE" w:rsidRPr="00756FD7" w:rsidRDefault="004235EE" w:rsidP="004E3EBB">
      <w:pPr>
        <w:keepNext w:val="0"/>
        <w:widowControl w:val="0"/>
        <w:ind w:firstLine="709"/>
      </w:pPr>
      <w:r w:rsidRPr="00756FD7">
        <w:lastRenderedPageBreak/>
        <w:t>В сентябре устойчивый характер волнения нарушается, максимальные высоты волн возрастают до 4-5 м. С октября, с началом формирования зимнего муссона, преобладающим становится волнение северных румбов с высотами волн, достигающими в декабре 5-6,5 м.</w:t>
      </w:r>
    </w:p>
    <w:p w14:paraId="765E3B54" w14:textId="4F280AB5" w:rsidR="004235EE" w:rsidRPr="00756FD7" w:rsidRDefault="004235EE" w:rsidP="004E3EBB">
      <w:pPr>
        <w:keepNext w:val="0"/>
        <w:widowControl w:val="0"/>
        <w:ind w:firstLine="709"/>
      </w:pPr>
      <w:r w:rsidRPr="00756FD7">
        <w:t>Открытая граница Охотского моря идет вдоль Курильских островов поблизости от одной из основных зон зарождения цунами в Тихом океане – Курило-Камчатского желоба. Курильские острова являются одним из самых сейсмически активных регионов мира, и северо-восточное побережье о</w:t>
      </w:r>
      <w:r w:rsidR="00A440F9" w:rsidRPr="00756FD7">
        <w:t>.</w:t>
      </w:r>
      <w:r w:rsidR="00A440F9">
        <w:rPr>
          <w:lang w:val="en-US"/>
        </w:rPr>
        <w:t> </w:t>
      </w:r>
      <w:r w:rsidRPr="00756FD7">
        <w:t>Сахалин потенциально подвержено волнам цунами, проходящим через Курильские проливы. Однако, большая часть энергии волн цунами, зарожденных в океане, поглощается тихоокеанским побережьем Курильских островов. Цунами, проходящие в Охотское море, существенно ослабляются к моменту, когда они достигают северо-восточных берегов о</w:t>
      </w:r>
      <w:r w:rsidR="00A440F9" w:rsidRPr="00756FD7">
        <w:t>.</w:t>
      </w:r>
      <w:r w:rsidR="00A440F9">
        <w:rPr>
          <w:lang w:val="en-US"/>
        </w:rPr>
        <w:t> </w:t>
      </w:r>
      <w:r w:rsidRPr="00756FD7">
        <w:t>Сахалин. Возможность возникновения значительных цунамигенных мелкофокусных землетрясений здесь маловероятна.</w:t>
      </w:r>
    </w:p>
    <w:p w14:paraId="1816FF6D" w14:textId="77777777" w:rsidR="004235EE" w:rsidRPr="00756FD7" w:rsidRDefault="004235EE" w:rsidP="004E3EBB">
      <w:pPr>
        <w:keepNext w:val="0"/>
        <w:widowControl w:val="0"/>
        <w:ind w:firstLine="709"/>
      </w:pPr>
      <w:r w:rsidRPr="00756FD7">
        <w:t>Устойчивое появление ледяного покрова (100% вероятности) отмечается в третьей декаде декабря. Лед толщиной более 0,3 м появляется в январе. В марте и начале апреля ледовая обстановка достигает наибольшей сложности. Сплоченность дрейфующих льдов составляет 9-10 баллов. В отдельные годы дрейфующие льды могут наблюдаться в июне и даже начале июля. Средняя продолжительность ледового периода в районе исследований – 170 дней.</w:t>
      </w:r>
    </w:p>
    <w:p w14:paraId="4551C074" w14:textId="77777777" w:rsidR="004235EE" w:rsidRPr="00756FD7" w:rsidRDefault="004235EE" w:rsidP="004E3EBB">
      <w:pPr>
        <w:keepNext w:val="0"/>
        <w:widowControl w:val="0"/>
        <w:ind w:firstLine="709"/>
      </w:pPr>
      <w:r w:rsidRPr="00756FD7">
        <w:t>Регулярные наблюдения за состоянием морской среды в районе платформы ПА-</w:t>
      </w:r>
      <w:r w:rsidR="00F56D6F" w:rsidRPr="00756FD7">
        <w:t xml:space="preserve">А </w:t>
      </w:r>
      <w:r w:rsidRPr="00756FD7">
        <w:t>проводятся в рамках соответствующих программ экологического мониторинга и производственного экологического контроля</w:t>
      </w:r>
      <w:r w:rsidR="00544C6F" w:rsidRPr="00756FD7">
        <w:t>, с</w:t>
      </w:r>
      <w:r w:rsidR="00756D72" w:rsidRPr="00756FD7">
        <w:t xml:space="preserve"> целью своевременного выявления возможного воздействия и прогнозирования развития процессов, влияющих на качество морских вод, донных осадков и состояние биологических объектов</w:t>
      </w:r>
      <w:r w:rsidR="00544C6F" w:rsidRPr="00756FD7">
        <w:t>.</w:t>
      </w:r>
    </w:p>
    <w:p w14:paraId="318B3470" w14:textId="77777777" w:rsidR="006D42DB" w:rsidRPr="006B2492" w:rsidRDefault="006D42DB" w:rsidP="006D42DB">
      <w:pPr>
        <w:keepNext w:val="0"/>
        <w:widowControl w:val="0"/>
        <w:ind w:firstLine="709"/>
      </w:pPr>
      <w:r w:rsidRPr="006B2492">
        <w:t>Характеристика гидрохимических условий и загрязнения морских вод приводится по</w:t>
      </w:r>
      <w:r w:rsidRPr="00C83B5A">
        <w:t xml:space="preserve"> </w:t>
      </w:r>
      <w:r w:rsidRPr="006B2492">
        <w:t>материалам морского экологического мониторинга зоны потенциального воздействия</w:t>
      </w:r>
      <w:r w:rsidRPr="00C83B5A">
        <w:t xml:space="preserve"> </w:t>
      </w:r>
      <w:r w:rsidRPr="006B2492">
        <w:t>платформы ПА-</w:t>
      </w:r>
      <w:r w:rsidRPr="00C83B5A">
        <w:t>А</w:t>
      </w:r>
      <w:r w:rsidRPr="006B2492">
        <w:t>, выполненного в сентябре 202</w:t>
      </w:r>
      <w:r w:rsidRPr="00C83B5A">
        <w:t>1</w:t>
      </w:r>
      <w:r w:rsidRPr="006B2492">
        <w:t xml:space="preserve"> г. в районе платформы «ПА-</w:t>
      </w:r>
      <w:r w:rsidRPr="00C83B5A">
        <w:t>А</w:t>
      </w:r>
      <w:r w:rsidRPr="006B2492">
        <w:t>».</w:t>
      </w:r>
    </w:p>
    <w:p w14:paraId="44676BB4" w14:textId="29F3A896" w:rsidR="006D42DB" w:rsidRPr="00756FD7" w:rsidRDefault="006D42DB" w:rsidP="00756FD7">
      <w:pPr>
        <w:pStyle w:val="Heading3"/>
      </w:pPr>
      <w:bookmarkStart w:id="313" w:name="_Toc133496219"/>
      <w:r w:rsidRPr="00756FD7">
        <w:t>Гидрохимическая характеристика морской воды</w:t>
      </w:r>
      <w:bookmarkEnd w:id="313"/>
      <w:r w:rsidRPr="00756FD7">
        <w:t xml:space="preserve"> </w:t>
      </w:r>
    </w:p>
    <w:p w14:paraId="4E9BA903" w14:textId="77777777" w:rsidR="006D42DB" w:rsidRPr="00C83B5A" w:rsidRDefault="006D42DB" w:rsidP="006D42DB">
      <w:pPr>
        <w:keepNext w:val="0"/>
        <w:widowControl w:val="0"/>
        <w:ind w:firstLine="709"/>
      </w:pPr>
      <w:r w:rsidRPr="00C83B5A">
        <w:t>Данные CTD-</w:t>
      </w:r>
      <w:r w:rsidRPr="006B2492">
        <w:t>зондирования в 202</w:t>
      </w:r>
      <w:r w:rsidRPr="00C83B5A">
        <w:t>1</w:t>
      </w:r>
      <w:r w:rsidRPr="006B2492">
        <w:t xml:space="preserve"> году не выявили значительных аномалии</w:t>
      </w:r>
      <w:r w:rsidRPr="00C83B5A">
        <w:t xml:space="preserve"> </w:t>
      </w:r>
      <w:r w:rsidRPr="006B2492">
        <w:t>температурного режима и солености морских вод в районе платформы ПА-</w:t>
      </w:r>
      <w:r w:rsidRPr="00C83B5A">
        <w:t>А</w:t>
      </w:r>
      <w:r w:rsidRPr="006B2492">
        <w:t>.</w:t>
      </w:r>
    </w:p>
    <w:p w14:paraId="44AFC303" w14:textId="0F6C20B1" w:rsidR="006D42DB" w:rsidRDefault="006D42DB" w:rsidP="006D42DB">
      <w:pPr>
        <w:keepNext w:val="0"/>
        <w:widowControl w:val="0"/>
        <w:ind w:firstLine="709"/>
      </w:pPr>
      <w:r>
        <w:t>В целом для исследуемого участка акватории температурный фон во второй декаде 2021 года был ниже средних многолетних значений. Так, для поверхностного слоя средняя температура морской воды (3,4 °С) была ниже (на 1,3 °С) среднего многолетнего значения для ноября в данном районе. Средняя температура в придонном слое (3,6 °С) была на 2,0</w:t>
      </w:r>
      <w:r w:rsidR="00A440F9">
        <w:rPr>
          <w:lang w:val="en-US"/>
        </w:rPr>
        <w:t> </w:t>
      </w:r>
      <w:r>
        <w:t>°С ниже соответствующего среднемноголетнего значения.</w:t>
      </w:r>
    </w:p>
    <w:p w14:paraId="25D92BA6" w14:textId="3CA36358" w:rsidR="006D42DB" w:rsidRDefault="006D42DB" w:rsidP="006D42DB">
      <w:pPr>
        <w:keepNext w:val="0"/>
        <w:widowControl w:val="0"/>
        <w:ind w:firstLine="709"/>
      </w:pPr>
      <w:r>
        <w:lastRenderedPageBreak/>
        <w:t>Значения солености морской воды в 2021 году в поверхностном и промежуточном слое были близки к средним многолетним значениям. Так, на поверхности средняя соленость в период мониторинга составила 29,55</w:t>
      </w:r>
      <w:r w:rsidR="00A440F9">
        <w:rPr>
          <w:lang w:val="en-US"/>
        </w:rPr>
        <w:t> </w:t>
      </w:r>
      <w:r>
        <w:t>‰, что всего на 0,03</w:t>
      </w:r>
      <w:r w:rsidR="00A440F9">
        <w:rPr>
          <w:lang w:val="en-US"/>
        </w:rPr>
        <w:t> </w:t>
      </w:r>
      <w:r>
        <w:t>‰ выше соответствующего многолетнего значения. В придонном слое соленость (29,78</w:t>
      </w:r>
      <w:r w:rsidR="00A440F9">
        <w:rPr>
          <w:lang w:val="en-US"/>
        </w:rPr>
        <w:t> </w:t>
      </w:r>
      <w:r>
        <w:t>‰) была ниже средних многолетних значений в ноябре (на 1,48</w:t>
      </w:r>
      <w:r w:rsidR="00A440F9">
        <w:rPr>
          <w:lang w:val="en-US"/>
        </w:rPr>
        <w:t> </w:t>
      </w:r>
      <w:r>
        <w:t>‰).</w:t>
      </w:r>
    </w:p>
    <w:p w14:paraId="176C45D1" w14:textId="2556AC02" w:rsidR="006D42DB" w:rsidRPr="00756FD7" w:rsidRDefault="006D42DB" w:rsidP="00756FD7">
      <w:pPr>
        <w:pStyle w:val="Heading3"/>
      </w:pPr>
      <w:bookmarkStart w:id="314" w:name="_Toc133496220"/>
      <w:r w:rsidRPr="00756FD7">
        <w:t>Нефтепродукты</w:t>
      </w:r>
      <w:bookmarkEnd w:id="314"/>
    </w:p>
    <w:p w14:paraId="2FBF137B" w14:textId="77777777" w:rsidR="006D42DB" w:rsidRDefault="006D42DB" w:rsidP="006D42DB">
      <w:pPr>
        <w:keepNext w:val="0"/>
        <w:widowControl w:val="0"/>
        <w:ind w:firstLine="709"/>
      </w:pPr>
      <w:r>
        <w:t>Сравнительный анализ результатов показал, что концентрации нефтепродуктов в морской воде в рассматриваемый период были относительно низкими. Так, нефтепродукты в количестве, превышающем нижнюю границу диапазона измерений нефтепродуктов (0,020 мг/дм³), были зафиксированы в 2021 году в контрольном створе №1 (0,033 мг/дм³) и в контрольном створе №2 (0,028 мг/дм³), что в 1,5 и 1,8 раза ниже норматива ПДК (0,05 мг/дм³) соответственно. Ранее, концентрация, превышающая предел обнаружения метода, была зафиксирована в 2018 году (0,026 мг/дм³) в контрольном створе №1 и в 2020 году в контрольном створе №3 (0,024 мг/дм³).</w:t>
      </w:r>
    </w:p>
    <w:p w14:paraId="505B2422" w14:textId="77777777" w:rsidR="006D42DB" w:rsidRDefault="006D42DB" w:rsidP="006D42DB">
      <w:pPr>
        <w:keepNext w:val="0"/>
        <w:widowControl w:val="0"/>
        <w:ind w:firstLine="709"/>
      </w:pPr>
      <w:r>
        <w:t>Таким образом, морская вода в исследуемом районе не загрязнена нефтепродуктами и угрозы для экосистемы в районе размещения платформы ПА А нет</w:t>
      </w:r>
      <w:r w:rsidRPr="00C83B5A">
        <w:t>.</w:t>
      </w:r>
    </w:p>
    <w:p w14:paraId="53860D02" w14:textId="002F5C9C" w:rsidR="006D42DB" w:rsidRPr="00756FD7" w:rsidRDefault="006D42DB" w:rsidP="00756FD7">
      <w:pPr>
        <w:pStyle w:val="Heading3"/>
      </w:pPr>
      <w:bookmarkStart w:id="315" w:name="_Toc133496221"/>
      <w:r w:rsidRPr="00756FD7">
        <w:t>Фенол</w:t>
      </w:r>
      <w:bookmarkEnd w:id="315"/>
    </w:p>
    <w:p w14:paraId="58ADEBB4" w14:textId="77777777" w:rsidR="006D42DB" w:rsidRDefault="006D42DB" w:rsidP="006D42DB">
      <w:pPr>
        <w:keepNext w:val="0"/>
        <w:widowControl w:val="0"/>
        <w:ind w:firstLine="709"/>
      </w:pPr>
      <w:r>
        <w:t>Сравнительный анализ результатов показал, что в период 2016-2020 гг. фенол в морской воде не обнаружен. Все измеренные концентрации были ниже предела обнаружения метода (менее 0,0005 мг/дм³). В 2021 году фенол в количестве, превышающем 0,0005 мг/дм³, был зафиксирован в контрольном створе №1 (0,0007 мг/дм³), что в 1,4 ниже норматива ПДК (0,001 мг/дм³).</w:t>
      </w:r>
    </w:p>
    <w:p w14:paraId="23383A66" w14:textId="77777777" w:rsidR="006D42DB" w:rsidRDefault="006D42DB" w:rsidP="006D42DB">
      <w:pPr>
        <w:keepNext w:val="0"/>
        <w:widowControl w:val="0"/>
        <w:ind w:firstLine="709"/>
      </w:pPr>
      <w:r>
        <w:t>Таким образом, морская вода в исследуемом районе не загрязнена фенолом, поэтому угрозы для экосистемы в районе размещения платформы ПА А нет.</w:t>
      </w:r>
    </w:p>
    <w:p w14:paraId="3F252502" w14:textId="7EA6F32B" w:rsidR="006D42DB" w:rsidRPr="00756FD7" w:rsidRDefault="006D42DB" w:rsidP="00756FD7">
      <w:pPr>
        <w:pStyle w:val="Heading3"/>
      </w:pPr>
      <w:bookmarkStart w:id="316" w:name="_Toc133496222"/>
      <w:r w:rsidRPr="00756FD7">
        <w:t>Анионные синтетические поверхностно-активные вещества (АСПАВ)</w:t>
      </w:r>
      <w:bookmarkEnd w:id="316"/>
    </w:p>
    <w:p w14:paraId="0F09A249" w14:textId="77777777" w:rsidR="006D42DB" w:rsidRDefault="006D42DB" w:rsidP="006D42DB">
      <w:pPr>
        <w:keepNext w:val="0"/>
        <w:widowControl w:val="0"/>
        <w:ind w:firstLine="709"/>
      </w:pPr>
      <w:r>
        <w:t>Сравнительный анализ результатов 2016-2021 гг. показал, что концентрации АСПАВ в морской воде наибольшими были в 2016 году. Максимальная концентрация тогда отмечалась в контрольном створе №1 (0,093 мг/дм³), была ниже норматива (0,1 мг/дм³) в 1,1 раза и несколько выше фактического фона в фоновом створе (0,055 мг/дм³). Диапазон изменчивости концентраций АСПАВ в 2016 году составил 0,014 ÷ 0,093 мг/дм³.</w:t>
      </w:r>
    </w:p>
    <w:p w14:paraId="7FA374DA" w14:textId="77777777" w:rsidR="006D42DB" w:rsidRDefault="006D42DB" w:rsidP="006D42DB">
      <w:pPr>
        <w:keepNext w:val="0"/>
        <w:widowControl w:val="0"/>
        <w:ind w:firstLine="709"/>
      </w:pPr>
      <w:r>
        <w:t xml:space="preserve">В 2017-2020 гг. средние концентрации АСПАВ были почти одинаковые и варьировались от 0,020 мг/дм³ в 2020 году до 0,026 мг/дм³ в 2019 году. По сравнению с </w:t>
      </w:r>
      <w:r>
        <w:lastRenderedPageBreak/>
        <w:t>2017-2019 гг. концентрации АСПАВ, измеренные в 2020 году, изменялись в более узком диапазоне – от 0,015 мг/дм³ до 0,024 мг/дм³. Наибольшая концентрация (0,024 мг/дм³) зафиксирована в фоновом створе и была в 4,2 раза ниже норматива, установленного для рыбохозяйственных водоемов (0,1 мг/дм³).</w:t>
      </w:r>
    </w:p>
    <w:p w14:paraId="3CC6C116" w14:textId="77777777" w:rsidR="006D42DB" w:rsidRDefault="006D42DB" w:rsidP="006D42DB">
      <w:pPr>
        <w:keepNext w:val="0"/>
        <w:widowControl w:val="0"/>
        <w:ind w:firstLine="709"/>
      </w:pPr>
      <w:r>
        <w:t>В 2021 году концентрации АСПАВ в морской воде не обнаружены, все измеренные концентрации были ниже предела обнаружения.</w:t>
      </w:r>
    </w:p>
    <w:p w14:paraId="2FEA466E" w14:textId="77777777" w:rsidR="006D42DB" w:rsidRDefault="006D42DB" w:rsidP="006D42DB">
      <w:pPr>
        <w:keepNext w:val="0"/>
        <w:widowControl w:val="0"/>
        <w:ind w:firstLine="709"/>
      </w:pPr>
      <w:r>
        <w:t>Несмотря на разный уровень значений, полученных в 2016-2021 гг., все концентрации, измеренные в контрольных створах, были ниже норматива.</w:t>
      </w:r>
    </w:p>
    <w:p w14:paraId="499CB0D8" w14:textId="77777777" w:rsidR="006D42DB" w:rsidRDefault="006D42DB" w:rsidP="006D42DB">
      <w:pPr>
        <w:keepNext w:val="0"/>
        <w:widowControl w:val="0"/>
        <w:ind w:firstLine="709"/>
      </w:pPr>
      <w:r>
        <w:t>Таким образом, морская вода в исследуемом районе не загрязнена АСПАВ, поэтому угрозы для экосистемы в районе размещения платформы ПА А нет.</w:t>
      </w:r>
    </w:p>
    <w:p w14:paraId="1B3921DE" w14:textId="7DDEEC4F" w:rsidR="006D42DB" w:rsidRPr="00756FD7" w:rsidRDefault="006D42DB" w:rsidP="00756FD7">
      <w:pPr>
        <w:pStyle w:val="Heading3"/>
      </w:pPr>
      <w:bookmarkStart w:id="317" w:name="_Toc133496223"/>
      <w:r w:rsidRPr="00756FD7">
        <w:t>Фитопланктон</w:t>
      </w:r>
      <w:bookmarkEnd w:id="317"/>
    </w:p>
    <w:p w14:paraId="79D4FB7D" w14:textId="77777777" w:rsidR="006D42DB" w:rsidRDefault="006D42DB" w:rsidP="006D42DB">
      <w:pPr>
        <w:keepNext w:val="0"/>
        <w:widowControl w:val="0"/>
        <w:ind w:firstLine="709"/>
        <w:rPr>
          <w:rFonts w:ascii="TimesNewRomanPS-BoldMT" w:hAnsi="TimesNewRomanPS-BoldMT" w:cs="TimesNewRomanPS-BoldMT"/>
          <w:bCs/>
        </w:rPr>
      </w:pPr>
      <w:r>
        <w:rPr>
          <w:rFonts w:ascii="TimesNewRomanPS-BoldMT" w:hAnsi="TimesNewRomanPS-BoldMT" w:cs="TimesNewRomanPS-BoldMT"/>
          <w:bCs/>
        </w:rPr>
        <w:t>В 2021 году и</w:t>
      </w:r>
      <w:r w:rsidRPr="00C83B5A">
        <w:rPr>
          <w:rFonts w:ascii="TimesNewRomanPS-BoldMT" w:hAnsi="TimesNewRomanPS-BoldMT" w:cs="TimesNewRomanPS-BoldMT"/>
          <w:bCs/>
        </w:rPr>
        <w:t xml:space="preserve">дентифицировано </w:t>
      </w:r>
      <w:r>
        <w:rPr>
          <w:rFonts w:ascii="TimesNewRomanPS-BoldMT" w:hAnsi="TimesNewRomanPS-BoldMT" w:cs="TimesNewRomanPS-BoldMT"/>
          <w:bCs/>
        </w:rPr>
        <w:t>50</w:t>
      </w:r>
      <w:r w:rsidRPr="00C83B5A">
        <w:rPr>
          <w:rFonts w:ascii="TimesNewRomanPS-BoldMT" w:hAnsi="TimesNewRomanPS-BoldMT" w:cs="TimesNewRomanPS-BoldMT"/>
          <w:bCs/>
        </w:rPr>
        <w:t xml:space="preserve"> вид</w:t>
      </w:r>
      <w:r>
        <w:rPr>
          <w:rFonts w:ascii="TimesNewRomanPS-BoldMT" w:hAnsi="TimesNewRomanPS-BoldMT" w:cs="TimesNewRomanPS-BoldMT"/>
          <w:bCs/>
        </w:rPr>
        <w:t>ов</w:t>
      </w:r>
      <w:r w:rsidRPr="00C83B5A">
        <w:rPr>
          <w:rFonts w:ascii="TimesNewRomanPS-BoldMT" w:hAnsi="TimesNewRomanPS-BoldMT" w:cs="TimesNewRomanPS-BoldMT"/>
          <w:bCs/>
        </w:rPr>
        <w:t xml:space="preserve"> микроводорослей, основу которых составляли</w:t>
      </w:r>
      <w:r>
        <w:rPr>
          <w:rFonts w:ascii="TimesNewRomanPS-BoldMT" w:hAnsi="TimesNewRomanPS-BoldMT" w:cs="TimesNewRomanPS-BoldMT"/>
          <w:bCs/>
        </w:rPr>
        <w:t xml:space="preserve"> </w:t>
      </w:r>
      <w:r w:rsidRPr="00C83B5A">
        <w:rPr>
          <w:rFonts w:ascii="TimesNewRomanPS-BoldMT" w:hAnsi="TimesNewRomanPS-BoldMT" w:cs="TimesNewRomanPS-BoldMT"/>
          <w:bCs/>
        </w:rPr>
        <w:t xml:space="preserve">динофитовые и диатомовые водоросли, которые в сумме составляли </w:t>
      </w:r>
      <w:r>
        <w:rPr>
          <w:rFonts w:ascii="TimesNewRomanPS-BoldMT" w:hAnsi="TimesNewRomanPS-BoldMT" w:cs="TimesNewRomanPS-BoldMT"/>
          <w:bCs/>
        </w:rPr>
        <w:t>90</w:t>
      </w:r>
      <w:r w:rsidRPr="00C83B5A">
        <w:rPr>
          <w:rFonts w:ascii="TimesNewRomanPS-BoldMT" w:hAnsi="TimesNewRomanPS-BoldMT" w:cs="TimesNewRomanPS-BoldMT"/>
          <w:bCs/>
        </w:rPr>
        <w:t>% от общего числа</w:t>
      </w:r>
      <w:r>
        <w:rPr>
          <w:rFonts w:ascii="TimesNewRomanPS-BoldMT" w:hAnsi="TimesNewRomanPS-BoldMT" w:cs="TimesNewRomanPS-BoldMT"/>
          <w:bCs/>
        </w:rPr>
        <w:t xml:space="preserve"> </w:t>
      </w:r>
      <w:r w:rsidRPr="00F7740C">
        <w:rPr>
          <w:rFonts w:ascii="TimesNewRomanPS-BoldMT" w:hAnsi="TimesNewRomanPS-BoldMT" w:cs="TimesNewRomanPS-BoldMT"/>
          <w:bCs/>
        </w:rPr>
        <w:t>видов.</w:t>
      </w:r>
    </w:p>
    <w:p w14:paraId="7AC0F34D" w14:textId="77777777" w:rsidR="006D42DB" w:rsidRPr="006F24AE" w:rsidRDefault="006D42DB" w:rsidP="006D42DB">
      <w:pPr>
        <w:keepNext w:val="0"/>
        <w:widowControl w:val="0"/>
        <w:ind w:firstLine="709"/>
        <w:rPr>
          <w:rFonts w:ascii="TimesNewRomanPS-BoldMT" w:hAnsi="TimesNewRomanPS-BoldMT" w:cs="TimesNewRomanPS-BoldMT"/>
          <w:bCs/>
        </w:rPr>
      </w:pPr>
      <w:r w:rsidRPr="006F24AE">
        <w:rPr>
          <w:rFonts w:ascii="TimesNewRomanPS-BoldMT" w:hAnsi="TimesNewRomanPS-BoldMT" w:cs="TimesNewRomanPS-BoldMT"/>
          <w:bCs/>
        </w:rPr>
        <w:t>В исследуемый период</w:t>
      </w:r>
      <w:r>
        <w:rPr>
          <w:rFonts w:ascii="TimesNewRomanPS-BoldMT" w:hAnsi="TimesNewRomanPS-BoldMT" w:cs="TimesNewRomanPS-BoldMT"/>
          <w:bCs/>
        </w:rPr>
        <w:t xml:space="preserve"> 2015-2021 гг.</w:t>
      </w:r>
      <w:r w:rsidRPr="006F24AE">
        <w:rPr>
          <w:rFonts w:ascii="TimesNewRomanPS-BoldMT" w:hAnsi="TimesNewRomanPS-BoldMT" w:cs="TimesNewRomanPS-BoldMT"/>
          <w:bCs/>
        </w:rPr>
        <w:t xml:space="preserve"> общая биомасса фитопланктона</w:t>
      </w:r>
      <w:r>
        <w:rPr>
          <w:rFonts w:ascii="TimesNewRomanPS-BoldMT" w:hAnsi="TimesNewRomanPS-BoldMT" w:cs="TimesNewRomanPS-BoldMT"/>
          <w:bCs/>
        </w:rPr>
        <w:t xml:space="preserve"> в среднем варьировалась от 287,</w:t>
      </w:r>
      <w:r w:rsidRPr="006F24AE">
        <w:rPr>
          <w:rFonts w:ascii="TimesNewRomanPS-BoldMT" w:hAnsi="TimesNewRomanPS-BoldMT" w:cs="TimesNewRomanPS-BoldMT"/>
          <w:bCs/>
        </w:rPr>
        <w:t>9 мг/м</w:t>
      </w:r>
      <w:r w:rsidRPr="00C83B5A">
        <w:rPr>
          <w:rFonts w:ascii="TimesNewRomanPS-BoldMT" w:hAnsi="TimesNewRomanPS-BoldMT" w:cs="TimesNewRomanPS-BoldMT"/>
          <w:bCs/>
          <w:vertAlign w:val="superscript"/>
        </w:rPr>
        <w:t>3</w:t>
      </w:r>
      <w:r w:rsidRPr="006F24AE">
        <w:rPr>
          <w:rFonts w:ascii="TimesNewRomanPS-BoldMT" w:hAnsi="TimesNewRomanPS-BoldMT" w:cs="TimesNewRomanPS-BoldMT"/>
          <w:bCs/>
        </w:rPr>
        <w:t xml:space="preserve"> в 20</w:t>
      </w:r>
      <w:r>
        <w:rPr>
          <w:rFonts w:ascii="TimesNewRomanPS-BoldMT" w:hAnsi="TimesNewRomanPS-BoldMT" w:cs="TimesNewRomanPS-BoldMT"/>
          <w:bCs/>
        </w:rPr>
        <w:t>15 г. до 894,</w:t>
      </w:r>
      <w:r w:rsidRPr="006F24AE">
        <w:rPr>
          <w:rFonts w:ascii="TimesNewRomanPS-BoldMT" w:hAnsi="TimesNewRomanPS-BoldMT" w:cs="TimesNewRomanPS-BoldMT"/>
          <w:bCs/>
        </w:rPr>
        <w:t>7 мг/м</w:t>
      </w:r>
      <w:r w:rsidRPr="00C83B5A">
        <w:rPr>
          <w:rFonts w:ascii="TimesNewRomanPS-BoldMT" w:hAnsi="TimesNewRomanPS-BoldMT" w:cs="TimesNewRomanPS-BoldMT"/>
          <w:bCs/>
          <w:vertAlign w:val="superscript"/>
        </w:rPr>
        <w:t>3</w:t>
      </w:r>
      <w:r w:rsidRPr="006F24AE">
        <w:rPr>
          <w:rFonts w:ascii="TimesNewRomanPS-BoldMT" w:hAnsi="TimesNewRomanPS-BoldMT" w:cs="TimesNewRomanPS-BoldMT"/>
          <w:bCs/>
        </w:rPr>
        <w:t xml:space="preserve"> в 2020 г.</w:t>
      </w:r>
    </w:p>
    <w:p w14:paraId="5742CBC7" w14:textId="77777777" w:rsidR="006D42DB" w:rsidRDefault="006D42DB" w:rsidP="006D42DB">
      <w:pPr>
        <w:keepNext w:val="0"/>
        <w:widowControl w:val="0"/>
        <w:ind w:firstLine="709"/>
        <w:rPr>
          <w:rFonts w:ascii="TimesNewRomanPS-BoldMT" w:hAnsi="TimesNewRomanPS-BoldMT" w:cs="TimesNewRomanPS-BoldMT"/>
          <w:bCs/>
        </w:rPr>
      </w:pPr>
      <w:r w:rsidRPr="006F24AE">
        <w:rPr>
          <w:rFonts w:ascii="TimesNewRomanPS-BoldMT" w:hAnsi="TimesNewRomanPS-BoldMT" w:cs="TimesNewRomanPS-BoldMT"/>
          <w:bCs/>
        </w:rPr>
        <w:t>Результаты исследований 2021 года показали, что количественные характеристики вполне соответствуют литературным данным, полученным на шельфе северо-восточного Сахалина различными исследователями, и характеризуют интенсивность развития фитопланктона в 2021 г. как невысокую. Основной причиной этого можно предположить влияние штормового состояния морской акватории в период исследований.</w:t>
      </w:r>
    </w:p>
    <w:p w14:paraId="38908668" w14:textId="77777777" w:rsidR="006D42DB" w:rsidRDefault="006D42DB" w:rsidP="006D42DB">
      <w:pPr>
        <w:keepNext w:val="0"/>
        <w:widowControl w:val="0"/>
        <w:ind w:firstLine="709"/>
        <w:rPr>
          <w:rFonts w:ascii="TimesNewRomanPS-BoldMT" w:hAnsi="TimesNewRomanPS-BoldMT" w:cs="TimesNewRomanPS-BoldMT"/>
          <w:bCs/>
        </w:rPr>
      </w:pPr>
      <w:r>
        <w:rPr>
          <w:rFonts w:cs="Arial"/>
        </w:rPr>
        <w:t>Видовой состав и количественные показатели фитопланктона и отдельных его групп являются типичными для данного района в позднеосенний период. В ноябре 2021 г. отмечены невысокие показатели биомассы фитопланктона, обусловленные особенностями гидрологического режима во время съемки.</w:t>
      </w:r>
    </w:p>
    <w:p w14:paraId="1B8119F4" w14:textId="69031D6E" w:rsidR="006D42DB" w:rsidRPr="00756FD7" w:rsidRDefault="006D42DB" w:rsidP="00756FD7">
      <w:pPr>
        <w:pStyle w:val="Heading3"/>
      </w:pPr>
      <w:bookmarkStart w:id="318" w:name="_Toc133496224"/>
      <w:r w:rsidRPr="00756FD7">
        <w:t>Зоопланктон</w:t>
      </w:r>
      <w:bookmarkEnd w:id="318"/>
    </w:p>
    <w:p w14:paraId="42CD54C5" w14:textId="77777777" w:rsidR="006D42DB" w:rsidRDefault="006D42DB" w:rsidP="006D42DB">
      <w:pPr>
        <w:keepNext w:val="0"/>
        <w:widowControl w:val="0"/>
        <w:ind w:firstLine="709"/>
      </w:pPr>
      <w:r>
        <w:t>В 2021 году</w:t>
      </w:r>
      <w:r w:rsidRPr="00CA08C1">
        <w:t xml:space="preserve"> работы проводились в более поздние сроки, чем в предыдущие годы, наблюдался более заметный переход планктонного сообщество на зимнее состояние, что характеризовалось низкими значениями как численности планктеров, так и их биомассы.</w:t>
      </w:r>
    </w:p>
    <w:p w14:paraId="5A39ED12" w14:textId="77777777" w:rsidR="006D42DB" w:rsidRDefault="006D42DB" w:rsidP="006D42DB">
      <w:pPr>
        <w:keepNext w:val="0"/>
        <w:widowControl w:val="0"/>
        <w:ind w:firstLine="709"/>
      </w:pPr>
      <w:r>
        <w:t>Наблюдения осенью 2021 г. в районе платформы ПА-А показали, что видовой состав и количественные показатели зоопланктона были типичными для района исследований. Значения биомассы и численности были невысоки, что характерно для зооцена в переходный период.</w:t>
      </w:r>
    </w:p>
    <w:p w14:paraId="7B48ADC4" w14:textId="77777777" w:rsidR="006D42DB" w:rsidRDefault="006D42DB" w:rsidP="006D42DB">
      <w:pPr>
        <w:keepNext w:val="0"/>
        <w:widowControl w:val="0"/>
        <w:ind w:firstLine="709"/>
      </w:pPr>
      <w:r>
        <w:lastRenderedPageBreak/>
        <w:t>В целом состояние зооцена в районе платформы оценено как благополучное.</w:t>
      </w:r>
    </w:p>
    <w:p w14:paraId="2E3F3D6D" w14:textId="77777777" w:rsidR="006D42DB" w:rsidRPr="00C83B5A" w:rsidRDefault="006D42DB" w:rsidP="006D42DB">
      <w:pPr>
        <w:keepNext w:val="0"/>
        <w:widowControl w:val="0"/>
        <w:ind w:firstLine="709"/>
        <w:rPr>
          <w:highlight w:val="cyan"/>
        </w:rPr>
      </w:pPr>
      <w:r>
        <w:t>Пространственное распределение зоопланктона, а также его количественные и качественные показатели подтверждают оценку состояния зооцена в районе платформы ПА-А как благополучное.</w:t>
      </w:r>
    </w:p>
    <w:p w14:paraId="5DE37B91" w14:textId="77777777" w:rsidR="006D42DB" w:rsidRPr="006547F5" w:rsidRDefault="006D42DB" w:rsidP="004E3EBB">
      <w:pPr>
        <w:keepNext w:val="0"/>
        <w:widowControl w:val="0"/>
        <w:ind w:firstLine="709"/>
        <w:rPr>
          <w:highlight w:val="yellow"/>
        </w:rPr>
      </w:pPr>
    </w:p>
    <w:p w14:paraId="7AFC310D" w14:textId="77777777" w:rsidR="004235EE" w:rsidRPr="00756FD7" w:rsidRDefault="004235EE" w:rsidP="004E3EBB">
      <w:pPr>
        <w:pStyle w:val="Heading2"/>
        <w:keepNext w:val="0"/>
        <w:keepLines w:val="0"/>
        <w:widowControl w:val="0"/>
        <w:ind w:left="0" w:firstLine="0"/>
        <w:rPr>
          <w:sz w:val="24"/>
          <w:szCs w:val="24"/>
        </w:rPr>
      </w:pPr>
      <w:bookmarkStart w:id="319" w:name="_Toc133496225"/>
      <w:r w:rsidRPr="00756FD7">
        <w:rPr>
          <w:sz w:val="24"/>
          <w:szCs w:val="24"/>
        </w:rPr>
        <w:t>Виды и источники воздействия на окружающую среду и оценка последствий их воздействия при строительстве и эксплуатации подземного сооружения</w:t>
      </w:r>
      <w:bookmarkEnd w:id="319"/>
    </w:p>
    <w:p w14:paraId="37F2A733" w14:textId="11BCF377" w:rsidR="004235EE" w:rsidRPr="00756FD7" w:rsidRDefault="004235EE" w:rsidP="004E3EBB">
      <w:pPr>
        <w:keepNext w:val="0"/>
        <w:widowControl w:val="0"/>
        <w:ind w:firstLine="709"/>
      </w:pPr>
      <w:r w:rsidRPr="00756FD7">
        <w:t>При строительстве и эксплуатации подземных сооружений, не связанных с добычей полезных ископаемых, в целях размещения буровых отходов и других жидкостей в глубокие горизонты недр через поглощающую скважину платформы ПА-А основным видом воздействия на недра является нарушение целостности недр при бурении скважин и размещении отходов бурения</w:t>
      </w:r>
      <w:r w:rsidR="000F0F06">
        <w:t xml:space="preserve"> и других жидкостей</w:t>
      </w:r>
      <w:r w:rsidRPr="00756FD7">
        <w:t>. Сброс буровых отходов</w:t>
      </w:r>
      <w:r w:rsidR="00C04A26">
        <w:t xml:space="preserve"> и других жидкостей</w:t>
      </w:r>
      <w:r w:rsidRPr="00756FD7">
        <w:t xml:space="preserve"> в водный объект исключен.</w:t>
      </w:r>
    </w:p>
    <w:p w14:paraId="393A66BA" w14:textId="7F0084E3" w:rsidR="00C04A26" w:rsidRDefault="00C04A26" w:rsidP="00C04A26">
      <w:pPr>
        <w:keepNext w:val="0"/>
        <w:widowControl w:val="0"/>
        <w:ind w:firstLine="709"/>
      </w:pPr>
      <w:r>
        <w:t>Источниками воздействия на окружающую среду при закачке буровых отходов и других жидкостей в глубокие горизонты недр на Астохском участке Пильтун-Астохского нефтегазоконденсатного месторождения являются:</w:t>
      </w:r>
    </w:p>
    <w:p w14:paraId="57A99AE6" w14:textId="4AAB1147" w:rsidR="006D42DB" w:rsidRDefault="00C04A26" w:rsidP="00C04A26">
      <w:pPr>
        <w:keepNext w:val="0"/>
        <w:widowControl w:val="0"/>
        <w:ind w:firstLine="709"/>
      </w:pPr>
      <w:r>
        <w:t>• подземные сооружения (поглощающая скважина ПА</w:t>
      </w:r>
      <w:r w:rsidR="006D42DB">
        <w:t>-118) и поглощающие пласты для промышленного захоронения буровых отходов и других жидкостей на Астохском участке Пильтун-Астохского месторождения;</w:t>
      </w:r>
    </w:p>
    <w:p w14:paraId="20A84605" w14:textId="77777777" w:rsidR="006D42DB" w:rsidRDefault="006D42DB" w:rsidP="006D42DB">
      <w:pPr>
        <w:keepNext w:val="0"/>
        <w:widowControl w:val="0"/>
        <w:ind w:firstLine="709"/>
      </w:pPr>
      <w:r>
        <w:t>• отходы бурения и другие жидкости, предназначенные для захоронения в глубоких горизонтах недр через поглощающую скважину;</w:t>
      </w:r>
    </w:p>
    <w:p w14:paraId="7292E6D6" w14:textId="77777777" w:rsidR="006D42DB" w:rsidRDefault="006D42DB" w:rsidP="006D42DB">
      <w:pPr>
        <w:keepNext w:val="0"/>
        <w:widowControl w:val="0"/>
        <w:ind w:firstLine="709"/>
      </w:pPr>
      <w:r>
        <w:t>• система подготовки, отведения и закачки отходов бурения и других жидкостей в глубокие горизонты недр.</w:t>
      </w:r>
    </w:p>
    <w:p w14:paraId="0776207F" w14:textId="4DCBB348" w:rsidR="006D42DB" w:rsidRDefault="006D42DB" w:rsidP="006D42DB">
      <w:pPr>
        <w:keepNext w:val="0"/>
        <w:widowControl w:val="0"/>
        <w:ind w:firstLine="709"/>
      </w:pPr>
      <w:r>
        <w:t xml:space="preserve">Основными видами воздействия на окружающую среду при размещении отходов </w:t>
      </w:r>
      <w:r w:rsidR="00C04A26">
        <w:t>бурения и других жидкостей</w:t>
      </w:r>
      <w:r>
        <w:t xml:space="preserve"> являются:</w:t>
      </w:r>
    </w:p>
    <w:p w14:paraId="1F0C9F2B" w14:textId="7A804625" w:rsidR="00A34031" w:rsidRDefault="00E569E6" w:rsidP="00A34031">
      <w:pPr>
        <w:pStyle w:val="ListParagraph"/>
        <w:keepNext w:val="0"/>
        <w:widowControl w:val="0"/>
        <w:numPr>
          <w:ilvl w:val="0"/>
          <w:numId w:val="26"/>
        </w:numPr>
        <w:ind w:left="709" w:hanging="709"/>
      </w:pPr>
      <w:r>
        <w:t>Воздействие на подземные воды</w:t>
      </w:r>
      <w:r w:rsidR="00E76154">
        <w:t>;</w:t>
      </w:r>
    </w:p>
    <w:p w14:paraId="16873DC6" w14:textId="128F506A" w:rsidR="00E569E6" w:rsidRDefault="00E569E6" w:rsidP="00A34031">
      <w:pPr>
        <w:pStyle w:val="ListParagraph"/>
        <w:keepNext w:val="0"/>
        <w:widowControl w:val="0"/>
        <w:numPr>
          <w:ilvl w:val="0"/>
          <w:numId w:val="26"/>
        </w:numPr>
        <w:ind w:left="709" w:hanging="709"/>
      </w:pPr>
      <w:r>
        <w:t xml:space="preserve">Основные виды воздействия на подземные воды при размещении отходов бурения и других жидкостей </w:t>
      </w:r>
      <w:r w:rsidR="00C04A26">
        <w:t>через</w:t>
      </w:r>
      <w:r>
        <w:t xml:space="preserve"> поглощающую скважину ПА-118 </w:t>
      </w:r>
      <w:r w:rsidR="00C04A26">
        <w:t xml:space="preserve">в глубоких горизонтах недр, </w:t>
      </w:r>
      <w:r>
        <w:t>заключаются в:</w:t>
      </w:r>
    </w:p>
    <w:p w14:paraId="5D599CB6" w14:textId="77777777" w:rsidR="00E569E6" w:rsidRDefault="00E569E6" w:rsidP="00E569E6">
      <w:pPr>
        <w:keepNext w:val="0"/>
        <w:widowControl w:val="0"/>
        <w:ind w:firstLine="709"/>
      </w:pPr>
      <w:r>
        <w:t>- возможной перестройке гидродинамической структуры водоносных горизонтов;</w:t>
      </w:r>
    </w:p>
    <w:p w14:paraId="51DDCC68" w14:textId="77777777" w:rsidR="00E569E6" w:rsidRDefault="00E569E6" w:rsidP="00E569E6">
      <w:pPr>
        <w:keepNext w:val="0"/>
        <w:widowControl w:val="0"/>
        <w:ind w:firstLine="709"/>
      </w:pPr>
      <w:r>
        <w:t>- качества подземных вод при поступлении загрязняющих веществ;</w:t>
      </w:r>
    </w:p>
    <w:p w14:paraId="44F786E6" w14:textId="77777777" w:rsidR="00E569E6" w:rsidRDefault="00E569E6" w:rsidP="00E569E6">
      <w:pPr>
        <w:keepNext w:val="0"/>
        <w:widowControl w:val="0"/>
        <w:ind w:firstLine="709"/>
      </w:pPr>
      <w:r>
        <w:t>- воздействии на ресурсы подземных вод, пригодных для хозяйственного использования.</w:t>
      </w:r>
    </w:p>
    <w:p w14:paraId="66FF0C94" w14:textId="1A5AA282" w:rsidR="00E569E6" w:rsidRDefault="00E569E6" w:rsidP="00E569E6">
      <w:pPr>
        <w:pStyle w:val="ListParagraph"/>
        <w:keepNext w:val="0"/>
        <w:widowControl w:val="0"/>
        <w:numPr>
          <w:ilvl w:val="0"/>
          <w:numId w:val="26"/>
        </w:numPr>
        <w:ind w:left="709" w:hanging="709"/>
      </w:pPr>
      <w:r w:rsidRPr="000B40A2">
        <w:t>Воздействие на морские воды</w:t>
      </w:r>
      <w:r w:rsidR="00A34031">
        <w:t>.</w:t>
      </w:r>
    </w:p>
    <w:p w14:paraId="6192809A" w14:textId="0DF547BD" w:rsidR="00E569E6" w:rsidRDefault="00E569E6" w:rsidP="00E569E6">
      <w:pPr>
        <w:keepNext w:val="0"/>
        <w:widowControl w:val="0"/>
        <w:ind w:firstLine="709"/>
      </w:pPr>
      <w:r>
        <w:lastRenderedPageBreak/>
        <w:t>- В процессе размещения буровых отходов используются морские воды для придания шламовой пульпе необходимых реологических свойств. Воздействие на морские воды определяется их забором для производственных целей в процессе размещения отходов бурения и поддержания пластового давления</w:t>
      </w:r>
      <w:r w:rsidR="00E76154">
        <w:t>;</w:t>
      </w:r>
    </w:p>
    <w:p w14:paraId="4C5C70EE" w14:textId="00856000" w:rsidR="00E569E6" w:rsidRDefault="00E569E6" w:rsidP="00E569E6">
      <w:pPr>
        <w:keepNext w:val="0"/>
        <w:widowControl w:val="0"/>
        <w:ind w:firstLine="709"/>
      </w:pPr>
      <w:r>
        <w:t>- Воздействие на морской объект оказывает сброс хозяйственно-бытовых стоков, образующихся в результате жизнедеятельности персонала платформы</w:t>
      </w:r>
      <w:r w:rsidR="00E76154">
        <w:t>;</w:t>
      </w:r>
    </w:p>
    <w:p w14:paraId="11654443" w14:textId="77777777" w:rsidR="00E569E6" w:rsidRPr="00FD1930" w:rsidRDefault="00E569E6" w:rsidP="00E569E6">
      <w:pPr>
        <w:keepNext w:val="0"/>
        <w:widowControl w:val="0"/>
        <w:ind w:firstLine="709"/>
      </w:pPr>
      <w:r w:rsidRPr="00FD1930">
        <w:t>- В результате использования воды на охлаждение оборудования и после опреснительной установки образуются нормативно чистые (незагрязненные) воды, которые затем сбрасываются в водный объект. Нормируемый тепловой режим сбрасываемых морских вод обеспечивается смешением нагретых вод со свежей морской водой до регламентируемой температуры.</w:t>
      </w:r>
    </w:p>
    <w:p w14:paraId="776250ED" w14:textId="6E35394C" w:rsidR="00A34031" w:rsidRDefault="00E569E6" w:rsidP="00A34031">
      <w:pPr>
        <w:pStyle w:val="ListParagraph"/>
        <w:keepNext w:val="0"/>
        <w:widowControl w:val="0"/>
        <w:numPr>
          <w:ilvl w:val="0"/>
          <w:numId w:val="26"/>
        </w:numPr>
        <w:ind w:left="709" w:hanging="709"/>
      </w:pPr>
      <w:r w:rsidRPr="00FD1930">
        <w:t>Воздействие на морскую биоту</w:t>
      </w:r>
      <w:r w:rsidR="00E76154">
        <w:t>;</w:t>
      </w:r>
    </w:p>
    <w:p w14:paraId="74F88418" w14:textId="6B022D93" w:rsidR="00E569E6" w:rsidRPr="00FD1930" w:rsidRDefault="00E569E6" w:rsidP="00962D9D">
      <w:pPr>
        <w:keepNext w:val="0"/>
        <w:widowControl w:val="0"/>
      </w:pPr>
      <w:r w:rsidRPr="00FD1930">
        <w:t>Основное воздействие на морскую биоту в процессе размещения отходов бурения и технологических жидкостей в глубокие горизонты недр будет определяться:</w:t>
      </w:r>
    </w:p>
    <w:p w14:paraId="7CF0910A" w14:textId="77777777" w:rsidR="00E569E6" w:rsidRPr="00FD1930" w:rsidRDefault="00E569E6" w:rsidP="00E569E6">
      <w:pPr>
        <w:pStyle w:val="ListParagraph"/>
        <w:keepNext w:val="0"/>
        <w:widowControl w:val="0"/>
        <w:ind w:left="709"/>
      </w:pPr>
      <w:r w:rsidRPr="00FD1930">
        <w:t>- забором морской воды для придания шламовой пульпе требуемых реологических свойств;</w:t>
      </w:r>
    </w:p>
    <w:p w14:paraId="33F92472" w14:textId="5A2FA7C4" w:rsidR="00E569E6" w:rsidRPr="00FD1930" w:rsidRDefault="00E569E6" w:rsidP="00E569E6">
      <w:pPr>
        <w:pStyle w:val="ListParagraph"/>
        <w:keepNext w:val="0"/>
        <w:widowControl w:val="0"/>
        <w:ind w:left="709"/>
      </w:pPr>
      <w:r w:rsidRPr="00FD1930">
        <w:t xml:space="preserve">- воздействием шума и вибрации работающих механизмов на платформе ПА-А в процессе подготовки и закачки отходов бурения и технологических жидкостей </w:t>
      </w:r>
      <w:r w:rsidR="00C04A26" w:rsidRPr="00FD1930">
        <w:t xml:space="preserve">через </w:t>
      </w:r>
      <w:r w:rsidRPr="00FD1930">
        <w:t>поглощающую скважину ПА-</w:t>
      </w:r>
      <w:r w:rsidR="00C04A26" w:rsidRPr="00FD1930">
        <w:t>118</w:t>
      </w:r>
      <w:r w:rsidRPr="00FD1930">
        <w:t>;</w:t>
      </w:r>
    </w:p>
    <w:p w14:paraId="77F7EDF8" w14:textId="77777777" w:rsidR="00E569E6" w:rsidRPr="00FD1930" w:rsidRDefault="00E569E6" w:rsidP="00E569E6">
      <w:pPr>
        <w:pStyle w:val="ListParagraph"/>
        <w:keepNext w:val="0"/>
        <w:widowControl w:val="0"/>
        <w:ind w:left="709"/>
      </w:pPr>
      <w:r w:rsidRPr="00FD1930">
        <w:t>- теплового воздействия при сбросе в море вод из системы охлаждения работающих механизмов, обеспечивающих размещение отходов бурения и технологических жидкостей;</w:t>
      </w:r>
    </w:p>
    <w:p w14:paraId="7D714B03" w14:textId="77777777" w:rsidR="00E569E6" w:rsidRPr="00FD1930" w:rsidRDefault="00E569E6" w:rsidP="00E569E6">
      <w:pPr>
        <w:pStyle w:val="ListParagraph"/>
        <w:keepNext w:val="0"/>
        <w:widowControl w:val="0"/>
        <w:ind w:left="709"/>
      </w:pPr>
      <w:r w:rsidRPr="00FD1930">
        <w:t>- присутствием вспомогательных судов, вертолета, оказывающих отпугивающий эффект на морскую биоту, в первую очередь на птиц и морских млекопитающих.</w:t>
      </w:r>
    </w:p>
    <w:p w14:paraId="53C6362A" w14:textId="55651EC5" w:rsidR="00A34031" w:rsidRDefault="00E569E6" w:rsidP="00E569E6">
      <w:pPr>
        <w:pStyle w:val="ListParagraph"/>
        <w:keepNext w:val="0"/>
        <w:widowControl w:val="0"/>
        <w:numPr>
          <w:ilvl w:val="0"/>
          <w:numId w:val="26"/>
        </w:numPr>
        <w:ind w:left="709" w:hanging="709"/>
      </w:pPr>
      <w:r w:rsidRPr="00FD1930">
        <w:t>Воздействие на атмосферный воздух</w:t>
      </w:r>
      <w:r w:rsidR="00E76154">
        <w:t>;</w:t>
      </w:r>
    </w:p>
    <w:p w14:paraId="7E579F1B" w14:textId="7EDCFC03" w:rsidR="00E569E6" w:rsidRPr="00FD1930" w:rsidRDefault="00E569E6" w:rsidP="00962D9D">
      <w:pPr>
        <w:keepNext w:val="0"/>
        <w:widowControl w:val="0"/>
      </w:pPr>
      <w:r w:rsidRPr="00FD1930">
        <w:t xml:space="preserve">При непосредственном процессе закачки отходов </w:t>
      </w:r>
      <w:r w:rsidR="00C04A26" w:rsidRPr="00FD1930">
        <w:t>через</w:t>
      </w:r>
      <w:r w:rsidRPr="00FD1930">
        <w:t xml:space="preserve"> поглощающую скважину </w:t>
      </w:r>
      <w:r w:rsidR="00C04A26" w:rsidRPr="00FD1930">
        <w:t xml:space="preserve">в глубокие горизонты недр, </w:t>
      </w:r>
      <w:r w:rsidRPr="00FD1930">
        <w:t>выбросы загрязняющих веществ в атмосферу отсутствуют</w:t>
      </w:r>
      <w:r w:rsidR="00E76154">
        <w:t>;</w:t>
      </w:r>
    </w:p>
    <w:p w14:paraId="027FDA1B" w14:textId="77777777" w:rsidR="00E569E6" w:rsidRPr="00FD1930" w:rsidRDefault="00E569E6" w:rsidP="00E569E6">
      <w:pPr>
        <w:pStyle w:val="ListParagraph"/>
        <w:keepNext w:val="0"/>
        <w:widowControl w:val="0"/>
        <w:numPr>
          <w:ilvl w:val="0"/>
          <w:numId w:val="26"/>
        </w:numPr>
        <w:ind w:left="709" w:hanging="709"/>
      </w:pPr>
      <w:r w:rsidRPr="00FD1930">
        <w:t>Образование отходов производства и потребления.</w:t>
      </w:r>
    </w:p>
    <w:p w14:paraId="7DDEE4B1" w14:textId="77777777" w:rsidR="00E569E6" w:rsidRPr="00FD1930" w:rsidRDefault="00E569E6" w:rsidP="00E569E6">
      <w:pPr>
        <w:pStyle w:val="ListParagraph"/>
        <w:keepNext w:val="0"/>
        <w:widowControl w:val="0"/>
        <w:ind w:left="709"/>
      </w:pPr>
    </w:p>
    <w:p w14:paraId="21578B84" w14:textId="77777777" w:rsidR="00240F71" w:rsidRPr="00FD1930" w:rsidRDefault="00240F71" w:rsidP="004E3EBB">
      <w:pPr>
        <w:pStyle w:val="Heading2"/>
        <w:keepNext w:val="0"/>
        <w:keepLines w:val="0"/>
        <w:widowControl w:val="0"/>
        <w:ind w:left="0" w:firstLine="0"/>
      </w:pPr>
      <w:bookmarkStart w:id="320" w:name="_Toc133496226"/>
      <w:r w:rsidRPr="00FD1930">
        <w:rPr>
          <w:sz w:val="24"/>
          <w:szCs w:val="24"/>
        </w:rPr>
        <w:t>Мероприятия по охране подземных вод</w:t>
      </w:r>
      <w:bookmarkEnd w:id="320"/>
    </w:p>
    <w:p w14:paraId="30D7BF09" w14:textId="77777777" w:rsidR="00E569E6" w:rsidRPr="00FD1930" w:rsidRDefault="00E569E6" w:rsidP="00E569E6">
      <w:pPr>
        <w:keepNext w:val="0"/>
        <w:widowControl w:val="0"/>
        <w:ind w:firstLine="709"/>
      </w:pPr>
      <w:r w:rsidRPr="00FD1930">
        <w:t>Предотвращение и минимизация негативного воздействия на водоносные горизонты при размещении отходов бурения и других жидкостей в пласты горных пород обеспечиваются:</w:t>
      </w:r>
    </w:p>
    <w:p w14:paraId="5FC8797C" w14:textId="77777777" w:rsidR="00E569E6" w:rsidRPr="00A0216A" w:rsidRDefault="00E569E6" w:rsidP="00E569E6">
      <w:pPr>
        <w:pStyle w:val="ListParagraph"/>
        <w:keepNext w:val="0"/>
        <w:widowControl w:val="0"/>
        <w:numPr>
          <w:ilvl w:val="0"/>
          <w:numId w:val="27"/>
        </w:numPr>
        <w:ind w:left="709" w:hanging="709"/>
      </w:pPr>
      <w:r w:rsidRPr="00FD1930">
        <w:t xml:space="preserve">комплексными исследованиями, позволившими выполнить оценку фильтрационных </w:t>
      </w:r>
      <w:r w:rsidRPr="00FD1930">
        <w:lastRenderedPageBreak/>
        <w:t>и емкостных свойств пластов-коллекторов (пористости, проницаемости и трещиноватости</w:t>
      </w:r>
      <w:r w:rsidRPr="00A0216A">
        <w:t xml:space="preserve"> пород, приемистости поглощающего горизонта и др.), химического состава пластовых вод, подлежащих закачке, совместимости закачиваемых в пласт растворов с пластовыми породами и подземными водами;</w:t>
      </w:r>
    </w:p>
    <w:p w14:paraId="28E9733F" w14:textId="77777777" w:rsidR="00E569E6" w:rsidRPr="00A0216A" w:rsidRDefault="00E569E6" w:rsidP="00E569E6">
      <w:pPr>
        <w:pStyle w:val="ListParagraph"/>
        <w:keepNext w:val="0"/>
        <w:widowControl w:val="0"/>
        <w:numPr>
          <w:ilvl w:val="0"/>
          <w:numId w:val="27"/>
        </w:numPr>
        <w:ind w:left="709" w:hanging="709"/>
      </w:pPr>
      <w:r w:rsidRPr="00A0216A">
        <w:t>закачкой отходов в пласты-коллекторы глубоко залегающих водоносных горизонтов, не связанных с водоносными горизонтами верхней гидродинамической зоны, в которой проявляется дренирующее влияние в морские воды;</w:t>
      </w:r>
    </w:p>
    <w:p w14:paraId="1EF712A1" w14:textId="77777777" w:rsidR="00E569E6" w:rsidRPr="00A0216A" w:rsidRDefault="00E569E6" w:rsidP="00E569E6">
      <w:pPr>
        <w:pStyle w:val="ListParagraph"/>
        <w:keepNext w:val="0"/>
        <w:widowControl w:val="0"/>
        <w:numPr>
          <w:ilvl w:val="0"/>
          <w:numId w:val="27"/>
        </w:numPr>
        <w:ind w:left="709" w:hanging="709"/>
      </w:pPr>
      <w:r w:rsidRPr="00A0216A">
        <w:t>наличием непроницаемых экранов, обеспечивающих надежную изоляцию поглощающего горизонта сверху и снизу от продуктивных горизонтов и придонных слоев морского объекта в границах зоны избыточных пластовых давлений, создаваемых нагнетанием в области доменов;</w:t>
      </w:r>
    </w:p>
    <w:p w14:paraId="07925CB2" w14:textId="77777777" w:rsidR="00E569E6" w:rsidRPr="00A0216A" w:rsidRDefault="00E569E6" w:rsidP="00E569E6">
      <w:pPr>
        <w:pStyle w:val="ListParagraph"/>
        <w:keepNext w:val="0"/>
        <w:widowControl w:val="0"/>
        <w:numPr>
          <w:ilvl w:val="0"/>
          <w:numId w:val="27"/>
        </w:numPr>
        <w:ind w:left="709" w:hanging="709"/>
      </w:pPr>
      <w:r w:rsidRPr="00A0216A">
        <w:t>герметичностью технических и обсадных колонн труб, спущенных в скважину, что предотвращает заколонные перетоки жидкостей;</w:t>
      </w:r>
    </w:p>
    <w:p w14:paraId="14FAC09B" w14:textId="77777777" w:rsidR="00E569E6" w:rsidRPr="00A0216A" w:rsidRDefault="00E569E6" w:rsidP="00E569E6">
      <w:pPr>
        <w:pStyle w:val="ListParagraph"/>
        <w:keepNext w:val="0"/>
        <w:widowControl w:val="0"/>
        <w:numPr>
          <w:ilvl w:val="0"/>
          <w:numId w:val="27"/>
        </w:numPr>
        <w:ind w:left="709" w:hanging="709"/>
      </w:pPr>
      <w:r w:rsidRPr="00A0216A">
        <w:t>подбором диаметра обсадных колонн в соответствии с необходимыми условиями затрубного цементирования;</w:t>
      </w:r>
    </w:p>
    <w:p w14:paraId="72BBA6AA" w14:textId="77777777" w:rsidR="00E569E6" w:rsidRPr="00A0216A" w:rsidRDefault="00E569E6" w:rsidP="00E569E6">
      <w:pPr>
        <w:pStyle w:val="ListParagraph"/>
        <w:keepNext w:val="0"/>
        <w:widowControl w:val="0"/>
        <w:numPr>
          <w:ilvl w:val="0"/>
          <w:numId w:val="27"/>
        </w:numPr>
        <w:ind w:left="709" w:hanging="709"/>
      </w:pPr>
      <w:r w:rsidRPr="00A0216A">
        <w:t>проведенными испытаниями на герметичность всех колонн, обвязок и оборудования;</w:t>
      </w:r>
    </w:p>
    <w:p w14:paraId="23F5B5FB" w14:textId="77777777" w:rsidR="00E569E6" w:rsidRPr="00A0216A" w:rsidRDefault="00E569E6" w:rsidP="00E569E6">
      <w:pPr>
        <w:pStyle w:val="ListParagraph"/>
        <w:keepNext w:val="0"/>
        <w:widowControl w:val="0"/>
        <w:numPr>
          <w:ilvl w:val="0"/>
          <w:numId w:val="27"/>
        </w:numPr>
        <w:ind w:left="709" w:hanging="709"/>
      </w:pPr>
      <w:r w:rsidRPr="00A0216A">
        <w:t>изоляцией в пробуренной скважине водоносных пластов по всему вскрытому разрезу цементированием заколонного пространства;</w:t>
      </w:r>
    </w:p>
    <w:p w14:paraId="24531927" w14:textId="77777777" w:rsidR="00E569E6" w:rsidRPr="00A0216A" w:rsidRDefault="00E569E6" w:rsidP="00E569E6">
      <w:pPr>
        <w:pStyle w:val="ListParagraph"/>
        <w:keepNext w:val="0"/>
        <w:widowControl w:val="0"/>
        <w:numPr>
          <w:ilvl w:val="0"/>
          <w:numId w:val="27"/>
        </w:numPr>
        <w:ind w:left="709" w:hanging="709"/>
      </w:pPr>
      <w:r w:rsidRPr="00A0216A">
        <w:t>установлением башмаков обсадных колонн в мощных водоупорных толщах;</w:t>
      </w:r>
    </w:p>
    <w:p w14:paraId="22F8C523" w14:textId="77777777" w:rsidR="00E569E6" w:rsidRPr="00A0216A" w:rsidRDefault="00E569E6" w:rsidP="00E569E6">
      <w:pPr>
        <w:pStyle w:val="ListParagraph"/>
        <w:keepNext w:val="0"/>
        <w:widowControl w:val="0"/>
        <w:numPr>
          <w:ilvl w:val="0"/>
          <w:numId w:val="27"/>
        </w:numPr>
        <w:ind w:left="709" w:hanging="709"/>
      </w:pPr>
      <w:r w:rsidRPr="00A0216A">
        <w:t>контролем ограничения объемов размещаемых отходов в глубокие горизонты (коллекторы) в соответствии с утвержденной в установленном порядке проектной документацией;</w:t>
      </w:r>
    </w:p>
    <w:p w14:paraId="3CAF8CA2" w14:textId="77777777" w:rsidR="00E569E6" w:rsidRPr="00A0216A" w:rsidRDefault="00E569E6" w:rsidP="00E569E6">
      <w:pPr>
        <w:pStyle w:val="ListParagraph"/>
        <w:keepNext w:val="0"/>
        <w:widowControl w:val="0"/>
        <w:numPr>
          <w:ilvl w:val="0"/>
          <w:numId w:val="27"/>
        </w:numPr>
        <w:ind w:left="709" w:hanging="709"/>
      </w:pPr>
      <w:r w:rsidRPr="00A0216A">
        <w:t>мониторингом технологических процессов по закачке отходов, который обеспечивает надежную защиту от нежелательных с геоэкологической точки зрения изменений гидродинамической и гидрохимической структур подземных вод;</w:t>
      </w:r>
    </w:p>
    <w:p w14:paraId="35B2F02E" w14:textId="77777777" w:rsidR="00E569E6" w:rsidRPr="00A0216A" w:rsidRDefault="00E569E6" w:rsidP="00E569E6">
      <w:pPr>
        <w:pStyle w:val="ListParagraph"/>
        <w:keepNext w:val="0"/>
        <w:widowControl w:val="0"/>
        <w:numPr>
          <w:ilvl w:val="0"/>
          <w:numId w:val="27"/>
        </w:numPr>
        <w:ind w:left="709" w:hanging="709"/>
      </w:pPr>
      <w:r w:rsidRPr="00A0216A">
        <w:t>закачкой отходов в высокоминерализованные подземные горизонты, которые не используются и не могут быть использованы в теплоэнергетических, промышленных, питьевых и хозяйственно-бытовых целях.</w:t>
      </w:r>
    </w:p>
    <w:p w14:paraId="3690158E" w14:textId="77777777" w:rsidR="00240F71" w:rsidRPr="00A0216A" w:rsidRDefault="00240F71" w:rsidP="004E3EBB">
      <w:pPr>
        <w:keepNext w:val="0"/>
        <w:widowControl w:val="0"/>
        <w:ind w:firstLine="709"/>
      </w:pPr>
    </w:p>
    <w:p w14:paraId="216E498F" w14:textId="124E7B5C" w:rsidR="00053BD4" w:rsidRPr="00A0216A" w:rsidRDefault="00053BD4" w:rsidP="004E3EBB">
      <w:pPr>
        <w:pStyle w:val="Heading2"/>
        <w:keepNext w:val="0"/>
        <w:keepLines w:val="0"/>
        <w:widowControl w:val="0"/>
        <w:ind w:left="0" w:firstLine="0"/>
        <w:rPr>
          <w:sz w:val="24"/>
          <w:szCs w:val="24"/>
        </w:rPr>
      </w:pPr>
      <w:bookmarkStart w:id="321" w:name="_Toc133496227"/>
      <w:r w:rsidRPr="00A0216A">
        <w:rPr>
          <w:sz w:val="24"/>
          <w:szCs w:val="24"/>
        </w:rPr>
        <w:t xml:space="preserve">Мероприятия по охране </w:t>
      </w:r>
      <w:r w:rsidR="00240F71" w:rsidRPr="00A0216A">
        <w:rPr>
          <w:sz w:val="24"/>
          <w:szCs w:val="24"/>
        </w:rPr>
        <w:t>морских вод</w:t>
      </w:r>
      <w:bookmarkEnd w:id="321"/>
    </w:p>
    <w:p w14:paraId="6EEB174F" w14:textId="77777777" w:rsidR="00E569E6" w:rsidRPr="00A0216A" w:rsidRDefault="00E569E6" w:rsidP="00E569E6">
      <w:pPr>
        <w:keepNext w:val="0"/>
        <w:widowControl w:val="0"/>
        <w:ind w:firstLine="709"/>
      </w:pPr>
      <w:r w:rsidRPr="00A0216A">
        <w:t xml:space="preserve">С целью рационального использования и охраны морских вод от загрязнения, а также минимизации возможного негативного воздействия на морские воды при строительстве и эксплуатации подземных сооружений в целях размещения буровых </w:t>
      </w:r>
      <w:r w:rsidRPr="00A0216A">
        <w:lastRenderedPageBreak/>
        <w:t>отходов на Астохском участке через поглощающую скважину, предусматриваются следующие мероприятия:</w:t>
      </w:r>
    </w:p>
    <w:p w14:paraId="4BEA114F" w14:textId="77777777" w:rsidR="00E569E6" w:rsidRPr="00A0216A" w:rsidRDefault="00E569E6" w:rsidP="00E569E6">
      <w:pPr>
        <w:keepNext w:val="0"/>
        <w:widowControl w:val="0"/>
        <w:ind w:firstLine="709"/>
      </w:pPr>
      <w:r w:rsidRPr="00A0216A">
        <w:t>• согласованный в разрешительных документах режим водозабора и использования</w:t>
      </w:r>
    </w:p>
    <w:p w14:paraId="6DA6D4D8" w14:textId="77777777" w:rsidR="00E569E6" w:rsidRPr="00A0216A" w:rsidRDefault="00E569E6" w:rsidP="00E569E6">
      <w:pPr>
        <w:keepNext w:val="0"/>
        <w:widowControl w:val="0"/>
        <w:ind w:firstLine="709"/>
      </w:pPr>
      <w:r w:rsidRPr="00A0216A">
        <w:t>морских вод;</w:t>
      </w:r>
    </w:p>
    <w:p w14:paraId="344057CF" w14:textId="77777777" w:rsidR="00E569E6" w:rsidRPr="00A0216A" w:rsidRDefault="00E569E6" w:rsidP="00E569E6">
      <w:pPr>
        <w:keepNext w:val="0"/>
        <w:widowControl w:val="0"/>
        <w:ind w:firstLine="709"/>
      </w:pPr>
      <w:r w:rsidRPr="00A0216A">
        <w:t>• водозаборы оборудованы рыбозащитными устройствами (РЗУ);</w:t>
      </w:r>
    </w:p>
    <w:p w14:paraId="2375650F" w14:textId="77777777" w:rsidR="00E569E6" w:rsidRPr="00A0216A" w:rsidRDefault="00E569E6" w:rsidP="00E569E6">
      <w:pPr>
        <w:keepNext w:val="0"/>
        <w:widowControl w:val="0"/>
        <w:ind w:firstLine="709"/>
      </w:pPr>
      <w:r w:rsidRPr="00A0216A">
        <w:t>• устройство герметичных систем, емкостей, контейнеров для сбора всех видов загрязненных стоков, с их последующей очисткой;</w:t>
      </w:r>
    </w:p>
    <w:p w14:paraId="69B2C784" w14:textId="77777777" w:rsidR="00E569E6" w:rsidRPr="00A0216A" w:rsidRDefault="00E569E6" w:rsidP="00E569E6">
      <w:pPr>
        <w:keepNext w:val="0"/>
        <w:widowControl w:val="0"/>
        <w:ind w:firstLine="709"/>
      </w:pPr>
      <w:r w:rsidRPr="00A0216A">
        <w:t>• установка специальных поддонов в местах возможных утечек и проливов горюче-смазочных материалов, буровых, тампонажных и других растворов;</w:t>
      </w:r>
    </w:p>
    <w:p w14:paraId="0A9CEF58" w14:textId="77777777" w:rsidR="00E569E6" w:rsidRPr="00A0216A" w:rsidRDefault="00E569E6" w:rsidP="00E569E6">
      <w:pPr>
        <w:keepNext w:val="0"/>
        <w:widowControl w:val="0"/>
        <w:ind w:firstLine="709"/>
      </w:pPr>
      <w:r w:rsidRPr="00A0216A">
        <w:t>• работа системы приготовления и сепарации буровых растворов в замкнутом цикле, что позволяет снизить объемы морской воды, необходимой для приготовления растворов;</w:t>
      </w:r>
    </w:p>
    <w:p w14:paraId="4196B505" w14:textId="77777777" w:rsidR="00E569E6" w:rsidRPr="00A0216A" w:rsidRDefault="00E569E6" w:rsidP="00E569E6">
      <w:pPr>
        <w:keepNext w:val="0"/>
        <w:widowControl w:val="0"/>
        <w:ind w:firstLine="709"/>
      </w:pPr>
      <w:r w:rsidRPr="00A0216A">
        <w:t>• сбор отработанного бурового раствора, буровых сточных вод, бурового шлама и других стоков бурового комплекса в специальные емкости и последующая закачка отходов бурения в скважину в глубокозалегающие горизонты;</w:t>
      </w:r>
    </w:p>
    <w:p w14:paraId="4DAB678B" w14:textId="77777777" w:rsidR="00E569E6" w:rsidRPr="00A0216A" w:rsidRDefault="00E569E6" w:rsidP="00E569E6">
      <w:pPr>
        <w:keepNext w:val="0"/>
        <w:widowControl w:val="0"/>
        <w:ind w:firstLine="709"/>
      </w:pPr>
      <w:r w:rsidRPr="00A0216A">
        <w:t>• сброс неочищенных и/или недостаточно очищенных сточных вод, отработанных буровых растворов и шлама в море исключен;</w:t>
      </w:r>
    </w:p>
    <w:p w14:paraId="43B01A76" w14:textId="14EC1F72" w:rsidR="00E569E6" w:rsidRPr="00A0216A" w:rsidRDefault="00E569E6" w:rsidP="00E569E6">
      <w:pPr>
        <w:keepNext w:val="0"/>
        <w:widowControl w:val="0"/>
        <w:ind w:firstLine="709"/>
      </w:pPr>
      <w:r w:rsidRPr="00A0216A">
        <w:t>• наличие очистных сооружений очистки хозяйственно-бытовых сточных вод для снижения концентраций загрязняющих веществ в сбрасываемых водах;</w:t>
      </w:r>
    </w:p>
    <w:p w14:paraId="55F3E7F9" w14:textId="5ED4DD64" w:rsidR="00E569E6" w:rsidRPr="00A0216A" w:rsidRDefault="00E569E6" w:rsidP="00E569E6">
      <w:pPr>
        <w:keepNext w:val="0"/>
        <w:widowControl w:val="0"/>
        <w:ind w:firstLine="709"/>
      </w:pPr>
      <w:r w:rsidRPr="00A0216A">
        <w:t>• сбросы сточных вод с платформы ПА-А в морскую среду регламентированы нормами нормативно допустимых сбросов (НДС) и осуществляются на основании действующего решения о предоставлении водного объекта в пользование для сброса сточных вод с платформы ПА-А и Разрешений на сброс загрязняющих веществ в окружающую среду</w:t>
      </w:r>
      <w:r w:rsidR="00E76154">
        <w:t>;</w:t>
      </w:r>
    </w:p>
    <w:p w14:paraId="091723C3" w14:textId="77777777" w:rsidR="00E569E6" w:rsidRPr="00A0216A" w:rsidRDefault="00E569E6" w:rsidP="00E569E6">
      <w:pPr>
        <w:keepNext w:val="0"/>
        <w:widowControl w:val="0"/>
        <w:ind w:firstLine="709"/>
      </w:pPr>
      <w:r w:rsidRPr="00A0216A">
        <w:t>• обеспечение соблюдения нормативов качества и ПДК в контрольном створе проведением очистки сточных вод, их контроля качества, учета их объема перед сбросом в водный объект;</w:t>
      </w:r>
    </w:p>
    <w:p w14:paraId="57C39D52" w14:textId="77777777" w:rsidR="00E569E6" w:rsidRPr="00A0216A" w:rsidRDefault="00E569E6" w:rsidP="00E569E6">
      <w:pPr>
        <w:keepNext w:val="0"/>
        <w:widowControl w:val="0"/>
        <w:ind w:firstLine="709"/>
      </w:pPr>
      <w:r w:rsidRPr="00A0216A">
        <w:t>• все резервуары сбора и хранения буровых сточных вод оборудованы датчиками контроля верхнего уровня жидкости, что снижает вероятность переполнения резервуаров и соответственно, разливов;</w:t>
      </w:r>
    </w:p>
    <w:p w14:paraId="06773673" w14:textId="77777777" w:rsidR="00E569E6" w:rsidRPr="00A0216A" w:rsidRDefault="00E569E6" w:rsidP="00E569E6">
      <w:pPr>
        <w:keepNext w:val="0"/>
        <w:widowControl w:val="0"/>
        <w:ind w:firstLine="709"/>
      </w:pPr>
      <w:r w:rsidRPr="00A0216A">
        <w:t>• оборудование оснащено автоматическими сигнализирующими устройствами, автоматическими клапанами, приборами контроля, различными предохранительными устройствами;</w:t>
      </w:r>
    </w:p>
    <w:p w14:paraId="26707D38" w14:textId="0BEEBDAB" w:rsidR="00E569E6" w:rsidRPr="00A0216A" w:rsidRDefault="00E569E6" w:rsidP="00E569E6">
      <w:pPr>
        <w:keepNext w:val="0"/>
        <w:widowControl w:val="0"/>
        <w:ind w:firstLine="709"/>
      </w:pPr>
      <w:r w:rsidRPr="00A0216A">
        <w:t xml:space="preserve">• контроль качества сточных вод и природных вод водного объекта осуществляется в соответствии с Программой производственного экологического контроля при эксплуатации платформы ПА-А (Моликпак) (органолептические – окраска, температура, </w:t>
      </w:r>
      <w:r w:rsidRPr="00A0216A">
        <w:lastRenderedPageBreak/>
        <w:t>прозрачность и др.; гидрохимические – взвешенные вещества, БПК, нефтепродукты, рН, соединения азота, фосфаты и др.; микробиологические показатели);</w:t>
      </w:r>
    </w:p>
    <w:p w14:paraId="4480A3F6" w14:textId="77777777" w:rsidR="00E569E6" w:rsidRPr="00A0216A" w:rsidRDefault="00E569E6" w:rsidP="00E569E6">
      <w:pPr>
        <w:keepNext w:val="0"/>
        <w:widowControl w:val="0"/>
        <w:ind w:firstLine="709"/>
      </w:pPr>
      <w:r w:rsidRPr="00A0216A">
        <w:t>• наличие Планов ликвидации аварийных разливов нефти, в которых рассмотрены все возможные сценарии разливов и намечены меры по ликвидации аварий.</w:t>
      </w:r>
    </w:p>
    <w:p w14:paraId="3E7B0B55" w14:textId="1632E676" w:rsidR="00053BD4" w:rsidRPr="00A0216A" w:rsidRDefault="00053BD4" w:rsidP="004E3EBB">
      <w:pPr>
        <w:pStyle w:val="Heading2"/>
        <w:keepNext w:val="0"/>
        <w:keepLines w:val="0"/>
        <w:widowControl w:val="0"/>
        <w:ind w:left="0" w:firstLine="0"/>
        <w:rPr>
          <w:sz w:val="24"/>
          <w:szCs w:val="24"/>
        </w:rPr>
      </w:pPr>
      <w:bookmarkStart w:id="322" w:name="_Toc133496228"/>
      <w:r w:rsidRPr="00A0216A">
        <w:rPr>
          <w:sz w:val="24"/>
          <w:szCs w:val="24"/>
        </w:rPr>
        <w:t xml:space="preserve">Мероприятия по охране </w:t>
      </w:r>
      <w:r w:rsidR="00240F71" w:rsidRPr="00A0216A">
        <w:rPr>
          <w:sz w:val="24"/>
          <w:szCs w:val="24"/>
        </w:rPr>
        <w:t>морских биоресурсов</w:t>
      </w:r>
      <w:bookmarkEnd w:id="322"/>
    </w:p>
    <w:p w14:paraId="7850A7CD" w14:textId="0C670944" w:rsidR="00E569E6" w:rsidRPr="00A0216A" w:rsidRDefault="00E569E6" w:rsidP="00E569E6">
      <w:pPr>
        <w:keepNext w:val="0"/>
        <w:widowControl w:val="0"/>
        <w:ind w:firstLine="709"/>
      </w:pPr>
      <w:r w:rsidRPr="00A0216A">
        <w:t>Морская платформа ПА-А установлена на шельфе Охотского моря и основным мероприятием по охране морских биоресурсов является применение наилучшей доступной технологии захоронения отходов бурения и технологических жидкостей в глубоких горизонтах недр через поглощающую скважину ПА-118, обеспечивающей отсутствие сбросов в море загрязнённых сточных вод.</w:t>
      </w:r>
    </w:p>
    <w:p w14:paraId="49426C40" w14:textId="77777777" w:rsidR="00E569E6" w:rsidRPr="00A0216A" w:rsidRDefault="00E569E6" w:rsidP="00E569E6">
      <w:pPr>
        <w:keepNext w:val="0"/>
        <w:widowControl w:val="0"/>
        <w:ind w:firstLine="709"/>
      </w:pPr>
      <w:r w:rsidRPr="00A0216A">
        <w:t>Основные мероприятия по снижению воздействия на морских млекопитающих изложены в «Плане по защите морских млекопитающих» (ПЗММ), с учетом рекомендаций по сохранению западно-тихоокеанских серых китов. Требования этого документа подлежат обязательному выполнению при проведении любых работ на Пильтун-Астохском лицензионном участке.</w:t>
      </w:r>
    </w:p>
    <w:p w14:paraId="143FBFD3" w14:textId="1B100770" w:rsidR="00E569E6" w:rsidRPr="00A0216A" w:rsidRDefault="00E569E6" w:rsidP="00E569E6">
      <w:pPr>
        <w:keepNext w:val="0"/>
        <w:widowControl w:val="0"/>
        <w:ind w:firstLine="709"/>
      </w:pPr>
      <w:r w:rsidRPr="00A0216A">
        <w:t>Судам предписывается сохранять дистанцию не менее 1000 м от серых китов и других видов китообразных, имеющие охранный статус в Красной Книге России (гренландский кит, японский гладкий кит, финвал), и не менее 500 м для других морских млекопитающих кроме ластоногих. В случае, если кит всплывает в непосредственной близости от судна или направляется к нему, должны приниматься все необходимые меры, чтобы избежать столкновения, пока не будет установлено, что потенциальная угроза столкновения миновала. Для ластоногих минимальные дистанции удаления не установлены, тем не менее, необходимо соблюдать осторожность в случае обнаружения ластоногих в непосредственной близости от судна</w:t>
      </w:r>
    </w:p>
    <w:p w14:paraId="6CAEBCB2" w14:textId="77777777" w:rsidR="00E569E6" w:rsidRPr="00A0216A" w:rsidRDefault="00E569E6" w:rsidP="00E569E6">
      <w:pPr>
        <w:keepNext w:val="0"/>
        <w:widowControl w:val="0"/>
        <w:ind w:firstLine="709"/>
      </w:pPr>
      <w:r w:rsidRPr="00A0216A">
        <w:t>Судам запрещается преследовать, перехватывать, окружать китов и разбивать их группы.</w:t>
      </w:r>
    </w:p>
    <w:p w14:paraId="0689D79A" w14:textId="77777777" w:rsidR="00E569E6" w:rsidRPr="00A0216A" w:rsidRDefault="00E569E6" w:rsidP="00E569E6">
      <w:pPr>
        <w:keepNext w:val="0"/>
        <w:widowControl w:val="0"/>
        <w:ind w:firstLine="709"/>
      </w:pPr>
      <w:r w:rsidRPr="00A0216A">
        <w:t>Вертолетам, обсуживающим платформу, следует держаться при полете над морем на высоте не менее 100 м, чтобы минимизировать шумовое воздействие на морских млекопитающих. Воздушным судам запрещается пролетать на малой высоте и кружить над морскими млекопитающими и скоплениями птиц.</w:t>
      </w:r>
    </w:p>
    <w:p w14:paraId="7120E7D0" w14:textId="77777777" w:rsidR="00E569E6" w:rsidRPr="00A0216A" w:rsidRDefault="00E569E6" w:rsidP="00E569E6">
      <w:pPr>
        <w:keepNext w:val="0"/>
        <w:widowControl w:val="0"/>
        <w:ind w:firstLine="709"/>
      </w:pPr>
      <w:r w:rsidRPr="00A0216A">
        <w:t>Маршруты судов обеспечения и вертолетов прокладываются с учетом распределения серых китов и расположения нагульных районов этих животных в водах северо-восточного Сахалина.</w:t>
      </w:r>
    </w:p>
    <w:p w14:paraId="166A1199" w14:textId="77777777" w:rsidR="00E569E6" w:rsidRPr="00A0216A" w:rsidRDefault="00E569E6" w:rsidP="00E569E6">
      <w:pPr>
        <w:keepNext w:val="0"/>
        <w:widowControl w:val="0"/>
        <w:ind w:firstLine="709"/>
      </w:pPr>
      <w:r w:rsidRPr="00A0216A">
        <w:t xml:space="preserve">К мероприятиям по охране и минимизации возможного воздействия на особо </w:t>
      </w:r>
      <w:r w:rsidRPr="00A0216A">
        <w:lastRenderedPageBreak/>
        <w:t>охраняемые виды животных (занесенные в Красные книги различных уровней) можно отнести все мероприятия, перечисленные выше.</w:t>
      </w:r>
    </w:p>
    <w:p w14:paraId="7E31D7F2" w14:textId="77777777" w:rsidR="00E569E6" w:rsidRPr="00A0216A" w:rsidRDefault="00E569E6" w:rsidP="00E569E6">
      <w:pPr>
        <w:keepNext w:val="0"/>
        <w:widowControl w:val="0"/>
        <w:ind w:firstLine="709"/>
      </w:pPr>
      <w:r w:rsidRPr="00A0216A">
        <w:t>К наиболее значимым мероприятиям для сохранения редких и охраняемых видов относятся:</w:t>
      </w:r>
    </w:p>
    <w:p w14:paraId="5936560D" w14:textId="77777777" w:rsidR="00E569E6" w:rsidRPr="00A0216A" w:rsidRDefault="00E569E6" w:rsidP="00E569E6">
      <w:pPr>
        <w:keepNext w:val="0"/>
        <w:widowControl w:val="0"/>
        <w:ind w:firstLine="709"/>
      </w:pPr>
      <w:r w:rsidRPr="00A0216A">
        <w:t>• исключения случаев браконьерства, Обществом введен запрет на ввоз всех орудий промысла животных на платформы;</w:t>
      </w:r>
    </w:p>
    <w:p w14:paraId="1490035F" w14:textId="77777777" w:rsidR="00E569E6" w:rsidRPr="00A0216A" w:rsidRDefault="00E569E6" w:rsidP="00E569E6">
      <w:pPr>
        <w:keepNext w:val="0"/>
        <w:widowControl w:val="0"/>
        <w:ind w:firstLine="709"/>
      </w:pPr>
      <w:r w:rsidRPr="00A0216A">
        <w:t>• введение ограничений при использовании вертолетов и плавсредств;</w:t>
      </w:r>
    </w:p>
    <w:p w14:paraId="73DE1466" w14:textId="77777777" w:rsidR="00E569E6" w:rsidRPr="00A0216A" w:rsidRDefault="00E569E6" w:rsidP="00E569E6">
      <w:pPr>
        <w:keepNext w:val="0"/>
        <w:widowControl w:val="0"/>
        <w:ind w:firstLine="709"/>
      </w:pPr>
      <w:r w:rsidRPr="00A0216A">
        <w:t>• мероприятия по снижению шума и вибраций.</w:t>
      </w:r>
    </w:p>
    <w:p w14:paraId="29C1726F" w14:textId="77777777" w:rsidR="00E569E6" w:rsidRPr="00A0216A" w:rsidRDefault="00E569E6" w:rsidP="00E569E6">
      <w:pPr>
        <w:keepNext w:val="0"/>
        <w:widowControl w:val="0"/>
        <w:ind w:firstLine="709"/>
      </w:pPr>
      <w:r w:rsidRPr="00A0216A">
        <w:t>Для оценки фактического состояния морской среды и биоты, а также реального воздействия на морскую биоту, на платформе реализуется «Программа производственного экологического мониторинга» (ПЭМ), а также «Программа мониторинга серых китов у северо-восточного побережья острова Сахалин». В рамках этих программ производится визуальный контроль за наличием и поведением морских млекопитающих и птиц в зоне проведения работ.</w:t>
      </w:r>
    </w:p>
    <w:p w14:paraId="7D4FDD05" w14:textId="77777777" w:rsidR="00E569E6" w:rsidRPr="00A0216A" w:rsidRDefault="00E569E6" w:rsidP="00E569E6">
      <w:pPr>
        <w:keepNext w:val="0"/>
        <w:widowControl w:val="0"/>
        <w:ind w:firstLine="709"/>
      </w:pPr>
    </w:p>
    <w:p w14:paraId="58F9FFF8" w14:textId="77777777" w:rsidR="00240F71" w:rsidRPr="00A0216A" w:rsidRDefault="00240F71" w:rsidP="004E3EBB">
      <w:pPr>
        <w:pStyle w:val="Heading2"/>
        <w:keepNext w:val="0"/>
        <w:keepLines w:val="0"/>
        <w:widowControl w:val="0"/>
        <w:ind w:left="0" w:firstLine="0"/>
        <w:rPr>
          <w:sz w:val="24"/>
          <w:szCs w:val="24"/>
        </w:rPr>
      </w:pPr>
      <w:bookmarkStart w:id="323" w:name="_Toc133496229"/>
      <w:r w:rsidRPr="00A0216A">
        <w:rPr>
          <w:sz w:val="24"/>
          <w:szCs w:val="24"/>
        </w:rPr>
        <w:t>Мероприятия по охране атмосферного воздуха</w:t>
      </w:r>
      <w:bookmarkEnd w:id="323"/>
    </w:p>
    <w:p w14:paraId="4C2692BE" w14:textId="77777777" w:rsidR="00E569E6" w:rsidRPr="00A0216A" w:rsidRDefault="00E569E6" w:rsidP="00E569E6">
      <w:pPr>
        <w:keepNext w:val="0"/>
        <w:widowControl w:val="0"/>
        <w:ind w:firstLine="709"/>
      </w:pPr>
      <w:r w:rsidRPr="00A0216A">
        <w:t>Для морской платформы ПА-А, как для действующего объекта, разработан проект нормативов ПДВ, согласованный в установленном порядке, получено разрешение на выброс вредных (загрязняющих) веществ в атмосферный воздух, на основании утверждённых нормативов выбросов.</w:t>
      </w:r>
    </w:p>
    <w:p w14:paraId="7ED856DD" w14:textId="77777777" w:rsidR="00E569E6" w:rsidRPr="00A0216A" w:rsidRDefault="00E569E6" w:rsidP="00E569E6">
      <w:pPr>
        <w:keepNext w:val="0"/>
        <w:widowControl w:val="0"/>
        <w:ind w:firstLine="709"/>
      </w:pPr>
      <w:r w:rsidRPr="00A0216A">
        <w:t>Основные мероприятия по охране атмосферного воздуха направлены на обеспечение соблюдения нормативов его качества и сокращение объема выбросов в атмосферу до нормативного уровня от всех источников загрязнения на всех стадиях работ.</w:t>
      </w:r>
    </w:p>
    <w:p w14:paraId="4C89664D" w14:textId="760801F2" w:rsidR="00E569E6" w:rsidRPr="00A0216A" w:rsidRDefault="00E569E6" w:rsidP="00E569E6">
      <w:pPr>
        <w:keepNext w:val="0"/>
        <w:widowControl w:val="0"/>
        <w:ind w:firstLine="709"/>
      </w:pPr>
      <w:r w:rsidRPr="00A0216A">
        <w:t>Мероприятия по снижению воздействия на воздушную среду в процессе размещения буровых отходов в недра, сводятся к следующему:</w:t>
      </w:r>
    </w:p>
    <w:p w14:paraId="4E26884A" w14:textId="77777777" w:rsidR="00E569E6" w:rsidRPr="00A0216A" w:rsidRDefault="00E569E6" w:rsidP="00E569E6">
      <w:pPr>
        <w:keepNext w:val="0"/>
        <w:widowControl w:val="0"/>
        <w:ind w:firstLine="709"/>
      </w:pPr>
      <w:r w:rsidRPr="00A0216A">
        <w:t>• применение герметичных и закрывающихся емкостей для накопления шлама;</w:t>
      </w:r>
    </w:p>
    <w:p w14:paraId="37476370" w14:textId="77777777" w:rsidR="00E569E6" w:rsidRPr="00A0216A" w:rsidRDefault="00E569E6" w:rsidP="00E569E6">
      <w:pPr>
        <w:keepNext w:val="0"/>
        <w:widowControl w:val="0"/>
        <w:ind w:firstLine="709"/>
      </w:pPr>
      <w:r w:rsidRPr="00A0216A">
        <w:t>• применение технических средств, предотвращающих розлив буровых отходов или их компонентов в процессе накопления и подготовки закачиваемой пачки;</w:t>
      </w:r>
    </w:p>
    <w:p w14:paraId="48BE9063" w14:textId="77777777" w:rsidR="00E569E6" w:rsidRPr="00A0216A" w:rsidRDefault="00E569E6" w:rsidP="00E569E6">
      <w:pPr>
        <w:keepNext w:val="0"/>
        <w:widowControl w:val="0"/>
        <w:ind w:firstLine="709"/>
      </w:pPr>
      <w:r w:rsidRPr="00A0216A">
        <w:t>• использование судов, задействованных в ходе работ, выполняющихся на платформе, имеющих сертификаты соответствия требованиям МАРПОЛ 73/78, в том числе Приложение VI и Технический кодекс по NOx;</w:t>
      </w:r>
    </w:p>
    <w:p w14:paraId="51B5F17E" w14:textId="77777777" w:rsidR="00E569E6" w:rsidRPr="00A0216A" w:rsidRDefault="00E569E6" w:rsidP="00E569E6">
      <w:pPr>
        <w:keepNext w:val="0"/>
        <w:widowControl w:val="0"/>
        <w:ind w:firstLine="709"/>
      </w:pPr>
      <w:r w:rsidRPr="00A0216A">
        <w:t>• соблюдение регламента работы судовых установок при швартовке и стоянке и возможное сокращение времени погрузки/разгрузки судов;</w:t>
      </w:r>
    </w:p>
    <w:p w14:paraId="4BFE4C35" w14:textId="77777777" w:rsidR="00E569E6" w:rsidRPr="00A0216A" w:rsidRDefault="00E569E6" w:rsidP="00E569E6">
      <w:pPr>
        <w:keepNext w:val="0"/>
        <w:widowControl w:val="0"/>
        <w:ind w:firstLine="709"/>
      </w:pPr>
      <w:r w:rsidRPr="00A0216A">
        <w:t>• контроль за состоянием воздушной среды с помощью газоанализаторов;</w:t>
      </w:r>
    </w:p>
    <w:p w14:paraId="75BE7A7F" w14:textId="77777777" w:rsidR="00E569E6" w:rsidRPr="00A0216A" w:rsidRDefault="00E569E6" w:rsidP="00E569E6">
      <w:pPr>
        <w:keepNext w:val="0"/>
        <w:widowControl w:val="0"/>
        <w:ind w:firstLine="709"/>
      </w:pPr>
      <w:r w:rsidRPr="00A0216A">
        <w:lastRenderedPageBreak/>
        <w:t>Для исключения возможности сильного загрязнения нижних слоев атмосферы при неблагоприятных метеорологических условиях (штили, устойчивые инверсии температуры воздуха) рекомендуется проведение работ с возможным минимальным использованием технических средств на площадке.</w:t>
      </w:r>
    </w:p>
    <w:p w14:paraId="276E53E6" w14:textId="77777777" w:rsidR="00E569E6" w:rsidRPr="00A0216A" w:rsidRDefault="00E569E6" w:rsidP="00E569E6">
      <w:pPr>
        <w:keepNext w:val="0"/>
        <w:widowControl w:val="0"/>
        <w:ind w:firstLine="709"/>
      </w:pPr>
      <w:r w:rsidRPr="00A0216A">
        <w:t>При соблюдении технологического регламента, выбросы загрязняющих веществ от процесса размещения буровых отходов в глубокие горизонты недр не повлекут за собой значительного ухудшения качества атмосферного воздуха.</w:t>
      </w:r>
    </w:p>
    <w:p w14:paraId="4E955879" w14:textId="77777777" w:rsidR="00E569E6" w:rsidRPr="00A0216A" w:rsidRDefault="00E569E6" w:rsidP="00E569E6">
      <w:pPr>
        <w:keepNext w:val="0"/>
        <w:widowControl w:val="0"/>
        <w:ind w:firstLine="709"/>
      </w:pPr>
      <w:r w:rsidRPr="00A0216A">
        <w:t>Снижение акустического воздействия на атмосферный воздух и вибраций, создаваемых работающим оборудованием, достигается за счет использования упругих прокладок и конструктивных разрывов между оборудованием. Акустическая и вибрационная безопасность обеспечивается за счет:</w:t>
      </w:r>
    </w:p>
    <w:p w14:paraId="52700375" w14:textId="77777777" w:rsidR="00E569E6" w:rsidRPr="00A0216A" w:rsidRDefault="00E569E6" w:rsidP="00E569E6">
      <w:pPr>
        <w:keepNext w:val="0"/>
        <w:widowControl w:val="0"/>
        <w:ind w:firstLine="709"/>
      </w:pPr>
      <w:r w:rsidRPr="00A0216A">
        <w:t>• установки основного оборудования на фундаменты, исключающие резонансные явления;</w:t>
      </w:r>
    </w:p>
    <w:p w14:paraId="2E416FC1" w14:textId="172CC868" w:rsidR="00E569E6" w:rsidRPr="00A0216A" w:rsidRDefault="00E569E6" w:rsidP="00E569E6">
      <w:pPr>
        <w:keepNext w:val="0"/>
        <w:widowControl w:val="0"/>
        <w:ind w:firstLine="709"/>
      </w:pPr>
      <w:r w:rsidRPr="00A0216A">
        <w:t>• соблюдения технологического процесса и правил эксплуатации оборудования, предусмотренных норма</w:t>
      </w:r>
      <w:r w:rsidR="00C04A26" w:rsidRPr="00A0216A">
        <w:t>тивно-технической документацией.</w:t>
      </w:r>
    </w:p>
    <w:p w14:paraId="5EAC8802" w14:textId="77777777" w:rsidR="00053BD4" w:rsidRPr="00A0216A" w:rsidRDefault="00053BD4" w:rsidP="004E3EBB">
      <w:pPr>
        <w:keepNext w:val="0"/>
        <w:widowControl w:val="0"/>
      </w:pPr>
    </w:p>
    <w:p w14:paraId="1BEA8DD2" w14:textId="14A345BE" w:rsidR="00535D32" w:rsidRPr="00A0216A" w:rsidRDefault="00240F71" w:rsidP="004E3EBB">
      <w:pPr>
        <w:pStyle w:val="Heading2"/>
        <w:keepNext w:val="0"/>
        <w:keepLines w:val="0"/>
        <w:widowControl w:val="0"/>
        <w:ind w:left="0" w:firstLine="0"/>
        <w:rPr>
          <w:sz w:val="24"/>
          <w:szCs w:val="24"/>
        </w:rPr>
      </w:pPr>
      <w:bookmarkStart w:id="324" w:name="_Toc133496230"/>
      <w:r w:rsidRPr="00A0216A">
        <w:rPr>
          <w:sz w:val="24"/>
          <w:szCs w:val="24"/>
        </w:rPr>
        <w:t>Мероприятия по снижению влияния образующихся отходов</w:t>
      </w:r>
      <w:bookmarkEnd w:id="324"/>
    </w:p>
    <w:p w14:paraId="63DB082B" w14:textId="5BD8FFF9" w:rsidR="00E569E6" w:rsidRPr="00A0216A" w:rsidRDefault="00E569E6" w:rsidP="00E569E6">
      <w:pPr>
        <w:pStyle w:val="ListParagraph"/>
        <w:keepNext w:val="0"/>
        <w:widowControl w:val="0"/>
        <w:numPr>
          <w:ilvl w:val="0"/>
          <w:numId w:val="28"/>
        </w:numPr>
        <w:ind w:left="709" w:hanging="709"/>
      </w:pPr>
      <w:r w:rsidRPr="00A0216A">
        <w:t>Вести учет образования и движения отходов</w:t>
      </w:r>
      <w:r w:rsidR="002D5CCB">
        <w:t>;</w:t>
      </w:r>
    </w:p>
    <w:p w14:paraId="64D5376E" w14:textId="6D49FA29" w:rsidR="00E569E6" w:rsidRPr="00A0216A" w:rsidRDefault="00E569E6" w:rsidP="00E569E6">
      <w:pPr>
        <w:pStyle w:val="ListParagraph"/>
        <w:keepNext w:val="0"/>
        <w:widowControl w:val="0"/>
        <w:numPr>
          <w:ilvl w:val="0"/>
          <w:numId w:val="28"/>
        </w:numPr>
        <w:ind w:left="709" w:hanging="709"/>
      </w:pPr>
      <w:r w:rsidRPr="00A0216A">
        <w:t>Сбор, хранение, погрузка и транспортировка промышленных отходов должны исключать возможность их россыпи или разлива и самовозгорания, а также любого загрязнения почвы, воды, атмосферы</w:t>
      </w:r>
      <w:r w:rsidR="002D5CCB">
        <w:t>;</w:t>
      </w:r>
    </w:p>
    <w:p w14:paraId="62BC60AF" w14:textId="72A13C30" w:rsidR="00E569E6" w:rsidRPr="00A0216A" w:rsidRDefault="00E569E6" w:rsidP="00E569E6">
      <w:pPr>
        <w:pStyle w:val="ListParagraph"/>
        <w:keepNext w:val="0"/>
        <w:widowControl w:val="0"/>
        <w:numPr>
          <w:ilvl w:val="0"/>
          <w:numId w:val="28"/>
        </w:numPr>
        <w:ind w:left="709" w:hanging="709"/>
      </w:pPr>
      <w:r w:rsidRPr="00A0216A">
        <w:t>Тара для сбора, накопления и временного хранения отходов должна быть прочной, специально приспособленной для переноски, перегрузки, обеспечивающая сохранность содержимого при обычном воздействии факторов окружавшей среды</w:t>
      </w:r>
      <w:r w:rsidR="002D5CCB">
        <w:t>;</w:t>
      </w:r>
    </w:p>
    <w:p w14:paraId="6FD5FEBA" w14:textId="145F7207" w:rsidR="00E569E6" w:rsidRPr="00A0216A" w:rsidRDefault="00E569E6" w:rsidP="00E569E6">
      <w:pPr>
        <w:pStyle w:val="ListParagraph"/>
        <w:keepNext w:val="0"/>
        <w:widowControl w:val="0"/>
        <w:numPr>
          <w:ilvl w:val="0"/>
          <w:numId w:val="28"/>
        </w:numPr>
        <w:ind w:left="709" w:hanging="709"/>
      </w:pPr>
      <w:r w:rsidRPr="00A0216A">
        <w:t>Сбор токсичных отходов производить в герметичные емкости, хранить в закрытом помещении, исключающем доступ посторонних лиц и попадание влаги</w:t>
      </w:r>
      <w:r w:rsidR="002D5CCB">
        <w:t>;</w:t>
      </w:r>
    </w:p>
    <w:p w14:paraId="7F9A07A6" w14:textId="7F29801B" w:rsidR="00E569E6" w:rsidRPr="00A0216A" w:rsidRDefault="00E569E6" w:rsidP="00E569E6">
      <w:pPr>
        <w:pStyle w:val="ListParagraph"/>
        <w:keepNext w:val="0"/>
        <w:widowControl w:val="0"/>
        <w:numPr>
          <w:ilvl w:val="0"/>
          <w:numId w:val="28"/>
        </w:numPr>
        <w:ind w:left="709" w:hanging="709"/>
      </w:pPr>
      <w:r w:rsidRPr="00A0216A">
        <w:t xml:space="preserve">Своевременно осуществлять передачу отходов лицензированным организациям, не допускать сверхлимитного </w:t>
      </w:r>
      <w:r w:rsidR="002D5CCB" w:rsidRPr="00A0216A">
        <w:t>накопления</w:t>
      </w:r>
      <w:r w:rsidR="002D5CCB">
        <w:t>;</w:t>
      </w:r>
    </w:p>
    <w:p w14:paraId="532462AA" w14:textId="086E6952" w:rsidR="00E569E6" w:rsidRPr="00A0216A" w:rsidRDefault="00E569E6" w:rsidP="00E569E6">
      <w:pPr>
        <w:pStyle w:val="ListParagraph"/>
        <w:keepNext w:val="0"/>
        <w:widowControl w:val="0"/>
        <w:numPr>
          <w:ilvl w:val="0"/>
          <w:numId w:val="28"/>
        </w:numPr>
        <w:ind w:left="709" w:hanging="709"/>
      </w:pPr>
    </w:p>
    <w:p w14:paraId="35E9FB3C" w14:textId="62801CD4" w:rsidR="00E569E6" w:rsidRPr="00A0216A" w:rsidRDefault="00E569E6" w:rsidP="00E569E6">
      <w:pPr>
        <w:pStyle w:val="ListParagraph"/>
        <w:keepNext w:val="0"/>
        <w:widowControl w:val="0"/>
        <w:numPr>
          <w:ilvl w:val="0"/>
          <w:numId w:val="28"/>
        </w:numPr>
        <w:ind w:left="709" w:hanging="709"/>
      </w:pPr>
      <w:r w:rsidRPr="00A0216A">
        <w:t>Содержание в надлежащем порядке мест временного размещения отходов.</w:t>
      </w:r>
    </w:p>
    <w:p w14:paraId="56B74D62" w14:textId="77777777" w:rsidR="00535D32" w:rsidRPr="00A0216A" w:rsidRDefault="00535D32">
      <w:pPr>
        <w:keepNext w:val="0"/>
        <w:spacing w:line="240" w:lineRule="auto"/>
        <w:jc w:val="left"/>
        <w:rPr>
          <w:rFonts w:eastAsia="Times New Roman"/>
          <w:b/>
          <w:bCs/>
          <w:snapToGrid w:val="0"/>
        </w:rPr>
      </w:pPr>
      <w:r w:rsidRPr="00A0216A">
        <w:br w:type="page"/>
      </w:r>
    </w:p>
    <w:p w14:paraId="50AE66D0" w14:textId="77777777" w:rsidR="00053BD4" w:rsidRPr="00C86B45" w:rsidRDefault="00053BD4" w:rsidP="004E3EBB">
      <w:pPr>
        <w:pStyle w:val="Heading1"/>
        <w:keepNext w:val="0"/>
        <w:keepLines w:val="0"/>
        <w:pageBreakBefore w:val="0"/>
        <w:widowControl w:val="0"/>
      </w:pPr>
      <w:r w:rsidRPr="00C86B45">
        <w:lastRenderedPageBreak/>
        <w:t xml:space="preserve"> </w:t>
      </w:r>
      <w:bookmarkStart w:id="325" w:name="_Toc133496231"/>
      <w:r w:rsidRPr="00C86B45">
        <w:t>СРОКИ И УСЛОВИЯ ВЫПОЛНЕНИЯ РАБОТ ПО КОНСЕРВАЦИИ И ЛИКВИДАЦИИ СКВАЖИН, ПОДЗЕМНЫХ СООРУЖЕНИЙ, НАЗЕМНЫХ ОБЪЕКТОВ</w:t>
      </w:r>
      <w:bookmarkEnd w:id="325"/>
    </w:p>
    <w:p w14:paraId="53E2AE18" w14:textId="0C0F8CFA" w:rsidR="00964EB7" w:rsidRPr="00B34B0D" w:rsidRDefault="00964EB7" w:rsidP="00756FD7">
      <w:pPr>
        <w:keepNext w:val="0"/>
        <w:autoSpaceDE w:val="0"/>
        <w:autoSpaceDN w:val="0"/>
        <w:adjustRightInd w:val="0"/>
        <w:ind w:firstLine="709"/>
        <w:rPr>
          <w:rFonts w:eastAsia="Times New Roman"/>
        </w:rPr>
      </w:pPr>
      <w:r w:rsidRPr="00756FD7">
        <w:t xml:space="preserve">Пользователь недр – ООО «Сахалинская Энергия» </w:t>
      </w:r>
      <w:r w:rsidRPr="00B34B0D">
        <w:rPr>
          <w:rFonts w:eastAsia="Times New Roman"/>
        </w:rPr>
        <w:t>обеспечивает ликвидацию скважин, не подлежащих использованию, а также сохранность скважин, которые могут быть использованы при разработке месторождения и (или) в иных хозяйственных целях.</w:t>
      </w:r>
    </w:p>
    <w:p w14:paraId="6AF10230" w14:textId="140B6B52" w:rsidR="00964EB7" w:rsidRPr="00B34B0D" w:rsidRDefault="00964EB7" w:rsidP="00756FD7">
      <w:pPr>
        <w:keepNext w:val="0"/>
        <w:autoSpaceDE w:val="0"/>
        <w:autoSpaceDN w:val="0"/>
        <w:adjustRightInd w:val="0"/>
        <w:ind w:firstLine="709"/>
        <w:rPr>
          <w:rFonts w:eastAsia="Times New Roman"/>
        </w:rPr>
      </w:pPr>
      <w:r w:rsidRPr="00B34B0D">
        <w:rPr>
          <w:rFonts w:eastAsia="Times New Roman"/>
        </w:rPr>
        <w:t xml:space="preserve">Консервация и ликвидация скважин осуществляются на основании документации, разработанной в порядке, установленном </w:t>
      </w:r>
      <w:r w:rsidRPr="00756FD7">
        <w:t>ФЗ 116 «О промышленной безопасности опасных производственных объектов, Федеральных норм и правил в области промышленной безопасности», принятый Государственной Думой  20 июня 1997 года,</w:t>
      </w:r>
      <w:r w:rsidRPr="00B34B0D">
        <w:t xml:space="preserve"> ФЗ «О недрах» Федеральными нормами и правилами в области промышленной безопасности « Правила </w:t>
      </w:r>
      <w:r w:rsidRPr="00756FD7">
        <w:t>безопасности в нефтяной и газовой промышленности</w:t>
      </w:r>
      <w:r w:rsidRPr="00B34B0D">
        <w:t>»,</w:t>
      </w:r>
      <w:r w:rsidRPr="00B34B0D">
        <w:rPr>
          <w:rFonts w:eastAsia="Times New Roman"/>
        </w:rPr>
        <w:t xml:space="preserve"> </w:t>
      </w:r>
      <w:r w:rsidRPr="00756FD7">
        <w:t>утвержденные приказом № 534 Ростехнадзора от 15.02.2020 г</w:t>
      </w:r>
      <w:r w:rsidR="002D5CCB">
        <w:rPr>
          <w:rFonts w:eastAsia="Times New Roman"/>
        </w:rPr>
        <w:t>.</w:t>
      </w:r>
    </w:p>
    <w:p w14:paraId="3AEDD78F" w14:textId="6B9A6B86" w:rsidR="00964EB7" w:rsidRPr="00756FD7" w:rsidRDefault="00964EB7" w:rsidP="00756FD7">
      <w:pPr>
        <w:keepNext w:val="0"/>
        <w:autoSpaceDE w:val="0"/>
        <w:autoSpaceDN w:val="0"/>
        <w:adjustRightInd w:val="0"/>
        <w:ind w:firstLine="709"/>
        <w:rPr>
          <w:rFonts w:eastAsia="Times New Roman"/>
        </w:rPr>
      </w:pPr>
      <w:r w:rsidRPr="00756FD7">
        <w:rPr>
          <w:rFonts w:eastAsia="Times New Roman"/>
        </w:rPr>
        <w:t xml:space="preserve">Не допускаются консервация и ликвидация </w:t>
      </w:r>
      <w:r w:rsidRPr="00B34B0D">
        <w:rPr>
          <w:rFonts w:eastAsia="Times New Roman"/>
        </w:rPr>
        <w:t>скважин</w:t>
      </w:r>
      <w:r w:rsidRPr="00756FD7">
        <w:rPr>
          <w:rFonts w:eastAsia="Times New Roman"/>
        </w:rPr>
        <w:t xml:space="preserve"> без положительного заключения экспертизы промышленной безопасности, которое в установленном порядке внесено в реестр заключений экспертизы промышленной безопасности</w:t>
      </w:r>
      <w:r w:rsidR="002D5CCB">
        <w:rPr>
          <w:rFonts w:eastAsia="Times New Roman"/>
        </w:rPr>
        <w:t>.</w:t>
      </w:r>
    </w:p>
    <w:p w14:paraId="517366FC" w14:textId="77777777" w:rsidR="00964EB7" w:rsidRPr="00B34B0D" w:rsidRDefault="00964EB7" w:rsidP="00756FD7">
      <w:pPr>
        <w:keepNext w:val="0"/>
        <w:autoSpaceDE w:val="0"/>
        <w:autoSpaceDN w:val="0"/>
        <w:adjustRightInd w:val="0"/>
        <w:ind w:firstLine="709"/>
        <w:rPr>
          <w:rFonts w:eastAsia="Times New Roman"/>
        </w:rPr>
      </w:pPr>
      <w:r w:rsidRPr="00756FD7">
        <w:t xml:space="preserve">Все работы по ликвидации/консервации скважин должны осуществляться по плану </w:t>
      </w:r>
      <w:r w:rsidRPr="00B34B0D">
        <w:rPr>
          <w:rFonts w:eastAsia="Times New Roman"/>
        </w:rPr>
        <w:t>безопасного проведения изоляционно-ликвидационных работ с учетом результатов проверки их технического состояния, согласованный с организацией, выполняющей работы по ликвидации или консервации скважины, и утвержденный эксплуатирующей организацией.</w:t>
      </w:r>
    </w:p>
    <w:p w14:paraId="5342A9D0" w14:textId="77777777" w:rsidR="00964EB7" w:rsidRPr="00B34B0D" w:rsidRDefault="00964EB7" w:rsidP="00756FD7">
      <w:pPr>
        <w:keepNext w:val="0"/>
        <w:autoSpaceDE w:val="0"/>
        <w:autoSpaceDN w:val="0"/>
        <w:adjustRightInd w:val="0"/>
        <w:ind w:firstLine="709"/>
        <w:rPr>
          <w:rFonts w:eastAsia="Times New Roman"/>
        </w:rPr>
      </w:pPr>
      <w:r w:rsidRPr="00B34B0D">
        <w:rPr>
          <w:rFonts w:eastAsia="Times New Roman"/>
        </w:rPr>
        <w:t>В плане указываются:</w:t>
      </w:r>
    </w:p>
    <w:p w14:paraId="3F79695A" w14:textId="77777777" w:rsidR="00964EB7" w:rsidRPr="00962D9D" w:rsidRDefault="00964EB7" w:rsidP="00962D9D">
      <w:pPr>
        <w:pStyle w:val="ListParagraph"/>
        <w:keepNext w:val="0"/>
        <w:numPr>
          <w:ilvl w:val="0"/>
          <w:numId w:val="43"/>
        </w:numPr>
        <w:autoSpaceDE w:val="0"/>
        <w:autoSpaceDN w:val="0"/>
        <w:adjustRightInd w:val="0"/>
        <w:rPr>
          <w:rFonts w:eastAsia="Times New Roman"/>
        </w:rPr>
      </w:pPr>
      <w:r w:rsidRPr="00962D9D">
        <w:rPr>
          <w:rFonts w:eastAsia="Times New Roman"/>
        </w:rPr>
        <w:t>конструкция скважины (глубина скважины, диаметр и длины спущенных обсадных колонн, высота подъема цемента в пространстве за обсадными колоннами) и ее состояние (характер осложнения, наличие инструмента и интервал нахождения его в стволе скважины);</w:t>
      </w:r>
    </w:p>
    <w:p w14:paraId="2FCB84E7" w14:textId="77777777" w:rsidR="00964EB7" w:rsidRPr="00962D9D" w:rsidRDefault="00964EB7" w:rsidP="00962D9D">
      <w:pPr>
        <w:pStyle w:val="ListParagraph"/>
        <w:keepNext w:val="0"/>
        <w:numPr>
          <w:ilvl w:val="0"/>
          <w:numId w:val="43"/>
        </w:numPr>
        <w:autoSpaceDE w:val="0"/>
        <w:autoSpaceDN w:val="0"/>
        <w:adjustRightInd w:val="0"/>
        <w:rPr>
          <w:rFonts w:eastAsia="Times New Roman"/>
        </w:rPr>
      </w:pPr>
      <w:r w:rsidRPr="00962D9D">
        <w:rPr>
          <w:rFonts w:eastAsia="Times New Roman"/>
        </w:rPr>
        <w:t>причина ликвидации или консервации скважины;</w:t>
      </w:r>
    </w:p>
    <w:p w14:paraId="2DB65847" w14:textId="77777777" w:rsidR="00964EB7" w:rsidRPr="00962D9D" w:rsidRDefault="00964EB7" w:rsidP="00962D9D">
      <w:pPr>
        <w:pStyle w:val="ListParagraph"/>
        <w:keepNext w:val="0"/>
        <w:numPr>
          <w:ilvl w:val="0"/>
          <w:numId w:val="43"/>
        </w:numPr>
        <w:autoSpaceDE w:val="0"/>
        <w:autoSpaceDN w:val="0"/>
        <w:adjustRightInd w:val="0"/>
        <w:rPr>
          <w:rFonts w:eastAsia="Times New Roman"/>
        </w:rPr>
      </w:pPr>
      <w:r w:rsidRPr="00962D9D">
        <w:rPr>
          <w:rFonts w:eastAsia="Times New Roman"/>
        </w:rPr>
        <w:t>работы, проводимые в скважине, плотность бурового раствора, интервалы установок цементных мостов, количество закачиваемого цемента;</w:t>
      </w:r>
    </w:p>
    <w:p w14:paraId="476564C6" w14:textId="77777777" w:rsidR="00964EB7" w:rsidRPr="00962D9D" w:rsidRDefault="00964EB7" w:rsidP="00962D9D">
      <w:pPr>
        <w:pStyle w:val="ListParagraph"/>
        <w:keepNext w:val="0"/>
        <w:numPr>
          <w:ilvl w:val="0"/>
          <w:numId w:val="43"/>
        </w:numPr>
        <w:autoSpaceDE w:val="0"/>
        <w:autoSpaceDN w:val="0"/>
        <w:adjustRightInd w:val="0"/>
        <w:rPr>
          <w:rFonts w:eastAsia="Times New Roman"/>
        </w:rPr>
      </w:pPr>
      <w:r w:rsidRPr="00962D9D">
        <w:rPr>
          <w:rFonts w:eastAsia="Times New Roman"/>
        </w:rPr>
        <w:t>демонтажные (монтажные) работы на устье скважины;</w:t>
      </w:r>
    </w:p>
    <w:p w14:paraId="17D7D6A0" w14:textId="77777777" w:rsidR="00964EB7" w:rsidRPr="00962D9D" w:rsidRDefault="00964EB7" w:rsidP="00962D9D">
      <w:pPr>
        <w:pStyle w:val="ListParagraph"/>
        <w:keepNext w:val="0"/>
        <w:numPr>
          <w:ilvl w:val="0"/>
          <w:numId w:val="43"/>
        </w:numPr>
        <w:autoSpaceDE w:val="0"/>
        <w:autoSpaceDN w:val="0"/>
        <w:adjustRightInd w:val="0"/>
        <w:rPr>
          <w:rFonts w:eastAsia="Times New Roman"/>
        </w:rPr>
      </w:pPr>
      <w:r w:rsidRPr="00962D9D">
        <w:rPr>
          <w:rFonts w:eastAsia="Times New Roman"/>
        </w:rPr>
        <w:t>ответственные за проведение указанных работ.</w:t>
      </w:r>
    </w:p>
    <w:p w14:paraId="25829A25" w14:textId="19C6AA16" w:rsidR="00964EB7" w:rsidRPr="00B34B0D" w:rsidRDefault="00964EB7" w:rsidP="00756FD7">
      <w:pPr>
        <w:keepNext w:val="0"/>
        <w:autoSpaceDE w:val="0"/>
        <w:autoSpaceDN w:val="0"/>
        <w:adjustRightInd w:val="0"/>
        <w:ind w:firstLine="709"/>
        <w:rPr>
          <w:rFonts w:eastAsia="Times New Roman"/>
        </w:rPr>
      </w:pPr>
      <w:r w:rsidRPr="00B34B0D">
        <w:rPr>
          <w:rFonts w:eastAsia="Times New Roman"/>
        </w:rPr>
        <w:t xml:space="preserve">После завершения работ по консервации (ликвидации) скважины геологическая служба недропользователя составляет справку о консервации (ликвидации) скважины. Ликвидация и консервация скважин считается завершенной после подписания акта </w:t>
      </w:r>
      <w:r w:rsidRPr="00B34B0D">
        <w:rPr>
          <w:rFonts w:eastAsia="Times New Roman"/>
        </w:rPr>
        <w:lastRenderedPageBreak/>
        <w:t>ликвидации или консервации организацией, эксплуатирующей ОПО и территориальным органом Ростехнадзора.</w:t>
      </w:r>
    </w:p>
    <w:p w14:paraId="1E603BEF" w14:textId="77777777" w:rsidR="00964EB7" w:rsidRPr="00B34B0D" w:rsidRDefault="00964EB7" w:rsidP="00756FD7">
      <w:pPr>
        <w:keepNext w:val="0"/>
        <w:autoSpaceDE w:val="0"/>
        <w:autoSpaceDN w:val="0"/>
        <w:adjustRightInd w:val="0"/>
        <w:ind w:firstLine="709"/>
        <w:rPr>
          <w:rFonts w:eastAsia="Times New Roman"/>
        </w:rPr>
      </w:pPr>
      <w:r w:rsidRPr="00B34B0D">
        <w:rPr>
          <w:rFonts w:eastAsia="Times New Roman"/>
        </w:rPr>
        <w:t>Ликвидированные скважины исключаются из сведений, характеризующих ОПО, свидетельства о регистрации ОПО в государственном реестре.</w:t>
      </w:r>
    </w:p>
    <w:p w14:paraId="6CE80608" w14:textId="77777777" w:rsidR="00964EB7" w:rsidRPr="00B34B0D" w:rsidRDefault="00964EB7" w:rsidP="00756FD7">
      <w:pPr>
        <w:keepNext w:val="0"/>
        <w:autoSpaceDE w:val="0"/>
        <w:autoSpaceDN w:val="0"/>
        <w:adjustRightInd w:val="0"/>
        <w:ind w:firstLine="709"/>
        <w:rPr>
          <w:rFonts w:eastAsia="Times New Roman"/>
        </w:rPr>
      </w:pPr>
      <w:r w:rsidRPr="00756FD7">
        <w:t xml:space="preserve">Пользователь недр </w:t>
      </w:r>
      <w:r w:rsidRPr="00B34B0D">
        <w:rPr>
          <w:rFonts w:eastAsia="Times New Roman"/>
        </w:rPr>
        <w:t>осуществляет контроль за состоянием устьев ликвидированных и законсервированных скважин соответствии с действующими лицензиями на пользование недрами. При обнаружении ГНВП пользователь недрами или его представитель организует и проводит ремонтно-изоляционные работы на ликвидированных скважинах и проводит повторную ликвидацию.</w:t>
      </w:r>
    </w:p>
    <w:p w14:paraId="36F47D2A" w14:textId="77777777" w:rsidR="00535D32" w:rsidRPr="00756FD7" w:rsidRDefault="00535D32">
      <w:pPr>
        <w:keepNext w:val="0"/>
        <w:spacing w:line="240" w:lineRule="auto"/>
        <w:jc w:val="left"/>
      </w:pPr>
      <w:r w:rsidRPr="00756FD7">
        <w:br w:type="page"/>
      </w:r>
    </w:p>
    <w:p w14:paraId="277EE8ED" w14:textId="77777777" w:rsidR="00053BD4" w:rsidRPr="00A31F4C" w:rsidRDefault="00053BD4" w:rsidP="004E3EBB">
      <w:pPr>
        <w:pStyle w:val="Heading1"/>
        <w:keepNext w:val="0"/>
        <w:keepLines w:val="0"/>
        <w:pageBreakBefore w:val="0"/>
        <w:widowControl w:val="0"/>
        <w:numPr>
          <w:ilvl w:val="0"/>
          <w:numId w:val="0"/>
        </w:numPr>
        <w:spacing w:before="0" w:after="0"/>
        <w:ind w:firstLine="720"/>
      </w:pPr>
      <w:bookmarkStart w:id="326" w:name="_Toc133496232"/>
      <w:r w:rsidRPr="00A31F4C">
        <w:lastRenderedPageBreak/>
        <w:t>ЗАКЛЮЧЕНИЕ</w:t>
      </w:r>
      <w:bookmarkEnd w:id="326"/>
    </w:p>
    <w:p w14:paraId="4ABA90A8" w14:textId="4170EB67" w:rsidR="00053BD4" w:rsidRPr="00A31F4C" w:rsidRDefault="00053BD4" w:rsidP="004E3EBB">
      <w:pPr>
        <w:keepNext w:val="0"/>
        <w:widowControl w:val="0"/>
        <w:ind w:firstLine="709"/>
      </w:pPr>
      <w:r w:rsidRPr="00A31F4C">
        <w:t xml:space="preserve">Настоящее «Дополнение к техническому проекту на строительство и эксплуатацию </w:t>
      </w:r>
      <w:r w:rsidR="003F29A9" w:rsidRPr="00A31F4C">
        <w:t xml:space="preserve">подземных сооружений, не связанных с добычей полезных ископаемых в целях размещения в пластах горных пород отходов производства (буровых отходов), попутных вод и вод, использованных для собственных производственных и технологических нужд </w:t>
      </w:r>
      <w:r w:rsidRPr="00A31F4C">
        <w:t>на Астохском участке Пильтун-Астохского нефтегазоконденсатного месторождения» содержит результаты практических исследований, которые продемонстрировали техническую оснащённость и отсутствие экологического риска подземного размещения отходов бурения и других жидкостей на Астохском участке.</w:t>
      </w:r>
    </w:p>
    <w:p w14:paraId="724C5E96" w14:textId="00FFF6FC" w:rsidR="00053BD4" w:rsidRPr="00A31F4C" w:rsidRDefault="00053BD4" w:rsidP="004E3EBB">
      <w:pPr>
        <w:keepNext w:val="0"/>
        <w:widowControl w:val="0"/>
        <w:ind w:firstLine="709"/>
      </w:pPr>
      <w:r w:rsidRPr="00A31F4C">
        <w:t xml:space="preserve">Работа включает оценку емкостных характеристик существующих доменов, параметры образующихся в процессе закачки трещин гидроразрыва, выполненные </w:t>
      </w:r>
      <w:r w:rsidR="003F29A9" w:rsidRPr="00A31F4C">
        <w:t xml:space="preserve">Обществом </w:t>
      </w:r>
      <w:r w:rsidRPr="00A31F4C">
        <w:t>и экспертной компанией «</w:t>
      </w:r>
      <w:r w:rsidR="003F29A9" w:rsidRPr="00A31F4C">
        <w:t>АКРОС</w:t>
      </w:r>
      <w:r w:rsidRPr="00A31F4C">
        <w:t xml:space="preserve">», а также анализ результатов промышленного размещения отходов бурения и других жидкостей в </w:t>
      </w:r>
      <w:r w:rsidR="008E6704">
        <w:t>основной интервал</w:t>
      </w:r>
      <w:r w:rsidRPr="00A31F4C">
        <w:t xml:space="preserve"> закачки в период с </w:t>
      </w:r>
      <w:r w:rsidR="003F29A9" w:rsidRPr="00A31F4C">
        <w:t xml:space="preserve">2019 </w:t>
      </w:r>
      <w:r w:rsidRPr="00A31F4C">
        <w:t xml:space="preserve">по </w:t>
      </w:r>
      <w:r w:rsidR="003F29A9" w:rsidRPr="00A31F4C">
        <w:t xml:space="preserve">2021 </w:t>
      </w:r>
      <w:r w:rsidRPr="00A31F4C">
        <w:t xml:space="preserve">гг. и уточненный остаточный объем отходов бурения и других жидкостей, планируемых к размещению с </w:t>
      </w:r>
      <w:r w:rsidR="003F29A9" w:rsidRPr="00A31F4C">
        <w:t>2022</w:t>
      </w:r>
      <w:r w:rsidRPr="00A31F4C">
        <w:t>-2041 гг.</w:t>
      </w:r>
    </w:p>
    <w:p w14:paraId="76D58D5C" w14:textId="4A4EF019" w:rsidR="00053BD4" w:rsidRPr="00A31F4C" w:rsidRDefault="00053BD4" w:rsidP="004E3EBB">
      <w:pPr>
        <w:keepNext w:val="0"/>
        <w:widowControl w:val="0"/>
        <w:ind w:firstLine="709"/>
      </w:pPr>
      <w:r w:rsidRPr="00A31F4C">
        <w:t>Результаты вышеперечисленных работ были обобщены в отчете «</w:t>
      </w:r>
      <w:r w:rsidR="00A31F4C" w:rsidRPr="00A31F4C">
        <w:t>Геологическое доизучение объектов промышленного размещения в пластах горных пород отходов производства (буровых отходов), попутных вод и вод, использованных для собственных производственных и технологических нужд на Астохском участке Пильтун-Астохского нефтегазоконденсатного месторождения. Обоснование нового резервного и уточнение объема основного доменов</w:t>
      </w:r>
      <w:r w:rsidRPr="00A31F4C">
        <w:t>», 20</w:t>
      </w:r>
      <w:r w:rsidR="00A31F4C" w:rsidRPr="00A31F4C">
        <w:t>22</w:t>
      </w:r>
      <w:r w:rsidRPr="00A31F4C">
        <w:t xml:space="preserve"> г. (протокол ГКЗ Роснедр от </w:t>
      </w:r>
      <w:r w:rsidR="00A31F4C" w:rsidRPr="00A31F4C">
        <w:t>14</w:t>
      </w:r>
      <w:r w:rsidRPr="00A31F4C">
        <w:t>.09.20</w:t>
      </w:r>
      <w:r w:rsidR="00A31F4C" w:rsidRPr="00A31F4C">
        <w:t>22 №7083</w:t>
      </w:r>
      <w:r w:rsidRPr="00A31F4C">
        <w:t xml:space="preserve"> [</w:t>
      </w:r>
      <w:r w:rsidR="00A31F4C" w:rsidRPr="00A31F4C">
        <w:fldChar w:fldCharType="begin"/>
      </w:r>
      <w:r w:rsidR="00A31F4C" w:rsidRPr="00A31F4C">
        <w:instrText xml:space="preserve"> REF _Ref121403197 \r \h </w:instrText>
      </w:r>
      <w:r w:rsidR="00A31F4C">
        <w:instrText xml:space="preserve"> \* MERGEFORMAT </w:instrText>
      </w:r>
      <w:r w:rsidR="00A31F4C" w:rsidRPr="00A31F4C">
        <w:fldChar w:fldCharType="separate"/>
      </w:r>
      <w:r w:rsidR="00AD77DD">
        <w:t>66</w:t>
      </w:r>
      <w:r w:rsidR="00A31F4C" w:rsidRPr="00A31F4C">
        <w:fldChar w:fldCharType="end"/>
      </w:r>
      <w:r w:rsidR="00A31F4C" w:rsidRPr="00A31F4C">
        <w:t>,</w:t>
      </w:r>
      <w:r w:rsidR="00A31F4C" w:rsidRPr="00A31F4C">
        <w:fldChar w:fldCharType="begin"/>
      </w:r>
      <w:r w:rsidR="00A31F4C" w:rsidRPr="00A31F4C">
        <w:instrText xml:space="preserve"> REF _Ref121752397 \r \h </w:instrText>
      </w:r>
      <w:r w:rsidR="00A31F4C">
        <w:instrText xml:space="preserve"> \* MERGEFORMAT </w:instrText>
      </w:r>
      <w:r w:rsidR="00A31F4C" w:rsidRPr="00A31F4C">
        <w:fldChar w:fldCharType="separate"/>
      </w:r>
      <w:r w:rsidR="00AD77DD">
        <w:t>67</w:t>
      </w:r>
      <w:r w:rsidR="00A31F4C" w:rsidRPr="00A31F4C">
        <w:fldChar w:fldCharType="end"/>
      </w:r>
      <w:r w:rsidRPr="00A31F4C">
        <w:t>]).</w:t>
      </w:r>
    </w:p>
    <w:p w14:paraId="799CFFC6" w14:textId="77777777" w:rsidR="00053BD4" w:rsidRPr="00A31F4C" w:rsidRDefault="00053BD4" w:rsidP="004E3EBB">
      <w:pPr>
        <w:keepNext w:val="0"/>
        <w:widowControl w:val="0"/>
        <w:ind w:firstLine="709"/>
      </w:pPr>
      <w:r w:rsidRPr="00A31F4C">
        <w:t>Основные положения данного проектного документа сводятся к следующему:</w:t>
      </w:r>
    </w:p>
    <w:p w14:paraId="170D4ACA" w14:textId="7D195073" w:rsidR="00053BD4" w:rsidRPr="00A31F4C" w:rsidRDefault="00053BD4" w:rsidP="004E3EBB">
      <w:pPr>
        <w:keepNext w:val="0"/>
        <w:widowControl w:val="0"/>
        <w:ind w:firstLine="709"/>
      </w:pPr>
      <w:r w:rsidRPr="00A31F4C">
        <w:t>1 Эксплуатация поглощающей скважины ПА-118 осуществляется в соответствии с проектными решениями на размещение отходов бурения и других жидкостей</w:t>
      </w:r>
      <w:r w:rsidR="002D5CCB">
        <w:t>;</w:t>
      </w:r>
    </w:p>
    <w:p w14:paraId="73FAE499" w14:textId="7787E381" w:rsidR="00053BD4" w:rsidRDefault="00053BD4" w:rsidP="004E3EBB">
      <w:pPr>
        <w:keepNext w:val="0"/>
        <w:widowControl w:val="0"/>
        <w:ind w:firstLine="709"/>
      </w:pPr>
      <w:r w:rsidRPr="00A31F4C">
        <w:t xml:space="preserve">2 Выбранные геологические интервалы и технологии обеспечивают реализацию наиболее технически обоснованного и экологически безопасного способа закачки отходов бурения </w:t>
      </w:r>
      <w:r w:rsidR="00651812">
        <w:t xml:space="preserve">и других жидкостей </w:t>
      </w:r>
      <w:r w:rsidRPr="00A31F4C">
        <w:t>на всем протяжении осуществления программы бурения на Астохском участке [19]</w:t>
      </w:r>
      <w:r w:rsidR="002D5CCB">
        <w:t>;</w:t>
      </w:r>
    </w:p>
    <w:p w14:paraId="20C60A29" w14:textId="66B34668" w:rsidR="00C04A26" w:rsidRDefault="00C04A26" w:rsidP="00756FD7">
      <w:pPr>
        <w:pStyle w:val="ListParagraph"/>
        <w:keepNext w:val="0"/>
        <w:widowControl w:val="0"/>
        <w:ind w:left="0" w:firstLine="720"/>
      </w:pPr>
      <w:r>
        <w:t xml:space="preserve">3 </w:t>
      </w:r>
      <w:r w:rsidRPr="00E26D2C">
        <w:t xml:space="preserve">Стратегия эксплуатации доменов через скважину ПА-118 предусматривает последовательный переход на эксплуатацию нового домена </w:t>
      </w:r>
      <w:r w:rsidR="008B2438" w:rsidRPr="00E26D2C">
        <w:t>снизу-вверх</w:t>
      </w:r>
      <w:r w:rsidRPr="00E26D2C">
        <w:t xml:space="preserve"> по мере заполнения нижележащего домена или по причине осложнений при эксплуатации, определенным по результатам мониторинга в соответствии с утвержденным Планом мониторинга, 2008 г</w:t>
      </w:r>
      <w:r w:rsidR="002D5CCB">
        <w:t>;</w:t>
      </w:r>
    </w:p>
    <w:p w14:paraId="1E87128E" w14:textId="76B2E2EF" w:rsidR="008B2438" w:rsidRPr="00C74F40" w:rsidRDefault="00C04A26" w:rsidP="008B2438">
      <w:pPr>
        <w:keepNext w:val="0"/>
        <w:widowControl w:val="0"/>
        <w:ind w:firstLine="720"/>
      </w:pPr>
      <w:r>
        <w:t xml:space="preserve">4 </w:t>
      </w:r>
      <w:r w:rsidR="008504FB">
        <w:t>Намеченный план</w:t>
      </w:r>
      <w:r w:rsidR="008B2438">
        <w:t xml:space="preserve"> п</w:t>
      </w:r>
      <w:r>
        <w:t>рове</w:t>
      </w:r>
      <w:r w:rsidR="008B2438">
        <w:t>дения</w:t>
      </w:r>
      <w:r>
        <w:t xml:space="preserve"> опытно-фильтрационны</w:t>
      </w:r>
      <w:r w:rsidR="008B2438">
        <w:t>х</w:t>
      </w:r>
      <w:r>
        <w:t xml:space="preserve"> работ</w:t>
      </w:r>
      <w:r w:rsidR="008B2438">
        <w:t xml:space="preserve"> дополнительного резервного домена</w:t>
      </w:r>
      <w:r>
        <w:t xml:space="preserve"> </w:t>
      </w:r>
      <w:r w:rsidRPr="00756FD7">
        <w:t>(</w:t>
      </w:r>
      <w:r>
        <w:t xml:space="preserve">пласты </w:t>
      </w:r>
      <w:r>
        <w:rPr>
          <w:lang w:val="en-US"/>
        </w:rPr>
        <w:t>V</w:t>
      </w:r>
      <w:r w:rsidRPr="00756FD7">
        <w:t>-</w:t>
      </w:r>
      <w:r>
        <w:rPr>
          <w:lang w:val="en-US"/>
        </w:rPr>
        <w:t>VI</w:t>
      </w:r>
      <w:r w:rsidRPr="00756FD7">
        <w:t xml:space="preserve"> </w:t>
      </w:r>
      <w:r w:rsidRPr="001C74E5">
        <w:t xml:space="preserve">– </w:t>
      </w:r>
      <w:r>
        <w:rPr>
          <w:lang w:val="en-US"/>
        </w:rPr>
        <w:t>VII</w:t>
      </w:r>
      <w:r w:rsidRPr="00756FD7">
        <w:t>-</w:t>
      </w:r>
      <w:r>
        <w:rPr>
          <w:lang w:val="en-US"/>
        </w:rPr>
        <w:t>VII</w:t>
      </w:r>
      <w:r w:rsidRPr="00756FD7">
        <w:t>)</w:t>
      </w:r>
      <w:r>
        <w:t xml:space="preserve"> </w:t>
      </w:r>
      <w:r w:rsidR="008504FB">
        <w:t xml:space="preserve">позволит уточнить </w:t>
      </w:r>
      <w:r w:rsidR="008B2438" w:rsidRPr="00C74F40">
        <w:t>возможност</w:t>
      </w:r>
      <w:r w:rsidR="008504FB">
        <w:t>ь</w:t>
      </w:r>
      <w:r w:rsidR="008B2438" w:rsidRPr="00C74F40">
        <w:t xml:space="preserve"> промышленной </w:t>
      </w:r>
      <w:r w:rsidR="008B2438" w:rsidRPr="00C74F40">
        <w:lastRenderedPageBreak/>
        <w:t xml:space="preserve">эксплуатации нового домена, и при необходимости, </w:t>
      </w:r>
      <w:r w:rsidR="008504FB">
        <w:t xml:space="preserve">скорректировать </w:t>
      </w:r>
      <w:r w:rsidR="008B2438" w:rsidRPr="00C74F40">
        <w:t>его емкост</w:t>
      </w:r>
      <w:r w:rsidR="008504FB">
        <w:t>ь</w:t>
      </w:r>
      <w:r w:rsidR="002D5CCB">
        <w:t>;</w:t>
      </w:r>
    </w:p>
    <w:p w14:paraId="7B20AAC7" w14:textId="1A519FF8" w:rsidR="00053BD4" w:rsidRPr="00A31F4C" w:rsidRDefault="00053BD4" w:rsidP="004E3EBB">
      <w:pPr>
        <w:keepNext w:val="0"/>
        <w:widowControl w:val="0"/>
        <w:ind w:firstLine="709"/>
      </w:pPr>
      <w:r w:rsidRPr="00A31F4C">
        <w:t>3 Уточненный объем буровых отходов и других жидкостей для закачки в текущих областях размещения, без учета фактической закачки на 01.01.20</w:t>
      </w:r>
      <w:r w:rsidR="00A31F4C">
        <w:t>22</w:t>
      </w:r>
      <w:r w:rsidRPr="00A31F4C">
        <w:t xml:space="preserve"> г. (</w:t>
      </w:r>
      <w:r w:rsidR="00A31F4C">
        <w:t>288,7</w:t>
      </w:r>
      <w:r w:rsidRPr="00A31F4C">
        <w:t xml:space="preserve"> тыс. м</w:t>
      </w:r>
      <w:r w:rsidRPr="00A31F4C">
        <w:rPr>
          <w:vertAlign w:val="superscript"/>
        </w:rPr>
        <w:t>3</w:t>
      </w:r>
      <w:r w:rsidRPr="00A31F4C">
        <w:t xml:space="preserve">), </w:t>
      </w:r>
      <w:r w:rsidR="00A31F4C">
        <w:t>составляет 572,3</w:t>
      </w:r>
      <w:r w:rsidRPr="00A31F4C">
        <w:t xml:space="preserve"> тыс. м</w:t>
      </w:r>
      <w:r w:rsidRPr="00A31F4C">
        <w:rPr>
          <w:vertAlign w:val="superscript"/>
        </w:rPr>
        <w:t>3</w:t>
      </w:r>
      <w:r w:rsidRPr="00A31F4C">
        <w:t xml:space="preserve"> (с 20</w:t>
      </w:r>
      <w:r w:rsidR="00A31F4C">
        <w:t>22</w:t>
      </w:r>
      <w:r w:rsidRPr="00A31F4C">
        <w:t>-2041 гг.)</w:t>
      </w:r>
      <w:r w:rsidR="002D5CCB">
        <w:t>;</w:t>
      </w:r>
    </w:p>
    <w:p w14:paraId="2F53262E" w14:textId="7CD81995" w:rsidR="00A31F4C" w:rsidRPr="00962D9D" w:rsidRDefault="00A31F4C" w:rsidP="004E3EBB">
      <w:pPr>
        <w:keepNext w:val="0"/>
        <w:widowControl w:val="0"/>
        <w:ind w:firstLine="709"/>
      </w:pPr>
      <w:r>
        <w:t>4</w:t>
      </w:r>
      <w:r w:rsidR="00053BD4" w:rsidRPr="00A31F4C">
        <w:t xml:space="preserve"> </w:t>
      </w:r>
      <w:r>
        <w:t xml:space="preserve">Комплексный анализ выполненного геомеханического моделирования и </w:t>
      </w:r>
      <w:r w:rsidRPr="00116EB7">
        <w:t>аналитических расчетов представили возможность выделить дополнительный резервный домен (</w:t>
      </w:r>
      <w:r w:rsidRPr="00962D9D">
        <w:t>пласты V–VI – VII–VIII) для размещения отходов бурения и других жидкостей</w:t>
      </w:r>
      <w:r w:rsidR="002D5CCB" w:rsidRPr="00962D9D">
        <w:t>;</w:t>
      </w:r>
    </w:p>
    <w:p w14:paraId="69F37F01" w14:textId="0EFCF065" w:rsidR="00A31F4C" w:rsidRPr="00962D9D" w:rsidRDefault="00A31F4C" w:rsidP="004E3EBB">
      <w:pPr>
        <w:keepNext w:val="0"/>
        <w:widowControl w:val="0"/>
        <w:ind w:firstLine="709"/>
      </w:pPr>
      <w:r w:rsidRPr="00962D9D">
        <w:t>5 Потенциальн</w:t>
      </w:r>
      <w:r w:rsidR="00962D9D" w:rsidRPr="00962D9D">
        <w:t xml:space="preserve">ая емкость </w:t>
      </w:r>
      <w:r w:rsidRPr="00962D9D">
        <w:t xml:space="preserve">нового резервного домена – 420 </w:t>
      </w:r>
      <w:proofErr w:type="gramStart"/>
      <w:r w:rsidRPr="00962D9D">
        <w:t>тыс.м</w:t>
      </w:r>
      <w:proofErr w:type="gramEnd"/>
      <w:r w:rsidRPr="00962D9D">
        <w:rPr>
          <w:vertAlign w:val="superscript"/>
        </w:rPr>
        <w:t>3</w:t>
      </w:r>
      <w:r w:rsidR="002D5CCB" w:rsidRPr="00962D9D">
        <w:t>;</w:t>
      </w:r>
    </w:p>
    <w:p w14:paraId="487FE43C" w14:textId="37A4BF25" w:rsidR="00A31F4C" w:rsidRDefault="00A31F4C" w:rsidP="004E3EBB">
      <w:pPr>
        <w:keepNext w:val="0"/>
        <w:widowControl w:val="0"/>
        <w:ind w:firstLine="709"/>
      </w:pPr>
      <w:r w:rsidRPr="00962D9D">
        <w:t>6 У</w:t>
      </w:r>
      <w:r w:rsidR="00962D9D" w:rsidRPr="00962D9D">
        <w:t>величение</w:t>
      </w:r>
      <w:r w:rsidRPr="00962D9D">
        <w:t xml:space="preserve"> объема области размещения отходов основного интервала (IX-X-XI пласты) с 350 до 633,3 тыс. м</w:t>
      </w:r>
      <w:r w:rsidRPr="00962D9D">
        <w:rPr>
          <w:vertAlign w:val="superscript"/>
        </w:rPr>
        <w:t>3</w:t>
      </w:r>
      <w:r w:rsidR="002D5CCB" w:rsidRPr="00962D9D">
        <w:t>;</w:t>
      </w:r>
    </w:p>
    <w:p w14:paraId="3314A24E" w14:textId="22576632" w:rsidR="00A31F4C" w:rsidRDefault="00A31F4C" w:rsidP="004E3EBB">
      <w:pPr>
        <w:keepNext w:val="0"/>
        <w:widowControl w:val="0"/>
        <w:ind w:firstLine="709"/>
      </w:pPr>
      <w:r>
        <w:t xml:space="preserve">7 Резервный интервал размещения (пласт </w:t>
      </w:r>
      <w:r>
        <w:rPr>
          <w:lang w:val="en-US"/>
        </w:rPr>
        <w:t>I</w:t>
      </w:r>
      <w:r>
        <w:t>–IV) в данном отчете не пересматривался</w:t>
      </w:r>
      <w:r w:rsidR="00962D9D">
        <w:t>.</w:t>
      </w:r>
    </w:p>
    <w:p w14:paraId="055FBE27" w14:textId="56D3504E" w:rsidR="00053BD4" w:rsidRPr="003D7E86" w:rsidRDefault="00053BD4" w:rsidP="004E3EBB">
      <w:pPr>
        <w:keepNext w:val="0"/>
        <w:widowControl w:val="0"/>
        <w:ind w:firstLine="709"/>
      </w:pPr>
      <w:r w:rsidRPr="003D7E86">
        <w:t>Представленные в данном «Дополнении к Техническому проекту» решения позволяют осуществить эксплуатацию сооружения, не связанного с добычей полезных ископаемых, для промышленного размещения буровых отходов и других жидкостей в глубокие горизонты</w:t>
      </w:r>
      <w:r w:rsidR="007B7B0C">
        <w:t xml:space="preserve"> недр</w:t>
      </w:r>
      <w:r w:rsidRPr="003D7E86">
        <w:t xml:space="preserve"> в течение всего срока действия лицензии ШОМ </w:t>
      </w:r>
      <w:r w:rsidR="003F29A9" w:rsidRPr="003D7E86">
        <w:t xml:space="preserve">006669 </w:t>
      </w:r>
      <w:r w:rsidRPr="003D7E86">
        <w:t>ЗЭ.</w:t>
      </w:r>
    </w:p>
    <w:p w14:paraId="624F8BC4" w14:textId="7EBBD9F5" w:rsidR="003D7E86" w:rsidRDefault="00053BD4" w:rsidP="004E3EBB">
      <w:pPr>
        <w:keepNext w:val="0"/>
        <w:widowControl w:val="0"/>
        <w:ind w:firstLine="709"/>
      </w:pPr>
      <w:r w:rsidRPr="00BF786A">
        <w:t>Технология размещения буровых отходов</w:t>
      </w:r>
      <w:r w:rsidR="007B7B0C">
        <w:t xml:space="preserve"> и других жидкостей</w:t>
      </w:r>
      <w:r w:rsidRPr="00BF786A">
        <w:t xml:space="preserve"> в глубоких горизонтах недр признана наилучшей доступной технологией и внесена в справочник «Размещение отходов производства и потребления» в соответствии с</w:t>
      </w:r>
      <w:r w:rsidR="00C04A26">
        <w:t xml:space="preserve"> приказом</w:t>
      </w:r>
      <w:r w:rsidRPr="00BF786A">
        <w:t xml:space="preserve"> </w:t>
      </w:r>
      <w:r w:rsidR="003F29A9" w:rsidRPr="003F29A9">
        <w:t>Федерального агентства по техническому регулированию и метрологии</w:t>
      </w:r>
      <w:r w:rsidR="003F29A9" w:rsidRPr="0067707B">
        <w:t xml:space="preserve"> от 22.12.2021 № </w:t>
      </w:r>
      <w:r w:rsidR="003F29A9" w:rsidRPr="007618C4">
        <w:t>2965</w:t>
      </w:r>
      <w:r w:rsidR="003D7E86">
        <w:t>.</w:t>
      </w:r>
    </w:p>
    <w:p w14:paraId="4CB8A37C" w14:textId="77777777" w:rsidR="00C04A26" w:rsidRPr="005B75A9" w:rsidRDefault="00C04A26" w:rsidP="00C04A26">
      <w:pPr>
        <w:keepNext w:val="0"/>
        <w:widowControl w:val="0"/>
        <w:ind w:firstLine="709"/>
      </w:pPr>
      <w:r w:rsidRPr="005B75A9">
        <w:t>При условии строгого соблюдения требов</w:t>
      </w:r>
      <w:r>
        <w:t xml:space="preserve">аний экологической безопасности, </w:t>
      </w:r>
      <w:r w:rsidRPr="005B75A9">
        <w:t xml:space="preserve">воздействие на </w:t>
      </w:r>
      <w:r>
        <w:t xml:space="preserve">недра, </w:t>
      </w:r>
      <w:r w:rsidRPr="005B75A9">
        <w:t>атмосферный воздух, морские воды, донные отложения и морскую биоту будет пространственно-локальным, незначительным и является допустимым Российскими нормативными требованиями в области охраны морской среды.</w:t>
      </w:r>
    </w:p>
    <w:p w14:paraId="522BF686" w14:textId="77777777" w:rsidR="00C04A26" w:rsidRDefault="00C04A26" w:rsidP="00C04A26">
      <w:pPr>
        <w:keepNext w:val="0"/>
        <w:widowControl w:val="0"/>
        <w:ind w:firstLine="709"/>
      </w:pPr>
      <w:r w:rsidRPr="005B75A9">
        <w:t>Мероприятия по снижению возможных негативных последствий воздействия планируемых работ на окружающую природную среду при размещении отходов бурения и других жидкостей в недрах оцениваются как достаточные.</w:t>
      </w:r>
    </w:p>
    <w:p w14:paraId="39B20AF8" w14:textId="77777777" w:rsidR="00977E64" w:rsidRDefault="00977E64">
      <w:pPr>
        <w:keepNext w:val="0"/>
        <w:spacing w:line="240" w:lineRule="auto"/>
        <w:jc w:val="left"/>
        <w:rPr>
          <w:rFonts w:eastAsiaTheme="majorEastAsia"/>
          <w:b/>
          <w:bCs/>
          <w:caps/>
          <w:sz w:val="28"/>
          <w:szCs w:val="28"/>
          <w:highlight w:val="yellow"/>
        </w:rPr>
      </w:pPr>
      <w:r>
        <w:rPr>
          <w:highlight w:val="yellow"/>
        </w:rPr>
        <w:br w:type="page"/>
      </w:r>
    </w:p>
    <w:p w14:paraId="12E21FE6" w14:textId="31AFA0A1" w:rsidR="00C47586" w:rsidRPr="00977E64" w:rsidRDefault="00C47586" w:rsidP="004E3EBB">
      <w:pPr>
        <w:pStyle w:val="Heading1"/>
        <w:keepNext w:val="0"/>
        <w:keepLines w:val="0"/>
        <w:pageBreakBefore w:val="0"/>
        <w:widowControl w:val="0"/>
        <w:numPr>
          <w:ilvl w:val="0"/>
          <w:numId w:val="0"/>
        </w:numPr>
        <w:spacing w:before="0" w:after="0"/>
        <w:ind w:firstLine="720"/>
      </w:pPr>
      <w:bookmarkStart w:id="327" w:name="_Toc133496233"/>
      <w:r w:rsidRPr="00977E64">
        <w:lastRenderedPageBreak/>
        <w:t>СПИСОК ИСПОЛЬЗОВАННОЙ ЛИТЕРАТУРЫ</w:t>
      </w:r>
      <w:bookmarkEnd w:id="327"/>
    </w:p>
    <w:p w14:paraId="07EE7DEC" w14:textId="77777777" w:rsidR="00C47586" w:rsidRPr="00977E64" w:rsidRDefault="00C47586" w:rsidP="004E3EBB">
      <w:pPr>
        <w:pStyle w:val="ListParagraph"/>
        <w:keepNext w:val="0"/>
        <w:widowControl w:val="0"/>
        <w:numPr>
          <w:ilvl w:val="0"/>
          <w:numId w:val="18"/>
        </w:numPr>
        <w:spacing w:after="120"/>
      </w:pPr>
      <w:bookmarkStart w:id="328" w:name="_Ref476217422"/>
      <w:r w:rsidRPr="00977E64">
        <w:t>Соглашение о разработке Пильтун-Астохского и Лунского месторождений нефти и газа на условиях раздела продукции 1994 г.</w:t>
      </w:r>
      <w:bookmarkEnd w:id="328"/>
    </w:p>
    <w:p w14:paraId="63616AA9" w14:textId="6A02D85A" w:rsidR="00C47586" w:rsidRPr="00977E64" w:rsidRDefault="00C47586" w:rsidP="004E3EBB">
      <w:pPr>
        <w:pStyle w:val="ListParagraph"/>
        <w:keepNext w:val="0"/>
        <w:widowControl w:val="0"/>
        <w:numPr>
          <w:ilvl w:val="0"/>
          <w:numId w:val="18"/>
        </w:numPr>
        <w:spacing w:after="120"/>
      </w:pPr>
      <w:bookmarkStart w:id="329" w:name="_Ref400984111"/>
      <w:r w:rsidRPr="00977E64">
        <w:t xml:space="preserve">Лицензия ШОМ </w:t>
      </w:r>
      <w:r w:rsidR="001879E0" w:rsidRPr="00977E64">
        <w:t>006642</w:t>
      </w:r>
      <w:r w:rsidRPr="00977E64">
        <w:t xml:space="preserve"> НР на право разработки (разведки и добычи) </w:t>
      </w:r>
      <w:r w:rsidR="001879E0" w:rsidRPr="00977E64">
        <w:t xml:space="preserve">полезных ископаемых </w:t>
      </w:r>
      <w:r w:rsidRPr="00977E64">
        <w:t xml:space="preserve">в пределах Пильтун-Астохского лицензионного участка, зарегистрированная </w:t>
      </w:r>
      <w:r w:rsidR="001879E0" w:rsidRPr="00977E64">
        <w:t>19.08.2022</w:t>
      </w:r>
      <w:r w:rsidRPr="00977E64">
        <w:t xml:space="preserve"> г., </w:t>
      </w:r>
      <w:r w:rsidR="001879E0" w:rsidRPr="00977E64">
        <w:t>Роснедра</w:t>
      </w:r>
      <w:r w:rsidRPr="00977E64">
        <w:t>.</w:t>
      </w:r>
      <w:bookmarkEnd w:id="329"/>
    </w:p>
    <w:p w14:paraId="2B45C620" w14:textId="77777777" w:rsidR="00C47586" w:rsidRPr="00977E64" w:rsidRDefault="00C47586" w:rsidP="004E3EBB">
      <w:pPr>
        <w:pStyle w:val="ListParagraph"/>
        <w:keepNext w:val="0"/>
        <w:widowControl w:val="0"/>
        <w:numPr>
          <w:ilvl w:val="0"/>
          <w:numId w:val="18"/>
        </w:numPr>
        <w:spacing w:after="120"/>
      </w:pPr>
      <w:r w:rsidRPr="00977E64">
        <w:t>Геологическое строение и подсчет запасов нефти, газа и конденсата Пильтун-Астохского нефтегазоконденсатного месторождения, СМНГ, «Сахалинморнефтегаз», г. Оха (протокол ЦКЗ № 78 от 28 августа 1992 года).</w:t>
      </w:r>
    </w:p>
    <w:p w14:paraId="2ECE8B00" w14:textId="77777777" w:rsidR="00C47586" w:rsidRPr="00977E64" w:rsidRDefault="00C47586" w:rsidP="004E3EBB">
      <w:pPr>
        <w:pStyle w:val="ListParagraph"/>
        <w:keepNext w:val="0"/>
        <w:widowControl w:val="0"/>
        <w:numPr>
          <w:ilvl w:val="0"/>
          <w:numId w:val="18"/>
        </w:numPr>
        <w:spacing w:after="120"/>
      </w:pPr>
      <w:bookmarkStart w:id="330" w:name="_Ref476217025"/>
      <w:r w:rsidRPr="00977E64">
        <w:t>Уточнение геологического строения и пересчет запасов нефти, газа и конденсата Астохского участка, включая ТЭО коэффициентов извлечения нефти 1996 год (протокол ЦКЗ № 401 от 11 октября 1996 года).</w:t>
      </w:r>
      <w:bookmarkEnd w:id="330"/>
    </w:p>
    <w:p w14:paraId="59B08327" w14:textId="077ECD34" w:rsidR="00C47586" w:rsidRPr="00977E64" w:rsidRDefault="00C47586" w:rsidP="004E3EBB">
      <w:pPr>
        <w:pStyle w:val="ListParagraph"/>
        <w:keepNext w:val="0"/>
        <w:widowControl w:val="0"/>
        <w:numPr>
          <w:ilvl w:val="0"/>
          <w:numId w:val="18"/>
        </w:numPr>
        <w:spacing w:after="120"/>
      </w:pPr>
      <w:bookmarkStart w:id="331" w:name="_Ref476229203"/>
      <w:r w:rsidRPr="00977E64">
        <w:t xml:space="preserve">Групповой рабочий проект на строительство наклонно-направленных скважин с платформы «Моликпак» на Пильтун-Астохском месторождении. Этап 1 </w:t>
      </w:r>
      <w:proofErr w:type="gramStart"/>
      <w:r w:rsidRPr="00977E64">
        <w:t>А</w:t>
      </w:r>
      <w:proofErr w:type="gramEnd"/>
      <w:r w:rsidRPr="00977E64">
        <w:t xml:space="preserve"> проекта «Сахалин-</w:t>
      </w:r>
      <w:r w:rsidR="00100531">
        <w:rPr>
          <w:lang w:val="en-US"/>
        </w:rPr>
        <w:t>2</w:t>
      </w:r>
      <w:r w:rsidRPr="00977E64">
        <w:t>». ОАО «ВолгоградНИПИморнефть», Волгоград, 2001год.</w:t>
      </w:r>
      <w:bookmarkStart w:id="332" w:name="_Ref157929421"/>
      <w:bookmarkEnd w:id="331"/>
    </w:p>
    <w:p w14:paraId="63A455BE" w14:textId="2E5972E3" w:rsidR="00C47586" w:rsidRPr="00977E64" w:rsidRDefault="00C47586" w:rsidP="004E3EBB">
      <w:pPr>
        <w:pStyle w:val="ListParagraph"/>
        <w:keepNext w:val="0"/>
        <w:widowControl w:val="0"/>
        <w:numPr>
          <w:ilvl w:val="0"/>
          <w:numId w:val="18"/>
        </w:numPr>
        <w:spacing w:after="120"/>
      </w:pPr>
      <w:bookmarkStart w:id="333" w:name="_Ref476231431"/>
      <w:r w:rsidRPr="00977E64">
        <w:t>«ТЭО комплексного освоения Пильтун-Астохского и Лунского лицензионных участков проекта «Сахалин-</w:t>
      </w:r>
      <w:r w:rsidR="00100531" w:rsidRPr="00100531">
        <w:t>2</w:t>
      </w:r>
      <w:r w:rsidRPr="00977E64">
        <w:t>» Этап 2» (Подраздел 5.2.1, Книга 9, Том 2Б), «САХАЛИН ЭНЕРДЖИ»</w:t>
      </w:r>
      <w:bookmarkEnd w:id="332"/>
      <w:r w:rsidRPr="00977E64">
        <w:t>.</w:t>
      </w:r>
      <w:bookmarkEnd w:id="333"/>
    </w:p>
    <w:p w14:paraId="18F8AADC" w14:textId="59C42335" w:rsidR="00C47586" w:rsidRPr="00977E64" w:rsidRDefault="00C47586" w:rsidP="004E3EBB">
      <w:pPr>
        <w:pStyle w:val="ListParagraph"/>
        <w:keepNext w:val="0"/>
        <w:widowControl w:val="0"/>
        <w:numPr>
          <w:ilvl w:val="0"/>
          <w:numId w:val="18"/>
        </w:numPr>
        <w:spacing w:after="120"/>
      </w:pPr>
      <w:bookmarkStart w:id="334" w:name="_Ref478310245"/>
      <w:r w:rsidRPr="00977E64">
        <w:t xml:space="preserve">Дополнение к технологической схеме разработки Астохского участка и уточнение технологических показателей этапа IА 2004 год (протокол ЦКР № </w:t>
      </w:r>
      <w:r w:rsidR="000916FE" w:rsidRPr="00977E64">
        <w:t>3129 от</w:t>
      </w:r>
      <w:r w:rsidRPr="00977E64">
        <w:t xml:space="preserve"> 1 апреля 2004 года).</w:t>
      </w:r>
      <w:bookmarkEnd w:id="334"/>
    </w:p>
    <w:p w14:paraId="16BF7B1D" w14:textId="01F19644" w:rsidR="00C47586" w:rsidRPr="00977E64" w:rsidRDefault="00C47586" w:rsidP="004E3EBB">
      <w:pPr>
        <w:pStyle w:val="ListParagraph"/>
        <w:keepNext w:val="0"/>
        <w:widowControl w:val="0"/>
        <w:numPr>
          <w:ilvl w:val="0"/>
          <w:numId w:val="18"/>
        </w:numPr>
        <w:spacing w:after="120"/>
      </w:pPr>
      <w:bookmarkStart w:id="335" w:name="_Ref476243210"/>
      <w:r w:rsidRPr="00977E64">
        <w:t xml:space="preserve">Технико-технологические решения на строительство эксплуатационной скважины ПА-118. Уточнение «Группового рабочего проекта на строительство наклонно-направленных скважин с платформы </w:t>
      </w:r>
      <w:r w:rsidR="00100531">
        <w:t>«</w:t>
      </w:r>
      <w:r w:rsidRPr="00977E64">
        <w:t>Моликпак</w:t>
      </w:r>
      <w:r w:rsidR="00100531">
        <w:t>»</w:t>
      </w:r>
      <w:r w:rsidRPr="00977E64">
        <w:t xml:space="preserve"> на Пильтун-Астохской площади». Этап проекта </w:t>
      </w:r>
      <w:r w:rsidRPr="00977E64">
        <w:rPr>
          <w:lang w:val="en-US"/>
        </w:rPr>
        <w:t>I</w:t>
      </w:r>
      <w:r w:rsidRPr="00977E64">
        <w:t>-А проекта «Сахалин-</w:t>
      </w:r>
      <w:r w:rsidR="00100531" w:rsidRPr="00100531">
        <w:t>2</w:t>
      </w:r>
      <w:r w:rsidRPr="00977E64">
        <w:t xml:space="preserve">». Часть </w:t>
      </w:r>
      <w:r w:rsidRPr="00977E64">
        <w:rPr>
          <w:lang w:val="en-US"/>
        </w:rPr>
        <w:t>I</w:t>
      </w:r>
      <w:r w:rsidRPr="00977E64">
        <w:t>. Эксплуатационные скважины 115, 118, 119, 108</w:t>
      </w:r>
      <w:r w:rsidRPr="00977E64">
        <w:rPr>
          <w:lang w:val="en-US"/>
        </w:rPr>
        <w:t>H</w:t>
      </w:r>
      <w:r w:rsidRPr="00977E64">
        <w:t>, ОАО «ЛУКОЙЛ-Волгоград</w:t>
      </w:r>
      <w:r w:rsidR="00100531">
        <w:t>НИПИ</w:t>
      </w:r>
      <w:r w:rsidRPr="00977E64">
        <w:t>морнефть», Волгоград, 2003 г.</w:t>
      </w:r>
      <w:bookmarkEnd w:id="335"/>
    </w:p>
    <w:p w14:paraId="4AE2BC0F" w14:textId="77777777" w:rsidR="00C47586" w:rsidRPr="00977E64" w:rsidRDefault="00C47586" w:rsidP="004E3EBB">
      <w:pPr>
        <w:pStyle w:val="ListParagraph"/>
        <w:keepNext w:val="0"/>
        <w:widowControl w:val="0"/>
        <w:numPr>
          <w:ilvl w:val="0"/>
          <w:numId w:val="18"/>
        </w:numPr>
        <w:spacing w:after="120"/>
      </w:pPr>
      <w:r w:rsidRPr="00977E64">
        <w:t>Акт на передачу скважины № ПА-118 в эксплуатацию, 30 апреля 2004 года.</w:t>
      </w:r>
    </w:p>
    <w:p w14:paraId="240163B3" w14:textId="77777777" w:rsidR="00C47586" w:rsidRPr="00977E64" w:rsidRDefault="00C47586" w:rsidP="004E3EBB">
      <w:pPr>
        <w:pStyle w:val="ListParagraph"/>
        <w:keepNext w:val="0"/>
        <w:widowControl w:val="0"/>
        <w:numPr>
          <w:ilvl w:val="0"/>
          <w:numId w:val="18"/>
        </w:numPr>
        <w:spacing w:after="120"/>
      </w:pPr>
      <w:r w:rsidRPr="00977E64">
        <w:t>Геолого-гидрогеологическое обоснование закачки отходов бурения на Астохском участке Пильтун-Астохского месторождения, «САХАЛИН ЭНЕРДЖИ», 2006, документ № 3200-S-00-93-T-0003-00-R (протокол ГКЗ № 1447 от 5 сентября 2007 года).</w:t>
      </w:r>
    </w:p>
    <w:p w14:paraId="645A9D92" w14:textId="77777777" w:rsidR="00C47586" w:rsidRPr="00977E64" w:rsidRDefault="00C47586" w:rsidP="004E3EBB">
      <w:pPr>
        <w:pStyle w:val="ListParagraph"/>
        <w:keepNext w:val="0"/>
        <w:widowControl w:val="0"/>
        <w:numPr>
          <w:ilvl w:val="0"/>
          <w:numId w:val="18"/>
        </w:numPr>
        <w:spacing w:after="120"/>
      </w:pPr>
      <w:r w:rsidRPr="00977E64">
        <w:t xml:space="preserve">Дополнение к технологической схеме разработки Астохского участка Пильтун-Астохского нефтегазоконденсатного месторождения, «Сахалин Энерджи Инвестмент Компани, Лтд.», 2008 год (протокол ЦКР Роснедра № 4297 от </w:t>
      </w:r>
      <w:r w:rsidRPr="00977E64">
        <w:lastRenderedPageBreak/>
        <w:t>24.04.2008 г.).</w:t>
      </w:r>
    </w:p>
    <w:p w14:paraId="143BBDF3" w14:textId="77777777" w:rsidR="00C47586" w:rsidRPr="00977E64" w:rsidRDefault="00C47586" w:rsidP="004E3EBB">
      <w:pPr>
        <w:pStyle w:val="ListParagraph"/>
        <w:keepNext w:val="0"/>
        <w:widowControl w:val="0"/>
        <w:numPr>
          <w:ilvl w:val="0"/>
          <w:numId w:val="18"/>
        </w:numPr>
        <w:spacing w:after="120"/>
      </w:pPr>
      <w:bookmarkStart w:id="336" w:name="_Ref474244085"/>
      <w:r w:rsidRPr="00977E64">
        <w:t>Лицензия ШОМ 11381 ЗП на геологическое изучение с правом опытно-промышленного размещения буровых отходов в пластах горных пород на Астохском участке, Пильтун-Астохского месторождения, зарегистрированная 10 января 2003 года.</w:t>
      </w:r>
    </w:p>
    <w:p w14:paraId="52F2BD76" w14:textId="21ED0B1D" w:rsidR="00C47586" w:rsidRPr="00977E64" w:rsidRDefault="00C47586" w:rsidP="004E3EBB">
      <w:pPr>
        <w:pStyle w:val="ListParagraph"/>
        <w:keepNext w:val="0"/>
        <w:widowControl w:val="0"/>
        <w:numPr>
          <w:ilvl w:val="0"/>
          <w:numId w:val="18"/>
        </w:numPr>
        <w:spacing w:after="120"/>
      </w:pPr>
      <w:bookmarkStart w:id="337" w:name="_Ref121391171"/>
      <w:r w:rsidRPr="00977E64">
        <w:t>Лицензия ШОМ </w:t>
      </w:r>
      <w:r w:rsidR="00AC790C" w:rsidRPr="00977E64">
        <w:t xml:space="preserve">006669 </w:t>
      </w:r>
      <w:r w:rsidRPr="00977E64">
        <w:t xml:space="preserve">ЗЭ на строительство и эксплуатацию подземных сооружений, не связанных с добычей полезных ископаемых в пределах Астохского участка Пильтун-Астохского месторождения, зарегистрированная </w:t>
      </w:r>
      <w:r w:rsidR="00AC790C" w:rsidRPr="00977E64">
        <w:t>19 августа</w:t>
      </w:r>
      <w:r w:rsidR="002D5CCB">
        <w:t xml:space="preserve"> </w:t>
      </w:r>
      <w:r w:rsidR="00AC790C" w:rsidRPr="00977E64">
        <w:t>2022</w:t>
      </w:r>
      <w:r w:rsidRPr="00977E64">
        <w:t> года.</w:t>
      </w:r>
      <w:bookmarkEnd w:id="336"/>
      <w:bookmarkEnd w:id="337"/>
    </w:p>
    <w:p w14:paraId="644E0C3A" w14:textId="6A95F4BC" w:rsidR="00C47586" w:rsidRPr="00977E64" w:rsidRDefault="00C47586" w:rsidP="004E3EBB">
      <w:pPr>
        <w:pStyle w:val="ListParagraph"/>
        <w:keepNext w:val="0"/>
        <w:widowControl w:val="0"/>
        <w:numPr>
          <w:ilvl w:val="0"/>
          <w:numId w:val="18"/>
        </w:numPr>
        <w:spacing w:after="120"/>
      </w:pPr>
      <w:bookmarkStart w:id="338" w:name="_Ref476561637"/>
      <w:r w:rsidRPr="00977E64">
        <w:t xml:space="preserve">Лицензия ШОМ </w:t>
      </w:r>
      <w:r w:rsidR="00AC790C" w:rsidRPr="00977E64">
        <w:t>006671</w:t>
      </w:r>
      <w:r w:rsidRPr="00977E64">
        <w:t xml:space="preserve"> ЗЭ </w:t>
      </w:r>
      <w:r w:rsidR="00AC790C" w:rsidRPr="00977E64">
        <w:t>на строительство и эксплуатацию подземных сооружений, не связанных с добычей полезных ископаемых</w:t>
      </w:r>
      <w:r w:rsidR="00AC790C" w:rsidRPr="00977E64" w:rsidDel="00AC790C">
        <w:t xml:space="preserve"> </w:t>
      </w:r>
      <w:r w:rsidRPr="00977E64">
        <w:t xml:space="preserve">на Лунском нефтегазоконденсатном месторождении, зарегистрированная </w:t>
      </w:r>
      <w:r w:rsidR="00AC790C" w:rsidRPr="00977E64">
        <w:t>19 августа 2022</w:t>
      </w:r>
      <w:r w:rsidRPr="00977E64">
        <w:t xml:space="preserve"> года.</w:t>
      </w:r>
      <w:bookmarkEnd w:id="338"/>
    </w:p>
    <w:p w14:paraId="2137E783" w14:textId="3A53747C" w:rsidR="00C47586" w:rsidRPr="00977E64" w:rsidRDefault="00C47586" w:rsidP="004E3EBB">
      <w:pPr>
        <w:pStyle w:val="ListParagraph"/>
        <w:keepNext w:val="0"/>
        <w:widowControl w:val="0"/>
        <w:numPr>
          <w:ilvl w:val="0"/>
          <w:numId w:val="18"/>
        </w:numPr>
        <w:spacing w:after="120"/>
      </w:pPr>
      <w:r w:rsidRPr="00977E64">
        <w:t xml:space="preserve">Лицензия ШОМ </w:t>
      </w:r>
      <w:r w:rsidR="00AC790C" w:rsidRPr="00977E64">
        <w:t>006670</w:t>
      </w:r>
      <w:r w:rsidRPr="00977E64">
        <w:t xml:space="preserve"> ЗЭ </w:t>
      </w:r>
      <w:r w:rsidR="00AC790C" w:rsidRPr="00977E64">
        <w:t>на строительство и эксплуатацию подземных сооружений, не связанных с добычей полезных ископаемых</w:t>
      </w:r>
      <w:r w:rsidRPr="00977E64">
        <w:t xml:space="preserve"> на Пильтунском участке, Пильтун-Астохского месторождения</w:t>
      </w:r>
      <w:r w:rsidR="00AC790C" w:rsidRPr="00977E64">
        <w:t>,</w:t>
      </w:r>
      <w:r w:rsidRPr="00977E64">
        <w:t xml:space="preserve"> зарегистрированная </w:t>
      </w:r>
      <w:r w:rsidR="00AC790C" w:rsidRPr="00977E64">
        <w:t xml:space="preserve">19 августа 2022 </w:t>
      </w:r>
      <w:r w:rsidRPr="00977E64">
        <w:t>г</w:t>
      </w:r>
      <w:r w:rsidR="00AC790C" w:rsidRPr="00977E64">
        <w:t>ода.</w:t>
      </w:r>
    </w:p>
    <w:p w14:paraId="78B94947" w14:textId="77777777" w:rsidR="00C47586" w:rsidRPr="00977E64" w:rsidRDefault="00C47586" w:rsidP="004E3EBB">
      <w:pPr>
        <w:pStyle w:val="ListParagraph"/>
        <w:keepNext w:val="0"/>
        <w:widowControl w:val="0"/>
        <w:numPr>
          <w:ilvl w:val="0"/>
          <w:numId w:val="18"/>
        </w:numPr>
        <w:spacing w:after="120"/>
      </w:pPr>
      <w:bookmarkStart w:id="339" w:name="_Ref400981302"/>
      <w:r w:rsidRPr="00977E64">
        <w:t>Технический проект на строительство и эксплуатацию подземных сооружений, не связанных с добычей полезных ископаемых, в целях размещения промышленных отходов в пределах Астохского участка Пильтун-Астохского месторождения. г. Южно-Сахалинск, ООО «РН - СахалинНИПИморнефть», 2007 год.</w:t>
      </w:r>
      <w:bookmarkEnd w:id="339"/>
    </w:p>
    <w:p w14:paraId="773D2DF0" w14:textId="77777777" w:rsidR="00C47586" w:rsidRPr="00977E64" w:rsidRDefault="00C47586" w:rsidP="004E3EBB">
      <w:pPr>
        <w:pStyle w:val="ListParagraph"/>
        <w:keepNext w:val="0"/>
        <w:widowControl w:val="0"/>
        <w:numPr>
          <w:ilvl w:val="0"/>
          <w:numId w:val="18"/>
        </w:numPr>
        <w:spacing w:after="120"/>
      </w:pPr>
      <w:bookmarkStart w:id="340" w:name="_Ref476301280"/>
      <w:r w:rsidRPr="00977E64">
        <w:t>План мониторинга закачки отходов бурения на Астохской площади Пильтун-Астохского месторождения. «САХАЛИН ЭНЕРДЖИ», 2008 г. 3200-</w:t>
      </w:r>
      <w:r w:rsidRPr="00977E64">
        <w:rPr>
          <w:lang w:val="en-US"/>
        </w:rPr>
        <w:t>S</w:t>
      </w:r>
      <w:r w:rsidRPr="00977E64">
        <w:t>-00-96-З-0012-00-</w:t>
      </w:r>
      <w:r w:rsidRPr="00977E64">
        <w:rPr>
          <w:lang w:val="en-US"/>
        </w:rPr>
        <w:t>E</w:t>
      </w:r>
      <w:r w:rsidRPr="00977E64">
        <w:t>.</w:t>
      </w:r>
      <w:bookmarkEnd w:id="340"/>
    </w:p>
    <w:p w14:paraId="011847DA" w14:textId="77777777" w:rsidR="00C47586" w:rsidRPr="00977E64" w:rsidRDefault="00C47586" w:rsidP="004E3EBB">
      <w:pPr>
        <w:pStyle w:val="ListParagraph"/>
        <w:keepNext w:val="0"/>
        <w:widowControl w:val="0"/>
        <w:numPr>
          <w:ilvl w:val="0"/>
          <w:numId w:val="18"/>
        </w:numPr>
        <w:spacing w:after="120"/>
      </w:pPr>
      <w:bookmarkStart w:id="341" w:name="_Ref476301319"/>
      <w:r w:rsidRPr="00977E64">
        <w:t>Заключение экспертизы Центра государственного мониторинга геологической среды ОАО «СахГРЭ» № 559 от 29 октября 2008 года.</w:t>
      </w:r>
      <w:bookmarkEnd w:id="341"/>
    </w:p>
    <w:p w14:paraId="0B379D77" w14:textId="77777777" w:rsidR="00906A66" w:rsidRPr="00977E64" w:rsidRDefault="00906A66" w:rsidP="004E3EBB">
      <w:pPr>
        <w:pStyle w:val="ListParagraph"/>
        <w:keepNext w:val="0"/>
        <w:widowControl w:val="0"/>
        <w:numPr>
          <w:ilvl w:val="0"/>
          <w:numId w:val="18"/>
        </w:numPr>
        <w:spacing w:after="120"/>
      </w:pPr>
      <w:bookmarkStart w:id="342" w:name="_Ref121475833"/>
      <w:r w:rsidRPr="00977E64">
        <w:rPr>
          <w:noProof/>
        </w:rPr>
        <w:t>Горноотводный акт № 65-7700-00969 от 4 октября 2022 г., выданный Сахалинским Управлением Ростехнадзора</w:t>
      </w:r>
      <w:bookmarkEnd w:id="342"/>
      <w:r w:rsidRPr="00977E64">
        <w:t xml:space="preserve"> </w:t>
      </w:r>
    </w:p>
    <w:p w14:paraId="7D6BD0BC" w14:textId="180B7942" w:rsidR="00C47586" w:rsidRPr="00977E64" w:rsidRDefault="00C47586" w:rsidP="004E3EBB">
      <w:pPr>
        <w:pStyle w:val="ListParagraph"/>
        <w:keepNext w:val="0"/>
        <w:widowControl w:val="0"/>
        <w:numPr>
          <w:ilvl w:val="0"/>
          <w:numId w:val="18"/>
        </w:numPr>
        <w:spacing w:after="120"/>
      </w:pPr>
      <w:r w:rsidRPr="00977E64">
        <w:t xml:space="preserve">Информационные отчеты о размещении буровых отходов и других жидкостей в пластах горных пород проекта Сахалин </w:t>
      </w:r>
      <w:r w:rsidRPr="00977E64">
        <w:rPr>
          <w:lang w:val="en-US"/>
        </w:rPr>
        <w:t>II</w:t>
      </w:r>
      <w:r w:rsidRPr="00977E64">
        <w:t xml:space="preserve">, «САХАЛИН ЭНЕРДЖИ», 2008-2015 гг. </w:t>
      </w:r>
    </w:p>
    <w:p w14:paraId="2C33ABA4" w14:textId="77777777" w:rsidR="00C47586" w:rsidRPr="00977E64" w:rsidRDefault="00C47586" w:rsidP="004E3EBB">
      <w:pPr>
        <w:pStyle w:val="ListParagraph"/>
        <w:keepNext w:val="0"/>
        <w:widowControl w:val="0"/>
        <w:numPr>
          <w:ilvl w:val="0"/>
          <w:numId w:val="18"/>
        </w:numPr>
        <w:spacing w:after="120"/>
      </w:pPr>
      <w:bookmarkStart w:id="343" w:name="_Ref476229695"/>
      <w:r w:rsidRPr="00977E64">
        <w:rPr>
          <w:lang w:val="en-US"/>
        </w:rPr>
        <w:t xml:space="preserve">Hagan J.T., Buller D.C., and Jones P. Cost Effective Drill Cuttings Management Forum. </w:t>
      </w:r>
      <w:r w:rsidRPr="00977E64">
        <w:t>IQPC, Aberdeen, 4-7 February 2003 г.</w:t>
      </w:r>
      <w:bookmarkEnd w:id="343"/>
    </w:p>
    <w:p w14:paraId="554C896B" w14:textId="77777777" w:rsidR="00C47586" w:rsidRPr="00977E64" w:rsidRDefault="00C47586" w:rsidP="004E3EBB">
      <w:pPr>
        <w:pStyle w:val="ListParagraph"/>
        <w:keepNext w:val="0"/>
        <w:widowControl w:val="0"/>
        <w:numPr>
          <w:ilvl w:val="0"/>
          <w:numId w:val="18"/>
        </w:numPr>
        <w:spacing w:after="120"/>
      </w:pPr>
      <w:bookmarkStart w:id="344" w:name="_Ref474404184"/>
      <w:r w:rsidRPr="00977E64">
        <w:rPr>
          <w:lang w:val="en-US"/>
        </w:rPr>
        <w:t xml:space="preserve">Moschovides Z.A., Gardner Sund G. and Veatch R.W. Disposal of Oil Cuttings by Downhole Periodic Fracturing Injection in Valhall – North Sea. </w:t>
      </w:r>
      <w:r w:rsidRPr="00977E64">
        <w:t>A Case Study and Modeling Concepts; SPE/IADC  25757, 1993.</w:t>
      </w:r>
      <w:bookmarkEnd w:id="344"/>
    </w:p>
    <w:p w14:paraId="7440BBB7" w14:textId="77777777" w:rsidR="00C47586" w:rsidRPr="00977E64" w:rsidRDefault="00C47586" w:rsidP="004E3EBB">
      <w:pPr>
        <w:pStyle w:val="ListParagraph"/>
        <w:keepNext w:val="0"/>
        <w:widowControl w:val="0"/>
        <w:numPr>
          <w:ilvl w:val="0"/>
          <w:numId w:val="18"/>
        </w:numPr>
        <w:spacing w:after="120"/>
      </w:pPr>
      <w:bookmarkStart w:id="345" w:name="_Ref476229527"/>
      <w:r w:rsidRPr="00977E64">
        <w:rPr>
          <w:lang w:val="en-US"/>
        </w:rPr>
        <w:lastRenderedPageBreak/>
        <w:t xml:space="preserve">Cutler T. Alaskan Underground Injection Control of Solid Waste Disposal. Book: Underground Injection Science and Technology. Edited by Chin-Fu Tsang and John Apps, Earth Sciences Division Lawrence Berkeley National Laboratory. </w:t>
      </w:r>
      <w:r w:rsidRPr="00977E64">
        <w:t>Berkeley, CA. ELSIVER 2005, p.p. 557 – 568.</w:t>
      </w:r>
      <w:bookmarkEnd w:id="345"/>
    </w:p>
    <w:p w14:paraId="726E4042" w14:textId="77777777" w:rsidR="00C47586" w:rsidRPr="00977E64" w:rsidRDefault="00C47586" w:rsidP="004E3EBB">
      <w:pPr>
        <w:pStyle w:val="ListParagraph"/>
        <w:keepNext w:val="0"/>
        <w:widowControl w:val="0"/>
        <w:numPr>
          <w:ilvl w:val="0"/>
          <w:numId w:val="18"/>
        </w:numPr>
        <w:spacing w:after="120"/>
      </w:pPr>
      <w:bookmarkStart w:id="346" w:name="_Ref476229552"/>
      <w:r w:rsidRPr="00977E64">
        <w:rPr>
          <w:lang w:val="en-US"/>
        </w:rPr>
        <w:t xml:space="preserve">Segal P. Grasso J.R., Massop A. (1994) Poroelastic stressing and induced seismity near The Lacq gas field, Southwestern France. </w:t>
      </w:r>
      <w:r w:rsidRPr="00977E64">
        <w:t>J. Geophys.Res., Vol. 99, No B8, p. 15423 – 15438.</w:t>
      </w:r>
      <w:bookmarkEnd w:id="346"/>
    </w:p>
    <w:p w14:paraId="0AA409A8" w14:textId="77777777" w:rsidR="00C47586" w:rsidRPr="00977E64" w:rsidRDefault="00C47586" w:rsidP="004E3EBB">
      <w:pPr>
        <w:pStyle w:val="ListParagraph"/>
        <w:keepNext w:val="0"/>
        <w:widowControl w:val="0"/>
        <w:numPr>
          <w:ilvl w:val="0"/>
          <w:numId w:val="18"/>
        </w:numPr>
        <w:spacing w:after="120"/>
      </w:pPr>
      <w:bookmarkStart w:id="347" w:name="_Ref476231246"/>
      <w:r w:rsidRPr="00977E64">
        <w:rPr>
          <w:lang w:val="en-US"/>
        </w:rPr>
        <w:t xml:space="preserve">Brkic V., Omrcen I., Bukvic S. Gotovac H. Omrcen B. and Zelic M. Disposal of Meat and Bone and Residual Ash by Injection into Deep Geological Formation Book: Underground Injection Science and Technology. Edited by Chin-Fu Tsang and John Apps, Earth Sciences Division Lawrence Berkeley National Laboratory. </w:t>
      </w:r>
      <w:r w:rsidRPr="00977E64">
        <w:t>Berkeley, CA. ELSIVER 2005, p.p. 569 – 586.</w:t>
      </w:r>
      <w:bookmarkEnd w:id="347"/>
    </w:p>
    <w:p w14:paraId="5213383D" w14:textId="77777777" w:rsidR="00C47586" w:rsidRPr="00977E64" w:rsidRDefault="00C47586" w:rsidP="004E3EBB">
      <w:pPr>
        <w:pStyle w:val="ListParagraph"/>
        <w:keepNext w:val="0"/>
        <w:widowControl w:val="0"/>
        <w:numPr>
          <w:ilvl w:val="0"/>
          <w:numId w:val="18"/>
        </w:numPr>
        <w:spacing w:after="120"/>
        <w:rPr>
          <w:lang w:val="en-US"/>
        </w:rPr>
      </w:pPr>
      <w:bookmarkStart w:id="348" w:name="_Ref476231151"/>
      <w:r w:rsidRPr="00977E64">
        <w:rPr>
          <w:lang w:val="en-US"/>
        </w:rPr>
        <w:t>AATA International, Inc. “Invironmental Impact Assessment for Eastern Orenburg Oil and Gas Development Project, Orenburg, Russia”. (Gasprom, Official bulletin).</w:t>
      </w:r>
      <w:bookmarkEnd w:id="348"/>
    </w:p>
    <w:p w14:paraId="46615D91" w14:textId="77777777" w:rsidR="00C47586" w:rsidRPr="00977E64" w:rsidRDefault="00C47586" w:rsidP="004E3EBB">
      <w:pPr>
        <w:pStyle w:val="ListParagraph"/>
        <w:keepNext w:val="0"/>
        <w:widowControl w:val="0"/>
        <w:numPr>
          <w:ilvl w:val="0"/>
          <w:numId w:val="18"/>
        </w:numPr>
        <w:spacing w:after="120"/>
      </w:pPr>
      <w:bookmarkStart w:id="349" w:name="_Ref476231212"/>
      <w:r w:rsidRPr="00977E64">
        <w:t>Атакулов Т. Рыбальченко А., Кузнецов А., Черных С. Обращение с отходами бурения при освоении нефтегазовых месторождений в районах с особым экологическим статусом. Геоэкология, инженерная геология, гидрогеология, геокриология. Москва, № 3, 2001 г.</w:t>
      </w:r>
      <w:bookmarkEnd w:id="349"/>
    </w:p>
    <w:p w14:paraId="204F629D" w14:textId="77777777" w:rsidR="00C47586" w:rsidRPr="00977E64" w:rsidRDefault="00C47586" w:rsidP="004E3EBB">
      <w:pPr>
        <w:pStyle w:val="ListParagraph"/>
        <w:keepNext w:val="0"/>
        <w:widowControl w:val="0"/>
        <w:numPr>
          <w:ilvl w:val="0"/>
          <w:numId w:val="18"/>
        </w:numPr>
        <w:spacing w:after="120"/>
      </w:pPr>
      <w:bookmarkStart w:id="350" w:name="_Ref141522965"/>
      <w:r w:rsidRPr="00977E64">
        <w:t>Piltun-Astokh Field study within section interval of M to XVIII, report on seismic and well data interpretation (Исследование Пильтун-Астохского месторождения в пределах интервала сечения с M по XVIII. Доклад о результатах интерпретации сейсмических и скважинных данных). Июнь 2004 г.</w:t>
      </w:r>
      <w:bookmarkEnd w:id="350"/>
    </w:p>
    <w:p w14:paraId="2086D9D5" w14:textId="77777777" w:rsidR="00C47586" w:rsidRPr="00977E64" w:rsidRDefault="00C47586" w:rsidP="004E3EBB">
      <w:pPr>
        <w:pStyle w:val="ListParagraph"/>
        <w:keepNext w:val="0"/>
        <w:widowControl w:val="0"/>
        <w:numPr>
          <w:ilvl w:val="0"/>
          <w:numId w:val="18"/>
        </w:numPr>
        <w:spacing w:after="120"/>
      </w:pPr>
      <w:bookmarkStart w:id="351" w:name="_Ref141522951"/>
      <w:r w:rsidRPr="00977E64">
        <w:t>Buller, D; Analysis of Astokh Drilling Waste Re-injection at PA-118, April 2004 to June 2005 (Анализ процесса обратной закачки бурового шлама в скважине № 118 с апреля 2004 г. по июнь 2005 г.). Gidatec, июль 2005 г.</w:t>
      </w:r>
      <w:bookmarkEnd w:id="351"/>
    </w:p>
    <w:p w14:paraId="705F8E14" w14:textId="77777777" w:rsidR="00C47586" w:rsidRPr="00977E64" w:rsidRDefault="00C47586" w:rsidP="004E3EBB">
      <w:pPr>
        <w:pStyle w:val="ListParagraph"/>
        <w:keepNext w:val="0"/>
        <w:widowControl w:val="0"/>
        <w:numPr>
          <w:ilvl w:val="0"/>
          <w:numId w:val="18"/>
        </w:numPr>
        <w:spacing w:after="120"/>
      </w:pPr>
      <w:bookmarkStart w:id="352" w:name="_Ref141522722"/>
      <w:r w:rsidRPr="00977E64">
        <w:t>Barree, R.D., Mud and Drill-Cuttings Disposal for Molikpaq Development Wells (Утилизация бурового раствора и выбуренной породы в эксплуатационных скважинах платформы «Моликпак»), 7 августа 2000 г.</w:t>
      </w:r>
      <w:bookmarkEnd w:id="352"/>
    </w:p>
    <w:p w14:paraId="1CDA7CF8" w14:textId="77777777" w:rsidR="00C47586" w:rsidRPr="00977E64" w:rsidRDefault="00C47586" w:rsidP="004E3EBB">
      <w:pPr>
        <w:pStyle w:val="ListParagraph"/>
        <w:keepNext w:val="0"/>
        <w:widowControl w:val="0"/>
        <w:numPr>
          <w:ilvl w:val="0"/>
          <w:numId w:val="18"/>
        </w:numPr>
        <w:spacing w:after="120"/>
      </w:pPr>
      <w:bookmarkStart w:id="353" w:name="_Ref474249718"/>
      <w:bookmarkStart w:id="354" w:name="_Ref476229939"/>
      <w:r w:rsidRPr="00977E64">
        <w:rPr>
          <w:lang w:val="en-US"/>
        </w:rPr>
        <w:t xml:space="preserve">David Buller. Piltun Field: Re-injection Study, Feasibility Study. </w:t>
      </w:r>
      <w:r w:rsidRPr="00977E64">
        <w:t>“Gidatec”, Cornwall, U.K., Исследование возможности размещения буровых отходов на Пильтунском участке. 2003</w:t>
      </w:r>
      <w:bookmarkEnd w:id="353"/>
      <w:bookmarkEnd w:id="354"/>
      <w:r w:rsidRPr="00977E64">
        <w:t xml:space="preserve">. </w:t>
      </w:r>
    </w:p>
    <w:p w14:paraId="04F8F88F" w14:textId="77777777" w:rsidR="00C47586" w:rsidRPr="00977E64" w:rsidRDefault="00C47586" w:rsidP="004E3EBB">
      <w:pPr>
        <w:pStyle w:val="ListParagraph"/>
        <w:keepNext w:val="0"/>
        <w:widowControl w:val="0"/>
        <w:numPr>
          <w:ilvl w:val="0"/>
          <w:numId w:val="18"/>
        </w:numPr>
        <w:spacing w:after="120"/>
      </w:pPr>
      <w:bookmarkStart w:id="355" w:name="_Ref474249725"/>
      <w:r w:rsidRPr="00977E64">
        <w:rPr>
          <w:lang w:val="en-US"/>
        </w:rPr>
        <w:t xml:space="preserve">David Buller. Piltun Field: Re-injection Study, Phase 2. </w:t>
      </w:r>
      <w:r w:rsidRPr="00977E64">
        <w:t>“Gidatec”, Cornwall, U.K., Исследование возможности размещения буровых отходов на Пильтунском участке. Этап 2. 2005 г.</w:t>
      </w:r>
      <w:bookmarkEnd w:id="355"/>
    </w:p>
    <w:p w14:paraId="5E643DD8" w14:textId="77777777" w:rsidR="00C47586" w:rsidRPr="00977E64" w:rsidRDefault="00C47586" w:rsidP="004E3EBB">
      <w:pPr>
        <w:keepNext w:val="0"/>
        <w:widowControl w:val="0"/>
        <w:numPr>
          <w:ilvl w:val="0"/>
          <w:numId w:val="18"/>
        </w:numPr>
      </w:pPr>
      <w:bookmarkStart w:id="356" w:name="_Ref476319018"/>
      <w:r w:rsidRPr="00977E64">
        <w:rPr>
          <w:bCs/>
        </w:rPr>
        <w:t xml:space="preserve">«Астохская площадь Пильтун-Астохского месторождения. </w:t>
      </w:r>
      <w:r w:rsidRPr="00977E64">
        <w:t xml:space="preserve">Проектное </w:t>
      </w:r>
      <w:r w:rsidRPr="00977E64">
        <w:lastRenderedPageBreak/>
        <w:t xml:space="preserve">исследование по закачке шлама», </w:t>
      </w:r>
      <w:r w:rsidRPr="00977E64">
        <w:rPr>
          <w:szCs w:val="32"/>
        </w:rPr>
        <w:t xml:space="preserve">отчет, </w:t>
      </w:r>
      <w:r w:rsidRPr="00977E64">
        <w:t>Дэвид Буллер, Gidatec</w:t>
      </w:r>
      <w:r w:rsidRPr="00977E64">
        <w:rPr>
          <w:szCs w:val="20"/>
        </w:rPr>
        <w:t xml:space="preserve"> Limited</w:t>
      </w:r>
      <w:r w:rsidRPr="00977E64">
        <w:t>, апрель 2002г.</w:t>
      </w:r>
      <w:bookmarkEnd w:id="356"/>
    </w:p>
    <w:p w14:paraId="46A574A4" w14:textId="77777777" w:rsidR="00C47586" w:rsidRPr="00977E64" w:rsidRDefault="00C47586" w:rsidP="004E3EBB">
      <w:pPr>
        <w:keepNext w:val="0"/>
        <w:widowControl w:val="0"/>
        <w:numPr>
          <w:ilvl w:val="0"/>
          <w:numId w:val="18"/>
        </w:numPr>
      </w:pPr>
      <w:bookmarkStart w:id="357" w:name="_Ref349150310"/>
      <w:r w:rsidRPr="00977E64">
        <w:rPr>
          <w:szCs w:val="32"/>
        </w:rPr>
        <w:t xml:space="preserve">«Анализ закачки отходов бурения в скважину PA-118 и влияния на подземное размещение» Предварительный отчет, </w:t>
      </w:r>
      <w:r w:rsidRPr="00977E64">
        <w:t>Дэвид Буллер, Gidatec</w:t>
      </w:r>
      <w:r w:rsidRPr="00977E64">
        <w:rPr>
          <w:szCs w:val="20"/>
        </w:rPr>
        <w:t xml:space="preserve"> Limited</w:t>
      </w:r>
      <w:r w:rsidRPr="00977E64">
        <w:t>, 4 октября 2004г.</w:t>
      </w:r>
      <w:bookmarkEnd w:id="357"/>
    </w:p>
    <w:p w14:paraId="54788401" w14:textId="77777777" w:rsidR="00C47586" w:rsidRPr="00977E64" w:rsidRDefault="00C47586" w:rsidP="004E3EBB">
      <w:pPr>
        <w:keepNext w:val="0"/>
        <w:widowControl w:val="0"/>
        <w:numPr>
          <w:ilvl w:val="0"/>
          <w:numId w:val="18"/>
        </w:numPr>
        <w:rPr>
          <w:lang w:val="en-US"/>
        </w:rPr>
      </w:pPr>
      <w:bookmarkStart w:id="358" w:name="_Ref349150312"/>
      <w:r w:rsidRPr="00977E64">
        <w:t xml:space="preserve">«Анализ технической осуществимости закачки шлама в пласты горных пород». </w:t>
      </w:r>
      <w:r w:rsidRPr="00977E64">
        <w:rPr>
          <w:lang w:val="en-US"/>
        </w:rPr>
        <w:t xml:space="preserve">Apollo Services U.K. Ltd, 2002 </w:t>
      </w:r>
      <w:r w:rsidRPr="00977E64">
        <w:t>год</w:t>
      </w:r>
      <w:r w:rsidRPr="00977E64">
        <w:rPr>
          <w:lang w:val="en-US"/>
        </w:rPr>
        <w:t>.</w:t>
      </w:r>
      <w:bookmarkEnd w:id="358"/>
    </w:p>
    <w:p w14:paraId="2E6CFEB2" w14:textId="77777777" w:rsidR="00C47586" w:rsidRPr="00977E64" w:rsidRDefault="00C47586" w:rsidP="004E3EBB">
      <w:pPr>
        <w:keepNext w:val="0"/>
        <w:widowControl w:val="0"/>
        <w:numPr>
          <w:ilvl w:val="0"/>
          <w:numId w:val="18"/>
        </w:numPr>
        <w:rPr>
          <w:lang w:val="en-US"/>
        </w:rPr>
      </w:pPr>
      <w:bookmarkStart w:id="359" w:name="_Ref476319103"/>
      <w:r w:rsidRPr="00977E64">
        <w:rPr>
          <w:lang w:val="en-US"/>
        </w:rPr>
        <w:t xml:space="preserve">R.C. Bachman, T.G. Harding, Settari, A. and D.A. Walters: Coupled Simulation of Reservoir Flow, Geomechanics, and Formation Plugging </w:t>
      </w:r>
      <w:proofErr w:type="gramStart"/>
      <w:r w:rsidRPr="00977E64">
        <w:rPr>
          <w:lang w:val="en-US"/>
        </w:rPr>
        <w:t>With</w:t>
      </w:r>
      <w:proofErr w:type="gramEnd"/>
      <w:r w:rsidRPr="00977E64">
        <w:rPr>
          <w:lang w:val="en-US"/>
        </w:rPr>
        <w:t xml:space="preserve"> Application to High-Rate Produced Water Reinjection, paper SPE 79695, SPE Reservoir Simulation Symposium, Houston, TX. Feb. 3-5, 2003</w:t>
      </w:r>
      <w:r w:rsidRPr="00977E64">
        <w:t>г</w:t>
      </w:r>
      <w:r w:rsidRPr="00977E64">
        <w:rPr>
          <w:lang w:val="en-US"/>
        </w:rPr>
        <w:t>.</w:t>
      </w:r>
      <w:bookmarkEnd w:id="359"/>
    </w:p>
    <w:p w14:paraId="2673AE75" w14:textId="77777777" w:rsidR="00C47586" w:rsidRPr="00977E64" w:rsidRDefault="00C47586" w:rsidP="004E3EBB">
      <w:pPr>
        <w:keepNext w:val="0"/>
        <w:widowControl w:val="0"/>
        <w:numPr>
          <w:ilvl w:val="0"/>
          <w:numId w:val="18"/>
        </w:numPr>
      </w:pPr>
      <w:bookmarkStart w:id="360" w:name="_Ref349150316"/>
      <w:r w:rsidRPr="00977E64">
        <w:rPr>
          <w:color w:val="000000"/>
          <w:szCs w:val="36"/>
        </w:rPr>
        <w:t>Предварительный анализ</w:t>
      </w:r>
      <w:r w:rsidRPr="00977E64">
        <w:t xml:space="preserve"> </w:t>
      </w:r>
      <w:r w:rsidRPr="00977E64">
        <w:rPr>
          <w:color w:val="000000"/>
          <w:szCs w:val="36"/>
        </w:rPr>
        <w:t>результатов испытаний скважины ПА-118</w:t>
      </w:r>
      <w:r w:rsidRPr="00977E64">
        <w:rPr>
          <w:color w:val="000000"/>
          <w:szCs w:val="28"/>
        </w:rPr>
        <w:t xml:space="preserve"> Куан Гуо,</w:t>
      </w:r>
      <w:r w:rsidRPr="00977E64">
        <w:t xml:space="preserve"> Томас Гихан,</w:t>
      </w:r>
      <w:r w:rsidRPr="00977E64">
        <w:rPr>
          <w:color w:val="000000"/>
          <w:szCs w:val="28"/>
        </w:rPr>
        <w:t xml:space="preserve"> Адриана Овалле,</w:t>
      </w:r>
      <w:r w:rsidRPr="00977E64">
        <w:t xml:space="preserve"> M-I SWACO, Апрель 2004 г.</w:t>
      </w:r>
      <w:bookmarkEnd w:id="360"/>
    </w:p>
    <w:p w14:paraId="3EF89665" w14:textId="77777777" w:rsidR="00C47586" w:rsidRPr="00977E64" w:rsidRDefault="00C47586" w:rsidP="004E3EBB">
      <w:pPr>
        <w:keepNext w:val="0"/>
        <w:widowControl w:val="0"/>
        <w:numPr>
          <w:ilvl w:val="0"/>
          <w:numId w:val="18"/>
        </w:numPr>
        <w:rPr>
          <w:lang w:val="en-US"/>
        </w:rPr>
      </w:pPr>
      <w:bookmarkStart w:id="361" w:name="_Ref349209655"/>
      <w:r w:rsidRPr="00977E64">
        <w:rPr>
          <w:lang w:val="en-GB"/>
        </w:rPr>
        <w:t>Piltun</w:t>
      </w:r>
      <w:r w:rsidRPr="00977E64">
        <w:rPr>
          <w:lang w:val="en-US"/>
        </w:rPr>
        <w:t>-</w:t>
      </w:r>
      <w:r w:rsidRPr="00977E64">
        <w:rPr>
          <w:lang w:val="en-GB"/>
        </w:rPr>
        <w:t>Astokhskoye</w:t>
      </w:r>
      <w:r w:rsidRPr="00977E64">
        <w:rPr>
          <w:lang w:val="en-US"/>
        </w:rPr>
        <w:t xml:space="preserve"> </w:t>
      </w:r>
      <w:r w:rsidRPr="00977E64">
        <w:rPr>
          <w:lang w:val="en-GB"/>
        </w:rPr>
        <w:t>field</w:t>
      </w:r>
      <w:r w:rsidRPr="00977E64">
        <w:rPr>
          <w:lang w:val="en-US"/>
        </w:rPr>
        <w:t xml:space="preserve">: </w:t>
      </w:r>
      <w:r w:rsidRPr="00977E64">
        <w:rPr>
          <w:lang w:val="en-GB"/>
        </w:rPr>
        <w:t>Astokh</w:t>
      </w:r>
      <w:r w:rsidRPr="00977E64">
        <w:rPr>
          <w:lang w:val="en-US"/>
        </w:rPr>
        <w:t xml:space="preserve"> </w:t>
      </w:r>
      <w:r w:rsidRPr="00977E64">
        <w:rPr>
          <w:lang w:val="en-GB"/>
        </w:rPr>
        <w:t>Area</w:t>
      </w:r>
      <w:r w:rsidRPr="00977E64">
        <w:rPr>
          <w:lang w:val="en-US"/>
        </w:rPr>
        <w:t xml:space="preserve"> </w:t>
      </w:r>
      <w:r w:rsidRPr="00977E64">
        <w:rPr>
          <w:lang w:val="en-GB"/>
        </w:rPr>
        <w:t>Cuttings</w:t>
      </w:r>
      <w:r w:rsidRPr="00977E64">
        <w:rPr>
          <w:lang w:val="en-US"/>
        </w:rPr>
        <w:t xml:space="preserve"> </w:t>
      </w:r>
      <w:r w:rsidRPr="00977E64">
        <w:rPr>
          <w:lang w:val="en-GB"/>
        </w:rPr>
        <w:t>Re</w:t>
      </w:r>
      <w:r w:rsidRPr="00977E64">
        <w:rPr>
          <w:lang w:val="en-US"/>
        </w:rPr>
        <w:t>-</w:t>
      </w:r>
      <w:r w:rsidRPr="00977E64">
        <w:rPr>
          <w:lang w:val="en-GB"/>
        </w:rPr>
        <w:t>injection</w:t>
      </w:r>
      <w:r w:rsidRPr="00977E64">
        <w:rPr>
          <w:lang w:val="en-US"/>
        </w:rPr>
        <w:t xml:space="preserve"> </w:t>
      </w:r>
      <w:r w:rsidRPr="00977E64">
        <w:rPr>
          <w:lang w:val="en-GB"/>
        </w:rPr>
        <w:t>Design</w:t>
      </w:r>
      <w:r w:rsidRPr="00977E64">
        <w:rPr>
          <w:lang w:val="en-US"/>
        </w:rPr>
        <w:t xml:space="preserve"> </w:t>
      </w:r>
      <w:r w:rsidRPr="00977E64">
        <w:rPr>
          <w:lang w:val="en-GB"/>
        </w:rPr>
        <w:t>Study</w:t>
      </w:r>
      <w:r w:rsidRPr="00977E64">
        <w:rPr>
          <w:lang w:val="en-US"/>
        </w:rPr>
        <w:t xml:space="preserve">, </w:t>
      </w:r>
      <w:r w:rsidRPr="00977E64">
        <w:rPr>
          <w:lang w:val="en-GB"/>
        </w:rPr>
        <w:t>Gidatec</w:t>
      </w:r>
      <w:r w:rsidRPr="00977E64">
        <w:rPr>
          <w:lang w:val="en-US"/>
        </w:rPr>
        <w:t xml:space="preserve">, D. Buller, </w:t>
      </w:r>
      <w:r w:rsidRPr="00977E64">
        <w:t>Апрель</w:t>
      </w:r>
      <w:r w:rsidRPr="00977E64">
        <w:rPr>
          <w:lang w:val="en-US"/>
        </w:rPr>
        <w:t xml:space="preserve"> 2002</w:t>
      </w:r>
      <w:bookmarkEnd w:id="361"/>
    </w:p>
    <w:p w14:paraId="61AE7D00" w14:textId="77777777" w:rsidR="00C47586" w:rsidRPr="00977E64" w:rsidRDefault="00C47586" w:rsidP="004E3EBB">
      <w:pPr>
        <w:keepNext w:val="0"/>
        <w:widowControl w:val="0"/>
        <w:numPr>
          <w:ilvl w:val="0"/>
          <w:numId w:val="18"/>
        </w:numPr>
        <w:rPr>
          <w:lang w:val="en-US"/>
        </w:rPr>
      </w:pPr>
      <w:bookmarkStart w:id="362" w:name="_Ref349209664"/>
      <w:r w:rsidRPr="00977E64">
        <w:rPr>
          <w:lang w:val="en-GB"/>
        </w:rPr>
        <w:t>Piltun-Astokhskoye field: Astokh Area Cuttings Re-injection Design and Operations Study, J</w:t>
      </w:r>
      <w:r w:rsidRPr="00977E64">
        <w:rPr>
          <w:lang w:val="en-US"/>
        </w:rPr>
        <w:t>. Reddoch,</w:t>
      </w:r>
      <w:r w:rsidRPr="00977E64">
        <w:rPr>
          <w:lang w:val="en-GB"/>
        </w:rPr>
        <w:t xml:space="preserve"> </w:t>
      </w:r>
      <w:r w:rsidRPr="00977E64">
        <w:t>Декабрь</w:t>
      </w:r>
      <w:r w:rsidRPr="00977E64">
        <w:rPr>
          <w:lang w:val="en-US"/>
        </w:rPr>
        <w:t xml:space="preserve"> 2002</w:t>
      </w:r>
      <w:bookmarkEnd w:id="362"/>
    </w:p>
    <w:p w14:paraId="7DFE60CF" w14:textId="77777777" w:rsidR="00C47586" w:rsidRPr="00977E64" w:rsidRDefault="00C47586" w:rsidP="004E3EBB">
      <w:pPr>
        <w:pStyle w:val="ListParagraph"/>
        <w:keepNext w:val="0"/>
        <w:widowControl w:val="0"/>
        <w:numPr>
          <w:ilvl w:val="0"/>
          <w:numId w:val="18"/>
        </w:numPr>
        <w:autoSpaceDE w:val="0"/>
        <w:autoSpaceDN w:val="0"/>
        <w:adjustRightInd w:val="0"/>
        <w:jc w:val="left"/>
        <w:rPr>
          <w:lang w:val="en-US"/>
        </w:rPr>
      </w:pPr>
      <w:bookmarkStart w:id="363" w:name="_Ref349576464"/>
      <w:r w:rsidRPr="00977E64">
        <w:rPr>
          <w:lang w:val="en-US"/>
        </w:rPr>
        <w:t>PA-118 Well Integrity Management. MAASP &amp; MAWOP Calculations</w:t>
      </w:r>
      <w:bookmarkEnd w:id="363"/>
      <w:r w:rsidRPr="00977E64">
        <w:rPr>
          <w:lang w:val="en-US"/>
        </w:rPr>
        <w:t>.</w:t>
      </w:r>
    </w:p>
    <w:p w14:paraId="22D4D00D" w14:textId="77777777" w:rsidR="00C47586" w:rsidRPr="00977E64" w:rsidRDefault="00C47586" w:rsidP="004E3EBB">
      <w:pPr>
        <w:pStyle w:val="ListParagraph"/>
        <w:keepNext w:val="0"/>
        <w:widowControl w:val="0"/>
        <w:numPr>
          <w:ilvl w:val="0"/>
          <w:numId w:val="18"/>
        </w:numPr>
        <w:spacing w:before="120" w:after="120"/>
        <w:ind w:left="924" w:hanging="357"/>
        <w:contextualSpacing w:val="0"/>
      </w:pPr>
      <w:r w:rsidRPr="00977E64">
        <w:t>В.Н.Николаевский Мехaника пористых и трещиноватых сред, Москва, Недра, 1984</w:t>
      </w:r>
      <w:r w:rsidR="0044608C" w:rsidRPr="00977E64">
        <w:t xml:space="preserve"> </w:t>
      </w:r>
      <w:r w:rsidRPr="00977E64">
        <w:t>г.</w:t>
      </w:r>
    </w:p>
    <w:p w14:paraId="593E3719" w14:textId="77777777" w:rsidR="00C47586" w:rsidRPr="00977E64" w:rsidRDefault="00C47586" w:rsidP="004E3EBB">
      <w:pPr>
        <w:pStyle w:val="ListParagraph"/>
        <w:keepNext w:val="0"/>
        <w:widowControl w:val="0"/>
        <w:numPr>
          <w:ilvl w:val="0"/>
          <w:numId w:val="18"/>
        </w:numPr>
        <w:spacing w:after="120"/>
      </w:pPr>
      <w:r w:rsidRPr="00977E64">
        <w:rPr>
          <w:lang w:val="en-US"/>
        </w:rPr>
        <w:t xml:space="preserve">Segal P. Induced stress due to fluid extraction from aximetric reservoirs. </w:t>
      </w:r>
      <w:r w:rsidRPr="00977E64">
        <w:t>Pageograf. Vol 139, No 3 /4 p. 535 – 560, 1992 г.</w:t>
      </w:r>
    </w:p>
    <w:p w14:paraId="42D492A6" w14:textId="77777777" w:rsidR="00C47586" w:rsidRPr="00977E64" w:rsidRDefault="00C47586" w:rsidP="004E3EBB">
      <w:pPr>
        <w:pStyle w:val="ListParagraph"/>
        <w:keepNext w:val="0"/>
        <w:widowControl w:val="0"/>
        <w:numPr>
          <w:ilvl w:val="0"/>
          <w:numId w:val="18"/>
        </w:numPr>
        <w:spacing w:after="120"/>
      </w:pPr>
      <w:r w:rsidRPr="00977E64">
        <w:rPr>
          <w:lang w:val="en-US"/>
        </w:rPr>
        <w:t xml:space="preserve">Segal P. Grasso J.R., Massop A. (1994) Poroelastic stressing and induced seismity near The Lacq gas field, Southwestern France. </w:t>
      </w:r>
      <w:r w:rsidRPr="00977E64">
        <w:t>J. Geophys.Res., Vol. 99, No B8, p. 15423 – 15438.</w:t>
      </w:r>
    </w:p>
    <w:p w14:paraId="700AB89A" w14:textId="77777777" w:rsidR="00C47586" w:rsidRPr="00977E64" w:rsidRDefault="00C47586" w:rsidP="004E3EBB">
      <w:pPr>
        <w:pStyle w:val="ListParagraph"/>
        <w:keepNext w:val="0"/>
        <w:widowControl w:val="0"/>
        <w:numPr>
          <w:ilvl w:val="0"/>
          <w:numId w:val="18"/>
        </w:numPr>
        <w:spacing w:after="120"/>
      </w:pPr>
      <w:bookmarkStart w:id="364" w:name="_Ref385342114"/>
      <w:r w:rsidRPr="00977E64">
        <w:t>Научно-технический отчёт «Сейсмологическое обоснование возможности разработки Пильтунского участка Пильтун-Астохского месторождения, на добычи углеводородов и закачки флюидов на нефтяные пласты и обеспечения безопасности платформы «</w:t>
      </w:r>
      <w:proofErr w:type="gramStart"/>
      <w:r w:rsidRPr="00977E64">
        <w:t>ПА-Б</w:t>
      </w:r>
      <w:proofErr w:type="gramEnd"/>
      <w:r w:rsidRPr="00977E64">
        <w:t>», ИМГиГ ДВО РАН, Южно-Сахалинск, 2005 г.</w:t>
      </w:r>
      <w:bookmarkEnd w:id="364"/>
    </w:p>
    <w:p w14:paraId="6658E507" w14:textId="77777777" w:rsidR="00C47586" w:rsidRPr="00977E64" w:rsidRDefault="00C47586" w:rsidP="004E3EBB">
      <w:pPr>
        <w:pStyle w:val="ListParagraph"/>
        <w:keepNext w:val="0"/>
        <w:widowControl w:val="0"/>
        <w:numPr>
          <w:ilvl w:val="0"/>
          <w:numId w:val="18"/>
        </w:numPr>
        <w:spacing w:after="120"/>
      </w:pPr>
      <w:bookmarkStart w:id="365" w:name="_Ref476578714"/>
      <w:r w:rsidRPr="00977E64">
        <w:t>Заключение экспертной комиссии государственной экологической экспертизы материалов ТЭО комплексного освоения Пильтун-Астохского и Лунского лицензированных участков (2 этап проекта Сахалин-II), (приказ ГГТН РФ и МПР РФ #600 15.07.2003). Министерство Природных Ресурсов Российской Федерации. Государственная экологическая экспертиза, 2003 г.</w:t>
      </w:r>
      <w:bookmarkEnd w:id="365"/>
    </w:p>
    <w:p w14:paraId="7B572BC2" w14:textId="2EA898CE" w:rsidR="00C47586" w:rsidRPr="00977E64" w:rsidRDefault="00C47586" w:rsidP="004E3EBB">
      <w:pPr>
        <w:pStyle w:val="ListParagraph"/>
        <w:keepNext w:val="0"/>
        <w:widowControl w:val="0"/>
        <w:numPr>
          <w:ilvl w:val="0"/>
          <w:numId w:val="18"/>
        </w:numPr>
        <w:spacing w:after="120"/>
      </w:pPr>
      <w:bookmarkStart w:id="366" w:name="_Ref474404267"/>
      <w:r w:rsidRPr="00977E64">
        <w:rPr>
          <w:lang w:val="en-MY"/>
        </w:rPr>
        <w:lastRenderedPageBreak/>
        <w:t xml:space="preserve">E. J. L. Koning. </w:t>
      </w:r>
      <w:r w:rsidRPr="00977E64">
        <w:rPr>
          <w:lang w:val="en-US"/>
        </w:rPr>
        <w:t xml:space="preserve">Fractured Water Injection Wells — Analytical Modelling of Fracture Propagation. </w:t>
      </w:r>
      <w:r w:rsidRPr="00977E64">
        <w:t>SPE14684, Society of Petroleum Engineers 1985.</w:t>
      </w:r>
      <w:bookmarkEnd w:id="366"/>
    </w:p>
    <w:p w14:paraId="5A36B918" w14:textId="618E300F" w:rsidR="00C47586" w:rsidRPr="00977E64" w:rsidRDefault="00C47586" w:rsidP="004E3EBB">
      <w:pPr>
        <w:pStyle w:val="ListParagraph"/>
        <w:keepNext w:val="0"/>
        <w:widowControl w:val="0"/>
        <w:numPr>
          <w:ilvl w:val="0"/>
          <w:numId w:val="18"/>
        </w:numPr>
        <w:spacing w:after="120"/>
      </w:pPr>
      <w:bookmarkStart w:id="367" w:name="_Ref474404279"/>
      <w:r w:rsidRPr="00977E64">
        <w:rPr>
          <w:lang w:val="en-US"/>
        </w:rPr>
        <w:t xml:space="preserve">Moschovidis, Z. A, et al. The Mounds Drill-Cuttings Injection Field Experiment: </w:t>
      </w:r>
      <w:proofErr w:type="gramStart"/>
      <w:r w:rsidRPr="00977E64">
        <w:rPr>
          <w:lang w:val="en-US"/>
        </w:rPr>
        <w:t>Final Results</w:t>
      </w:r>
      <w:proofErr w:type="gramEnd"/>
      <w:r w:rsidRPr="00977E64">
        <w:rPr>
          <w:lang w:val="en-US"/>
        </w:rPr>
        <w:t xml:space="preserve"> and Conclusions. </w:t>
      </w:r>
      <w:r w:rsidRPr="00977E64">
        <w:t>IADC / SPE 59115, 2000</w:t>
      </w:r>
      <w:proofErr w:type="gramStart"/>
      <w:r w:rsidRPr="00977E64">
        <w:t>г..</w:t>
      </w:r>
      <w:bookmarkEnd w:id="367"/>
      <w:proofErr w:type="gramEnd"/>
    </w:p>
    <w:p w14:paraId="0067C53C" w14:textId="77777777" w:rsidR="00C47586" w:rsidRPr="00977E64" w:rsidRDefault="00C47586" w:rsidP="004E3EBB">
      <w:pPr>
        <w:pStyle w:val="ListParagraph"/>
        <w:keepNext w:val="0"/>
        <w:widowControl w:val="0"/>
        <w:numPr>
          <w:ilvl w:val="0"/>
          <w:numId w:val="18"/>
        </w:numPr>
        <w:spacing w:after="120"/>
      </w:pPr>
      <w:bookmarkStart w:id="368" w:name="_Ref475963368"/>
      <w:r w:rsidRPr="00977E64">
        <w:rPr>
          <w:lang w:val="en-US"/>
        </w:rPr>
        <w:t xml:space="preserve">David Buller. </w:t>
      </w:r>
      <w:r w:rsidRPr="00977E64">
        <w:rPr>
          <w:lang w:val="en-US" w:eastAsia="ru-RU"/>
        </w:rPr>
        <w:t>Domain capacity and extent predictions</w:t>
      </w:r>
      <w:r w:rsidRPr="00977E64">
        <w:rPr>
          <w:lang w:val="en-US"/>
        </w:rPr>
        <w:t xml:space="preserve">. </w:t>
      </w:r>
      <w:r w:rsidRPr="00977E64">
        <w:t>«FosterianaLimited», Paphos, Cyprus, 2010. Потенциальная емкость и размеры доменов при размещении в них отходов бурения. «Фостериана Лтд.», Кипр, 2010 г.</w:t>
      </w:r>
      <w:bookmarkEnd w:id="368"/>
    </w:p>
    <w:p w14:paraId="28063769" w14:textId="77777777" w:rsidR="00C47586" w:rsidRPr="00977E64" w:rsidRDefault="00C47586" w:rsidP="004E3EBB">
      <w:pPr>
        <w:pStyle w:val="ListParagraph"/>
        <w:keepNext w:val="0"/>
        <w:widowControl w:val="0"/>
        <w:numPr>
          <w:ilvl w:val="0"/>
          <w:numId w:val="18"/>
        </w:numPr>
        <w:spacing w:after="120"/>
        <w:rPr>
          <w:lang w:val="en-US"/>
        </w:rPr>
      </w:pPr>
      <w:bookmarkStart w:id="369" w:name="_Ref22051111"/>
      <w:bookmarkStart w:id="370" w:name="_Hlk22049398"/>
      <w:r w:rsidRPr="00977E64">
        <w:rPr>
          <w:lang w:val="en-US"/>
        </w:rPr>
        <w:t>PA-118 Cutting Re-Injection Operations Programme, Sakhalin Energy Investment Company, controlled document 2000-S-00-U-P-0156-00-E, 2008.</w:t>
      </w:r>
      <w:bookmarkEnd w:id="369"/>
    </w:p>
    <w:p w14:paraId="11887BDC" w14:textId="77777777" w:rsidR="00C47586" w:rsidRPr="00977E64" w:rsidRDefault="00C47586" w:rsidP="004E3EBB">
      <w:pPr>
        <w:pStyle w:val="ListParagraph"/>
        <w:keepNext w:val="0"/>
        <w:widowControl w:val="0"/>
        <w:numPr>
          <w:ilvl w:val="0"/>
          <w:numId w:val="18"/>
        </w:numPr>
        <w:spacing w:after="120"/>
      </w:pPr>
      <w:bookmarkStart w:id="371" w:name="_Ref476243609"/>
      <w:bookmarkEnd w:id="370"/>
      <w:r w:rsidRPr="00977E64">
        <w:t>Дополнение к Техническому проекту на строительство и эксплуатацию подземных сооружений, не связанных с добычей полезных ископаемых, в целях промышленного размещения буровых отходов и других жидкостей на Астохском участке Пильтун-Астохского нефтегазоконденсатного месторождения, г.Южно-Сахалинск, 2014 г. (протокол ТКР по Сахалинской области № 21-14пс от 7 июля 2014 года).</w:t>
      </w:r>
      <w:bookmarkEnd w:id="371"/>
    </w:p>
    <w:p w14:paraId="3C045813" w14:textId="77777777" w:rsidR="00C47586" w:rsidRPr="00977E64" w:rsidRDefault="00C47586" w:rsidP="004E3EBB">
      <w:pPr>
        <w:pStyle w:val="ListParagraph"/>
        <w:keepNext w:val="0"/>
        <w:widowControl w:val="0"/>
        <w:numPr>
          <w:ilvl w:val="0"/>
          <w:numId w:val="18"/>
        </w:numPr>
        <w:spacing w:after="120"/>
      </w:pPr>
      <w:bookmarkStart w:id="372" w:name="_Ref476146743"/>
      <w:bookmarkStart w:id="373" w:name="_Ref474164450"/>
      <w:r w:rsidRPr="00977E64">
        <w:t>Геологическое доизучение объектов опытно-промышленного и промышленного размещения буровых отходов и других жидкостей в глубокие горизонты недр Астохского участка Пильтун-Астохского нефтегазоконденсатного месторождения. Уточнение объемов размещения буровых отходов и других жидкостей. Е.Медзиновская и др., Южно-Сахалинск, 2016 г.</w:t>
      </w:r>
      <w:bookmarkEnd w:id="372"/>
    </w:p>
    <w:p w14:paraId="0DB3B0BD" w14:textId="77777777" w:rsidR="00C47586" w:rsidRPr="00977E64" w:rsidRDefault="00C47586" w:rsidP="004E3EBB">
      <w:pPr>
        <w:pStyle w:val="ListParagraph"/>
        <w:keepNext w:val="0"/>
        <w:widowControl w:val="0"/>
        <w:numPr>
          <w:ilvl w:val="0"/>
          <w:numId w:val="18"/>
        </w:numPr>
        <w:spacing w:after="120"/>
      </w:pPr>
      <w:bookmarkStart w:id="374" w:name="_Ref476301956"/>
      <w:r w:rsidRPr="00977E64">
        <w:t>Протокол № 4826 от 22.11.2016 заседания Государственной Комиссии по утверждению заключений государственной экспертизы запасов углеводородного сырья, подземных вод, а также геологической информации об участках недр, намеченных для строительства и эксплуатации подземных сооружений, не связанных с разработкой месторождений полезных ископаемых, под председательством Зыкина М.Я.</w:t>
      </w:r>
      <w:bookmarkEnd w:id="373"/>
      <w:bookmarkEnd w:id="374"/>
    </w:p>
    <w:p w14:paraId="22871189" w14:textId="77777777" w:rsidR="00C47586" w:rsidRPr="00977E64" w:rsidRDefault="00C47586" w:rsidP="004E3EBB">
      <w:pPr>
        <w:pStyle w:val="ListParagraph"/>
        <w:keepNext w:val="0"/>
        <w:widowControl w:val="0"/>
        <w:numPr>
          <w:ilvl w:val="0"/>
          <w:numId w:val="18"/>
        </w:numPr>
        <w:spacing w:after="120"/>
      </w:pPr>
      <w:bookmarkStart w:id="375" w:name="_Ref474404098"/>
      <w:r w:rsidRPr="00977E64">
        <w:t>Желтов, Ю.П. О гидравлическом разрыве нефтеносного пласта / Ю.П. Желтов, С.А. Христианович // Известия АН СССР. Отделение технических наук. — 1955. — №5. — С. 3–41.</w:t>
      </w:r>
      <w:bookmarkEnd w:id="375"/>
    </w:p>
    <w:p w14:paraId="32B87356" w14:textId="77777777" w:rsidR="00C47586" w:rsidRPr="00977E64" w:rsidRDefault="00C47586" w:rsidP="004E3EBB">
      <w:pPr>
        <w:pStyle w:val="ListParagraph"/>
        <w:keepNext w:val="0"/>
        <w:widowControl w:val="0"/>
        <w:numPr>
          <w:ilvl w:val="0"/>
          <w:numId w:val="18"/>
        </w:numPr>
        <w:spacing w:after="120"/>
      </w:pPr>
      <w:r w:rsidRPr="00977E64">
        <w:t>Баренблатт, Г.И. О некоторых задачах теории упругости, возникающих при исследовании механизма гидравлического разрыва нефтеносного пласта / Г.И. Баренблатт // Прикладная математика и механика. — 1956. — т. ХХ. — вып. 4. — С. 475–486.</w:t>
      </w:r>
    </w:p>
    <w:p w14:paraId="692D776B" w14:textId="77777777" w:rsidR="00C47586" w:rsidRPr="00977E64" w:rsidRDefault="00C47586" w:rsidP="004E3EBB">
      <w:pPr>
        <w:pStyle w:val="ListParagraph"/>
        <w:keepNext w:val="0"/>
        <w:widowControl w:val="0"/>
        <w:numPr>
          <w:ilvl w:val="0"/>
          <w:numId w:val="18"/>
        </w:numPr>
        <w:spacing w:after="120"/>
      </w:pPr>
      <w:r w:rsidRPr="00977E64">
        <w:t xml:space="preserve">Баренблатт, Г.И. Об образовании горизонтальных трещин при гидравлическом разрыве нефтеносного пласта / Г.И. Баренблатт // Известия АН СССР. Отделение </w:t>
      </w:r>
      <w:r w:rsidRPr="00977E64">
        <w:lastRenderedPageBreak/>
        <w:t>технических наук. — 1956. — №9. — С. 101–105.</w:t>
      </w:r>
    </w:p>
    <w:p w14:paraId="104B2129" w14:textId="77777777" w:rsidR="00C47586" w:rsidRPr="00977E64" w:rsidRDefault="00C47586" w:rsidP="004E3EBB">
      <w:pPr>
        <w:pStyle w:val="ListParagraph"/>
        <w:keepNext w:val="0"/>
        <w:widowControl w:val="0"/>
        <w:numPr>
          <w:ilvl w:val="0"/>
          <w:numId w:val="18"/>
        </w:numPr>
        <w:spacing w:after="120"/>
      </w:pPr>
      <w:r w:rsidRPr="00977E64">
        <w:t>Христианович, С.А. О механизме гидравлического разрыва пласта / С.А. Христианович, Ю.П. Желтов, Г.И. Баренблатт // Нефтяное хозяйство. — 1957. — №1. — С. 44–53.</w:t>
      </w:r>
    </w:p>
    <w:p w14:paraId="2D43DAD7" w14:textId="77777777" w:rsidR="00C47586" w:rsidRPr="00977E64" w:rsidRDefault="00C47586" w:rsidP="004E3EBB">
      <w:pPr>
        <w:pStyle w:val="ListParagraph"/>
        <w:keepNext w:val="0"/>
        <w:widowControl w:val="0"/>
        <w:numPr>
          <w:ilvl w:val="0"/>
          <w:numId w:val="18"/>
        </w:numPr>
        <w:spacing w:after="120"/>
      </w:pPr>
      <w:bookmarkStart w:id="376" w:name="_Ref474404132"/>
      <w:r w:rsidRPr="00977E64">
        <w:t>Желтов, Ю.П. Об образовании вертикальных трещин в пласте при помощи фильтрующейся жидкости / Ю.П. Желтов // Известия АН СССР. Отделение технических наук. — 1957. — №8. — С. 56–62.</w:t>
      </w:r>
      <w:bookmarkEnd w:id="376"/>
    </w:p>
    <w:p w14:paraId="1F2F45BF" w14:textId="77777777" w:rsidR="00C47586" w:rsidRPr="00977E64" w:rsidRDefault="00C47586" w:rsidP="004E3EBB">
      <w:pPr>
        <w:pStyle w:val="ListParagraph"/>
        <w:keepNext w:val="0"/>
        <w:widowControl w:val="0"/>
        <w:numPr>
          <w:ilvl w:val="0"/>
          <w:numId w:val="18"/>
        </w:numPr>
        <w:spacing w:after="120"/>
        <w:rPr>
          <w:lang w:val="en-US"/>
        </w:rPr>
      </w:pPr>
      <w:bookmarkStart w:id="377" w:name="_Ref475969570"/>
      <w:r w:rsidRPr="00977E64">
        <w:rPr>
          <w:lang w:val="en-US"/>
        </w:rPr>
        <w:t>MI SWACO - Model alignment study for drill cuttings re-</w:t>
      </w:r>
      <w:proofErr w:type="gramStart"/>
      <w:r w:rsidRPr="00977E64">
        <w:rPr>
          <w:lang w:val="en-US"/>
        </w:rPr>
        <w:t>injection  project</w:t>
      </w:r>
      <w:proofErr w:type="gramEnd"/>
      <w:r w:rsidRPr="00977E64">
        <w:rPr>
          <w:lang w:val="en-US"/>
        </w:rPr>
        <w:t xml:space="preserve"> in Molikpaq platform Sakhalin, Russian Federation. </w:t>
      </w:r>
      <w:proofErr w:type="gramStart"/>
      <w:r w:rsidRPr="00977E64">
        <w:rPr>
          <w:lang w:val="en-US"/>
        </w:rPr>
        <w:t>2014</w:t>
      </w:r>
      <w:proofErr w:type="gramEnd"/>
      <w:r w:rsidRPr="00977E64">
        <w:rPr>
          <w:lang w:val="en-US"/>
        </w:rPr>
        <w:t>, Houston, TX, U.S.A.</w:t>
      </w:r>
      <w:bookmarkEnd w:id="377"/>
    </w:p>
    <w:p w14:paraId="7393697B" w14:textId="77777777" w:rsidR="00C47586" w:rsidRPr="00977E64" w:rsidRDefault="00C47586" w:rsidP="004E3EBB">
      <w:pPr>
        <w:keepNext w:val="0"/>
        <w:widowControl w:val="0"/>
        <w:numPr>
          <w:ilvl w:val="0"/>
          <w:numId w:val="18"/>
        </w:numPr>
        <w:spacing w:after="200"/>
        <w:rPr>
          <w:lang w:val="en-US"/>
        </w:rPr>
      </w:pPr>
      <w:bookmarkStart w:id="378" w:name="_Ref476149637"/>
      <w:r w:rsidRPr="00977E64">
        <w:rPr>
          <w:lang w:val="en-US"/>
        </w:rPr>
        <w:t>EP 2006-5569: “Water compatibility issues including reservoir souring during water injection into the Piltun and Astokh sector of the Piltun-Astokhskoye field by C. Kuijvenhoven (EPT-RHI)”</w:t>
      </w:r>
      <w:bookmarkEnd w:id="378"/>
      <w:r w:rsidRPr="00977E64">
        <w:rPr>
          <w:lang w:val="en-US"/>
        </w:rPr>
        <w:t xml:space="preserve"> </w:t>
      </w:r>
    </w:p>
    <w:p w14:paraId="79427D41" w14:textId="77777777" w:rsidR="00C47586" w:rsidRPr="00977E64" w:rsidRDefault="00C47586" w:rsidP="004E3EBB">
      <w:pPr>
        <w:keepNext w:val="0"/>
        <w:widowControl w:val="0"/>
        <w:numPr>
          <w:ilvl w:val="0"/>
          <w:numId w:val="18"/>
        </w:numPr>
        <w:spacing w:after="200"/>
        <w:rPr>
          <w:lang w:val="en-US"/>
        </w:rPr>
      </w:pPr>
      <w:bookmarkStart w:id="379" w:name="_Ref476149649"/>
      <w:r w:rsidRPr="00977E64">
        <w:rPr>
          <w:lang w:val="en-US"/>
        </w:rPr>
        <w:t xml:space="preserve">“Water Compatibility Issues during water injection into the </w:t>
      </w:r>
      <w:proofErr w:type="gramStart"/>
      <w:r w:rsidRPr="00977E64">
        <w:rPr>
          <w:lang w:val="en-US"/>
        </w:rPr>
        <w:t>Piltun  Reservoir</w:t>
      </w:r>
      <w:proofErr w:type="gramEnd"/>
      <w:r w:rsidRPr="00977E64">
        <w:rPr>
          <w:lang w:val="en-US"/>
        </w:rPr>
        <w:t xml:space="preserve">”,  </w:t>
      </w:r>
      <w:r w:rsidRPr="00977E64">
        <w:t>внутренний</w:t>
      </w:r>
      <w:r w:rsidRPr="00977E64">
        <w:rPr>
          <w:lang w:val="en-US"/>
        </w:rPr>
        <w:t xml:space="preserve"> </w:t>
      </w:r>
      <w:r w:rsidRPr="00977E64">
        <w:t>каталожный</w:t>
      </w:r>
      <w:r w:rsidRPr="00977E64">
        <w:rPr>
          <w:lang w:val="en-US"/>
        </w:rPr>
        <w:t xml:space="preserve"> </w:t>
      </w:r>
      <w:r w:rsidRPr="00977E64">
        <w:t>номер</w:t>
      </w:r>
      <w:r w:rsidRPr="00977E64">
        <w:rPr>
          <w:lang w:val="en-US"/>
        </w:rPr>
        <w:t xml:space="preserve"> 3100-S-00-98-T-0009-00-01.</w:t>
      </w:r>
      <w:bookmarkEnd w:id="379"/>
      <w:r w:rsidRPr="00977E64">
        <w:rPr>
          <w:lang w:val="en-US"/>
        </w:rPr>
        <w:t xml:space="preserve"> </w:t>
      </w:r>
    </w:p>
    <w:p w14:paraId="06CC2446" w14:textId="77777777" w:rsidR="00C47586" w:rsidRPr="00977E64" w:rsidRDefault="00C47586" w:rsidP="004E3EBB">
      <w:pPr>
        <w:pStyle w:val="ListParagraph"/>
        <w:keepNext w:val="0"/>
        <w:widowControl w:val="0"/>
        <w:numPr>
          <w:ilvl w:val="0"/>
          <w:numId w:val="18"/>
        </w:numPr>
        <w:spacing w:after="120"/>
      </w:pPr>
      <w:r w:rsidRPr="00977E64">
        <w:t>"Дополнение к техническому проекту на строительство и эксплуатацию подземных сооружений, не связанных с добычей полезных ископаемых, в целях размещения буровых отходов и других жидкостей на Астохском участке Пильтун-Астохского нефтегазоконденсатного месторождения" (Протокол ТКР по Сахалинской области №13-17-пс от 21.07.2017 г.).</w:t>
      </w:r>
    </w:p>
    <w:p w14:paraId="60983611" w14:textId="77777777" w:rsidR="00C47586" w:rsidRPr="00977E64" w:rsidRDefault="00C47586" w:rsidP="004E3EBB">
      <w:pPr>
        <w:keepNext w:val="0"/>
        <w:widowControl w:val="0"/>
        <w:numPr>
          <w:ilvl w:val="0"/>
          <w:numId w:val="18"/>
        </w:numPr>
        <w:spacing w:after="200"/>
      </w:pPr>
      <w:bookmarkStart w:id="380" w:name="_Ref21966540"/>
      <w:r w:rsidRPr="00977E64">
        <w:t>Отчет «Геологическое доизучение объектов промышленного размещения в пластах горных пород буровых отходов, попутных вод и вод, использованных для собственных производственных и технологических нужд на Астохском участке Пильтун-Астохского нефтегазоконденсатного месторождения. Уточнение объема основного домена» Компания «Сахалин Энерджи Инвестмент Компани Лтд.», г. Южно-Сахалинск, 2019. Ответственный исполнитель – Федоров Н.В.</w:t>
      </w:r>
      <w:bookmarkEnd w:id="380"/>
    </w:p>
    <w:p w14:paraId="4A5F238F" w14:textId="77777777" w:rsidR="00C47586" w:rsidRPr="00977E64" w:rsidRDefault="00C47586" w:rsidP="004E3EBB">
      <w:pPr>
        <w:keepNext w:val="0"/>
        <w:widowControl w:val="0"/>
        <w:numPr>
          <w:ilvl w:val="0"/>
          <w:numId w:val="18"/>
        </w:numPr>
        <w:spacing w:after="200"/>
      </w:pPr>
      <w:bookmarkStart w:id="381" w:name="_Ref21966542"/>
      <w:r w:rsidRPr="00977E64">
        <w:t>Информационная записка по результатам исследований скважины ПA-118 Астохской площади Пильтун-Астохского месторождения, даты проведения исследований 21-24 марта 2019 года, автор - ведущий петрофизик Моор Н.А., 2019</w:t>
      </w:r>
      <w:bookmarkEnd w:id="381"/>
    </w:p>
    <w:p w14:paraId="3EE408AE" w14:textId="77777777" w:rsidR="00C47586" w:rsidRPr="00977E64" w:rsidRDefault="00C47586" w:rsidP="004E3EBB">
      <w:pPr>
        <w:pStyle w:val="ListParagraph"/>
        <w:keepNext w:val="0"/>
        <w:widowControl w:val="0"/>
        <w:numPr>
          <w:ilvl w:val="0"/>
          <w:numId w:val="18"/>
        </w:numPr>
        <w:spacing w:after="120"/>
      </w:pPr>
      <w:bookmarkStart w:id="382" w:name="_Ref21966656"/>
      <w:bookmarkStart w:id="383" w:name="_Ref22037691"/>
      <w:r w:rsidRPr="00977E64">
        <w:t xml:space="preserve">Протокол </w:t>
      </w:r>
      <w:bookmarkEnd w:id="382"/>
      <w:r w:rsidRPr="00977E64">
        <w:t xml:space="preserve">№ 6002 от 20.09.2019 заседания Государственной Комиссии по утверждению заключений государственной экспертизы запасов углеводородного сырья, подземных вод, а также геологической информации об участках недр, намеченных для строительства и эксплуатации подземных сооружений, не связанных с разработкой месторождений полезных ископаемых под </w:t>
      </w:r>
      <w:r w:rsidRPr="00977E64">
        <w:lastRenderedPageBreak/>
        <w:t>председательством Зыкина М.Я. Утверждение заключения государственной экспертизы геолого-гидрогеологического обоснования увеличения емкости основного домена и промышленной эксплуатации полигона размещения в пластах горных пород буровых отходов, попутных вод  и вод, использованных для собственных производственных и технологических нужд, на Астохском участке Пильтун-Астохского нефтегазоконденсатного месторождения в Сахалинской области.</w:t>
      </w:r>
      <w:bookmarkEnd w:id="383"/>
    </w:p>
    <w:p w14:paraId="4D2DCBFC" w14:textId="6B2F84D2" w:rsidR="00C47586" w:rsidRPr="00977E64" w:rsidRDefault="00C47586" w:rsidP="004E3EBB">
      <w:pPr>
        <w:pStyle w:val="ListParagraph"/>
        <w:keepNext w:val="0"/>
        <w:widowControl w:val="0"/>
        <w:numPr>
          <w:ilvl w:val="0"/>
          <w:numId w:val="18"/>
        </w:numPr>
        <w:spacing w:after="120"/>
        <w:rPr>
          <w:lang w:val="en-US"/>
        </w:rPr>
      </w:pPr>
      <w:bookmarkStart w:id="384" w:name="_Ref22051114"/>
      <w:r w:rsidRPr="00977E64">
        <w:rPr>
          <w:lang w:val="en-US"/>
        </w:rPr>
        <w:t xml:space="preserve">PA-118 CRI well operating guidelines, rev. </w:t>
      </w:r>
      <w:r w:rsidR="00763BBD" w:rsidRPr="00977E64">
        <w:rPr>
          <w:lang w:val="en-US"/>
        </w:rPr>
        <w:t>3</w:t>
      </w:r>
      <w:r w:rsidRPr="00977E64">
        <w:rPr>
          <w:lang w:val="en-US"/>
        </w:rPr>
        <w:t>, (</w:t>
      </w:r>
      <w:r w:rsidRPr="00977E64">
        <w:t>Эксплуатационный</w:t>
      </w:r>
      <w:r w:rsidRPr="00977E64">
        <w:rPr>
          <w:lang w:val="en-US"/>
        </w:rPr>
        <w:t xml:space="preserve"> </w:t>
      </w:r>
      <w:r w:rsidRPr="00977E64">
        <w:t>режим</w:t>
      </w:r>
      <w:r w:rsidRPr="00977E64">
        <w:rPr>
          <w:lang w:val="en-US"/>
        </w:rPr>
        <w:t xml:space="preserve"> </w:t>
      </w:r>
      <w:r w:rsidRPr="00977E64">
        <w:t>скважины</w:t>
      </w:r>
      <w:r w:rsidRPr="00977E64">
        <w:rPr>
          <w:lang w:val="en-US"/>
        </w:rPr>
        <w:t xml:space="preserve"> ПА-118, </w:t>
      </w:r>
      <w:r w:rsidRPr="00977E64">
        <w:t>обновление</w:t>
      </w:r>
      <w:r w:rsidRPr="00977E64">
        <w:rPr>
          <w:lang w:val="en-US"/>
        </w:rPr>
        <w:t xml:space="preserve"> </w:t>
      </w:r>
      <w:r w:rsidR="00763BBD" w:rsidRPr="00977E64">
        <w:rPr>
          <w:lang w:val="en-US"/>
        </w:rPr>
        <w:t>3</w:t>
      </w:r>
      <w:r w:rsidRPr="00977E64">
        <w:rPr>
          <w:lang w:val="en-US"/>
        </w:rPr>
        <w:t>, Sakhalin Energy Investment Company, controlled document 3200-S-00-98-P-0390-00-E-</w:t>
      </w:r>
      <w:r w:rsidR="001B2EB4" w:rsidRPr="00977E64">
        <w:rPr>
          <w:lang w:val="en-US"/>
        </w:rPr>
        <w:t>03</w:t>
      </w:r>
      <w:r w:rsidRPr="00977E64">
        <w:rPr>
          <w:lang w:val="en-US"/>
        </w:rPr>
        <w:t xml:space="preserve">, </w:t>
      </w:r>
      <w:r w:rsidR="001B2EB4" w:rsidRPr="00977E64">
        <w:rPr>
          <w:lang w:val="en-US"/>
        </w:rPr>
        <w:t>2020</w:t>
      </w:r>
      <w:r w:rsidRPr="00977E64">
        <w:rPr>
          <w:lang w:val="en-US"/>
        </w:rPr>
        <w:t>.</w:t>
      </w:r>
      <w:bookmarkEnd w:id="384"/>
    </w:p>
    <w:p w14:paraId="4AC08413" w14:textId="657D8759" w:rsidR="00763BBD" w:rsidRPr="00977E64" w:rsidRDefault="00763BBD" w:rsidP="004E3EBB">
      <w:pPr>
        <w:keepNext w:val="0"/>
        <w:widowControl w:val="0"/>
        <w:numPr>
          <w:ilvl w:val="0"/>
          <w:numId w:val="18"/>
        </w:numPr>
        <w:spacing w:after="200"/>
      </w:pPr>
      <w:bookmarkStart w:id="385" w:name="_Ref121403197"/>
      <w:r w:rsidRPr="00977E64">
        <w:t>Отчет «Геологическое доизучение объектов промышленного размещения в пластах горных пород отходов производства (буровых отходов), попутных вод и вод, использованных для собственных производственных и технологических нужд на Астохском участке Пильтун-астохского нефтегазоконденсатного месторождения. Обоснование нового резервного и уточнение объема основного доменов», Компания «Сахалин Энерджи Инвестмент Компани Лтд.», г. Южно-Сахалинск, 2022. Ответственный исполнитель – Корякин Р.К.</w:t>
      </w:r>
      <w:bookmarkEnd w:id="385"/>
    </w:p>
    <w:p w14:paraId="436C1F85" w14:textId="75B2617F" w:rsidR="00763BBD" w:rsidRPr="00977E64" w:rsidRDefault="00763BBD" w:rsidP="004E3EBB">
      <w:pPr>
        <w:pStyle w:val="ListParagraph"/>
        <w:keepNext w:val="0"/>
        <w:widowControl w:val="0"/>
        <w:numPr>
          <w:ilvl w:val="0"/>
          <w:numId w:val="18"/>
        </w:numPr>
        <w:spacing w:after="120"/>
      </w:pPr>
      <w:bookmarkStart w:id="386" w:name="_Ref121752397"/>
      <w:bookmarkStart w:id="387" w:name="_Ref121387107"/>
      <w:r w:rsidRPr="00977E64">
        <w:t xml:space="preserve">Протокол </w:t>
      </w:r>
      <w:r w:rsidR="001879E0" w:rsidRPr="00977E64">
        <w:t xml:space="preserve">ГКЗ от </w:t>
      </w:r>
      <w:r w:rsidR="00A31F4C" w:rsidRPr="00977E64">
        <w:t>14</w:t>
      </w:r>
      <w:r w:rsidR="001879E0" w:rsidRPr="00977E64">
        <w:t xml:space="preserve">.09.2022 </w:t>
      </w:r>
      <w:r w:rsidRPr="00977E64">
        <w:t>№ 7083</w:t>
      </w:r>
      <w:bookmarkEnd w:id="386"/>
      <w:r w:rsidRPr="00977E64">
        <w:t xml:space="preserve"> </w:t>
      </w:r>
      <w:bookmarkEnd w:id="387"/>
    </w:p>
    <w:p w14:paraId="6EA995E9" w14:textId="3D92305D" w:rsidR="00AC790C" w:rsidRPr="00977E64" w:rsidRDefault="00AC790C" w:rsidP="004E3EBB">
      <w:pPr>
        <w:pStyle w:val="ListParagraph"/>
        <w:keepNext w:val="0"/>
        <w:widowControl w:val="0"/>
        <w:numPr>
          <w:ilvl w:val="0"/>
          <w:numId w:val="18"/>
        </w:numPr>
        <w:spacing w:after="120"/>
      </w:pPr>
      <w:bookmarkStart w:id="388" w:name="_Ref98856908"/>
      <w:r w:rsidRPr="00977E64">
        <w:t>«Подсчет запасов нефти, растворённого газа, газа, и газового конденсата» (Протокол ГКЗ Роснедр №5905 от 28.06.2019).</w:t>
      </w:r>
      <w:bookmarkStart w:id="389" w:name="_Ref94605587"/>
      <w:r w:rsidRPr="00977E64">
        <w:t xml:space="preserve"> </w:t>
      </w:r>
      <w:bookmarkEnd w:id="388"/>
      <w:bookmarkEnd w:id="389"/>
    </w:p>
    <w:p w14:paraId="58058656" w14:textId="674437C7" w:rsidR="00AC790C" w:rsidRPr="00977E64" w:rsidRDefault="00AC790C" w:rsidP="004E3EBB">
      <w:pPr>
        <w:pStyle w:val="ListParagraph"/>
        <w:keepNext w:val="0"/>
        <w:widowControl w:val="0"/>
        <w:numPr>
          <w:ilvl w:val="0"/>
          <w:numId w:val="18"/>
        </w:numPr>
        <w:spacing w:after="120"/>
      </w:pPr>
      <w:bookmarkStart w:id="390" w:name="_Ref94613818"/>
      <w:r w:rsidRPr="00977E64">
        <w:t>«Геологическое доизучение объектов промышленного размещения в пластах горных пород буровых отходов, попутных вод и вод, использованных для собственных производственных и технологических нужд на Астохском участке Пильтун-Астохского нефтегазоконденсатного месторождения. Уточнение объема основного домена», утвержденное протоколом ГКЗ Роснедра №6002 от 30.09.2019 г.</w:t>
      </w:r>
      <w:bookmarkEnd w:id="390"/>
    </w:p>
    <w:p w14:paraId="66FF732C" w14:textId="77777777" w:rsidR="00AC790C" w:rsidRPr="00977E64" w:rsidRDefault="00AC790C" w:rsidP="004E3EBB">
      <w:pPr>
        <w:pStyle w:val="ListParagraph"/>
        <w:keepNext w:val="0"/>
        <w:widowControl w:val="0"/>
        <w:numPr>
          <w:ilvl w:val="0"/>
          <w:numId w:val="18"/>
        </w:numPr>
        <w:spacing w:after="120"/>
      </w:pPr>
      <w:bookmarkStart w:id="391" w:name="_Ref94614259"/>
      <w:bookmarkStart w:id="392" w:name="_Ref99004227"/>
      <w:r w:rsidRPr="00977E64">
        <w:t>«Дополнение к техническому проекту на строительство и эксплуатацию подземных сооружений, не связанных с добычей полезных ископаемых, в целях размещения буровых отходов и других жидкостей на Астохском участке Пильтун-Астохского нефтегазоконденсатного месторождения» (Протокол ТКР по Сахалинской области от 15.10.2021 г. №15-21-пс)</w:t>
      </w:r>
      <w:bookmarkEnd w:id="391"/>
      <w:r w:rsidRPr="00977E64">
        <w:t>.</w:t>
      </w:r>
      <w:bookmarkEnd w:id="392"/>
    </w:p>
    <w:p w14:paraId="70F24855" w14:textId="77777777" w:rsidR="00AC790C" w:rsidRPr="00977E64" w:rsidRDefault="00AC790C" w:rsidP="004E3EBB">
      <w:pPr>
        <w:pStyle w:val="ListParagraph"/>
        <w:keepNext w:val="0"/>
        <w:widowControl w:val="0"/>
        <w:numPr>
          <w:ilvl w:val="0"/>
          <w:numId w:val="18"/>
        </w:numPr>
        <w:spacing w:after="120"/>
      </w:pPr>
      <w:r w:rsidRPr="00977E64">
        <w:t>Заключение экспертной комиссии №1015/ГЭЭ от 20.08.2021.</w:t>
      </w:r>
    </w:p>
    <w:p w14:paraId="19CDCD8E" w14:textId="77777777" w:rsidR="00AC790C" w:rsidRPr="00977E64" w:rsidRDefault="00AC790C" w:rsidP="004E3EBB">
      <w:pPr>
        <w:pStyle w:val="ListParagraph"/>
        <w:keepNext w:val="0"/>
        <w:widowControl w:val="0"/>
        <w:numPr>
          <w:ilvl w:val="0"/>
          <w:numId w:val="18"/>
        </w:numPr>
        <w:spacing w:after="120"/>
      </w:pPr>
      <w:bookmarkStart w:id="393" w:name="_Ref94614391"/>
      <w:r w:rsidRPr="00977E64">
        <w:t>Горноотводный акт, внесенный в реестр Сахалинского управления Ростехнадзора за №65-7700-00876 от 18.06.2021 г.</w:t>
      </w:r>
      <w:bookmarkEnd w:id="393"/>
    </w:p>
    <w:p w14:paraId="075390FD" w14:textId="77777777" w:rsidR="00AC790C" w:rsidRPr="00977E64" w:rsidRDefault="00AC790C" w:rsidP="004E3EBB">
      <w:pPr>
        <w:pStyle w:val="ListParagraph"/>
        <w:keepNext w:val="0"/>
        <w:widowControl w:val="0"/>
        <w:numPr>
          <w:ilvl w:val="0"/>
          <w:numId w:val="18"/>
        </w:numPr>
        <w:spacing w:after="120"/>
      </w:pPr>
      <w:bookmarkStart w:id="394" w:name="_Ref98859766"/>
      <w:r w:rsidRPr="00977E64">
        <w:lastRenderedPageBreak/>
        <w:t>«Скважина ПА-118. Отчет по обновлению модели закачки отходов в пласт. Пильтун-Астохское месторождение Сахалин, Российская Федерация (AKROS LLC., SEIC 2020 г.)».</w:t>
      </w:r>
      <w:bookmarkEnd w:id="394"/>
    </w:p>
    <w:p w14:paraId="2BEDE991" w14:textId="77777777" w:rsidR="00AC790C" w:rsidRPr="00977E64" w:rsidRDefault="00AC790C" w:rsidP="004E3EBB">
      <w:pPr>
        <w:pStyle w:val="ListParagraph"/>
        <w:keepNext w:val="0"/>
        <w:widowControl w:val="0"/>
        <w:numPr>
          <w:ilvl w:val="0"/>
          <w:numId w:val="18"/>
        </w:numPr>
        <w:spacing w:after="120"/>
      </w:pPr>
      <w:bookmarkStart w:id="395" w:name="_Ref121475086"/>
      <w:r w:rsidRPr="00977E64">
        <w:t>Майкл Дж. Экономидес, Кеннет Дж. Нолте, «Диагностика гидроразрыва пласта с использованием анализа давления», «Повышение продуктивности коллектора», 2-е издание, Prentice Hall, Englewood Cliffs, Нью-Джерси (1989 г.).</w:t>
      </w:r>
      <w:bookmarkEnd w:id="395"/>
    </w:p>
    <w:p w14:paraId="6126273B" w14:textId="157DE998" w:rsidR="00AC790C" w:rsidRPr="00977E64" w:rsidRDefault="00AC790C" w:rsidP="004E3EBB">
      <w:pPr>
        <w:pStyle w:val="ListParagraph"/>
        <w:keepNext w:val="0"/>
        <w:widowControl w:val="0"/>
        <w:numPr>
          <w:ilvl w:val="0"/>
          <w:numId w:val="18"/>
        </w:numPr>
        <w:spacing w:after="120"/>
      </w:pPr>
      <w:bookmarkStart w:id="396" w:name="_Ref99097899"/>
      <w:r w:rsidRPr="00977E64">
        <w:t>Технологическая схема разработки Пильтун-Астохского НГКМ (Протокол ЦКР Роснедр по УВС от 19.06.2019 № 7547).</w:t>
      </w:r>
      <w:bookmarkEnd w:id="396"/>
    </w:p>
    <w:p w14:paraId="515993D3" w14:textId="77777777" w:rsidR="0072268D" w:rsidRPr="002F794B" w:rsidRDefault="0072268D" w:rsidP="004E3EBB">
      <w:pPr>
        <w:keepNext w:val="0"/>
        <w:widowControl w:val="0"/>
        <w:ind w:firstLine="709"/>
      </w:pPr>
    </w:p>
    <w:sectPr w:rsidR="0072268D" w:rsidRPr="002F794B" w:rsidSect="00193270">
      <w:headerReference w:type="even" r:id="rId96"/>
      <w:headerReference w:type="default" r:id="rId97"/>
      <w:headerReference w:type="first" r:id="rId98"/>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47CE85" w14:textId="77777777" w:rsidR="005D01E4" w:rsidRDefault="005D01E4" w:rsidP="003C5BB8">
      <w:r>
        <w:separator/>
      </w:r>
    </w:p>
  </w:endnote>
  <w:endnote w:type="continuationSeparator" w:id="0">
    <w:p w14:paraId="5BD648FF" w14:textId="77777777" w:rsidR="005D01E4" w:rsidRDefault="005D01E4" w:rsidP="003C5B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New Roman Bold">
    <w:altName w:val="Times New Roman"/>
    <w:panose1 w:val="00000000000000000000"/>
    <w:charset w:val="0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Helvetica">
    <w:panose1 w:val="020B0604020202020204"/>
    <w:charset w:val="CC"/>
    <w:family w:val="swiss"/>
    <w:pitch w:val="variable"/>
    <w:sig w:usb0="E0002EFF" w:usb1="C000785B" w:usb2="00000009" w:usb3="00000000" w:csb0="000001FF" w:csb1="00000000"/>
  </w:font>
  <w:font w:name="Univers">
    <w:altName w:val="Arial"/>
    <w:charset w:val="00"/>
    <w:family w:val="swiss"/>
    <w:pitch w:val="variable"/>
    <w:sig w:usb0="80000287" w:usb1="00000000" w:usb2="00000000" w:usb3="00000000" w:csb0="0000000F" w:csb1="00000000"/>
  </w:font>
  <w:font w:name="Univers (W1)">
    <w:altName w:val="Arial"/>
    <w:panose1 w:val="00000000000000000000"/>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Garamond-Bold">
    <w:altName w:val="Garamond"/>
    <w:panose1 w:val="00000000000000000000"/>
    <w:charset w:val="00"/>
    <w:family w:val="roman"/>
    <w:notTrueType/>
    <w:pitch w:val="default"/>
    <w:sig w:usb0="00000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EFF" w:usb1="C000785B" w:usb2="00000009" w:usb3="00000000" w:csb0="000001FF" w:csb1="00000000"/>
  </w:font>
  <w:font w:name="Montserrat Light">
    <w:panose1 w:val="00000400000000000000"/>
    <w:charset w:val="CC"/>
    <w:family w:val="auto"/>
    <w:pitch w:val="variable"/>
    <w:sig w:usb0="2000020F" w:usb1="00000003" w:usb2="00000000" w:usb3="00000000" w:csb0="00000197" w:csb1="00000000"/>
  </w:font>
  <w:font w:name="Bookman Old Style">
    <w:panose1 w:val="02050604050505020204"/>
    <w:charset w:val="00"/>
    <w:family w:val="roman"/>
    <w:pitch w:val="variable"/>
    <w:sig w:usb0="00000287" w:usb1="00000000" w:usb2="00000000" w:usb3="00000000" w:csb0="0000009F" w:csb1="00000000"/>
  </w:font>
  <w:font w:name="TimesNewRomanPSMT">
    <w:altName w:val="MS Gothic"/>
    <w:panose1 w:val="00000000000000000000"/>
    <w:charset w:val="80"/>
    <w:family w:val="auto"/>
    <w:notTrueType/>
    <w:pitch w:val="default"/>
    <w:sig w:usb0="00000001" w:usb1="08070000" w:usb2="00000010" w:usb3="00000000" w:csb0="00020000" w:csb1="00000000"/>
  </w:font>
  <w:font w:name="Arial Narrow,Bold">
    <w:altName w:val="Arial"/>
    <w:panose1 w:val="00000000000000000000"/>
    <w:charset w:val="00"/>
    <w:family w:val="swiss"/>
    <w:notTrueType/>
    <w:pitch w:val="default"/>
    <w:sig w:usb0="00000203" w:usb1="00000000" w:usb2="00000000" w:usb3="00000000" w:csb0="00000005" w:csb1="00000000"/>
  </w:font>
  <w:font w:name="TimesNewRomanPS-BoldMT">
    <w:altName w:val="Times New Roman"/>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1D8059" w14:textId="77777777" w:rsidR="008725C3" w:rsidRDefault="008725C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A7DF67" w14:textId="77777777" w:rsidR="008725C3" w:rsidRDefault="008725C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B2857F" w14:textId="77777777" w:rsidR="008725C3" w:rsidRDefault="008725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3C30B9D" w14:textId="77777777" w:rsidR="005D01E4" w:rsidRDefault="005D01E4" w:rsidP="003C5BB8">
      <w:r>
        <w:separator/>
      </w:r>
    </w:p>
  </w:footnote>
  <w:footnote w:type="continuationSeparator" w:id="0">
    <w:p w14:paraId="372FAE4F" w14:textId="77777777" w:rsidR="005D01E4" w:rsidRDefault="005D01E4" w:rsidP="003C5B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1C91AB" w14:textId="554C545A" w:rsidR="008725C3" w:rsidRDefault="008725C3">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D854C6" w14:textId="7C7DFC2B" w:rsidR="008725C3" w:rsidRDefault="008725C3">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77AD2D" w14:textId="130ABD7A" w:rsidR="008725C3" w:rsidRDefault="005D01E4" w:rsidP="00BF786A">
    <w:pPr>
      <w:pStyle w:val="Header"/>
      <w:jc w:val="right"/>
    </w:pPr>
    <w:sdt>
      <w:sdtPr>
        <w:id w:val="-1474749467"/>
        <w:docPartObj>
          <w:docPartGallery w:val="Page Numbers (Top of Page)"/>
          <w:docPartUnique/>
        </w:docPartObj>
      </w:sdtPr>
      <w:sdtEndPr>
        <w:rPr>
          <w:noProof/>
        </w:rPr>
      </w:sdtEndPr>
      <w:sdtContent>
        <w:r w:rsidR="008725C3" w:rsidRPr="00DB4C45">
          <w:fldChar w:fldCharType="begin"/>
        </w:r>
        <w:r w:rsidR="008725C3" w:rsidRPr="008F53B1">
          <w:instrText xml:space="preserve"> PAGE   \* MERGEFORMAT </w:instrText>
        </w:r>
        <w:r w:rsidR="008725C3" w:rsidRPr="00DB4C45">
          <w:fldChar w:fldCharType="separate"/>
        </w:r>
        <w:r w:rsidR="00100531">
          <w:rPr>
            <w:noProof/>
          </w:rPr>
          <w:t>157</w:t>
        </w:r>
        <w:r w:rsidR="008725C3" w:rsidRPr="00DB4C45">
          <w:rPr>
            <w:noProof/>
          </w:rPr>
          <w:fldChar w:fldCharType="end"/>
        </w:r>
      </w:sdtContent>
    </w:sdt>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A329E2" w14:textId="2BC6963A" w:rsidR="008725C3" w:rsidRDefault="008725C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0ECC8" w14:textId="678C3957" w:rsidR="008725C3" w:rsidRPr="00092CDA" w:rsidRDefault="005D01E4" w:rsidP="00C1427C">
    <w:pPr>
      <w:pStyle w:val="Header"/>
      <w:jc w:val="right"/>
    </w:pPr>
    <w:sdt>
      <w:sdtPr>
        <w:id w:val="-1094310447"/>
        <w:docPartObj>
          <w:docPartGallery w:val="Page Numbers (Top of Page)"/>
          <w:docPartUnique/>
        </w:docPartObj>
      </w:sdtPr>
      <w:sdtEndPr>
        <w:rPr>
          <w:noProof/>
        </w:rPr>
      </w:sdtEndPr>
      <w:sdtContent>
        <w:r w:rsidR="008725C3">
          <w:fldChar w:fldCharType="begin"/>
        </w:r>
        <w:r w:rsidR="008725C3">
          <w:instrText xml:space="preserve"> PAGE   \* MERGEFORMAT </w:instrText>
        </w:r>
        <w:r w:rsidR="008725C3">
          <w:fldChar w:fldCharType="separate"/>
        </w:r>
        <w:r w:rsidR="00BB13A3">
          <w:rPr>
            <w:noProof/>
          </w:rPr>
          <w:t>20</w:t>
        </w:r>
        <w:r w:rsidR="008725C3">
          <w:rPr>
            <w:noProof/>
          </w:rPr>
          <w:fldChar w:fldCharType="end"/>
        </w:r>
      </w:sdtContent>
    </w:sdt>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017" w:type="dxa"/>
      <w:tblInd w:w="-432" w:type="dxa"/>
      <w:tblLayout w:type="fixed"/>
      <w:tblLook w:val="0000" w:firstRow="0" w:lastRow="0" w:firstColumn="0" w:lastColumn="0" w:noHBand="0" w:noVBand="0"/>
    </w:tblPr>
    <w:tblGrid>
      <w:gridCol w:w="1458"/>
      <w:gridCol w:w="8559"/>
    </w:tblGrid>
    <w:tr w:rsidR="008725C3" w:rsidRPr="003E4221" w14:paraId="421EEFF4" w14:textId="77777777" w:rsidTr="003948C9">
      <w:trPr>
        <w:cantSplit/>
        <w:trHeight w:val="1265"/>
      </w:trPr>
      <w:tc>
        <w:tcPr>
          <w:tcW w:w="1458" w:type="dxa"/>
          <w:vAlign w:val="center"/>
        </w:tcPr>
        <w:p w14:paraId="6A792322" w14:textId="7EE4D7E8" w:rsidR="008725C3" w:rsidRPr="003E4221" w:rsidRDefault="008725C3" w:rsidP="008D37F1">
          <w:pPr>
            <w:keepNext w:val="0"/>
            <w:widowControl w:val="0"/>
            <w:rPr>
              <w:rFonts w:eastAsia="Calibri"/>
              <w:lang w:val="en-GB"/>
            </w:rPr>
          </w:pPr>
          <w:r>
            <w:rPr>
              <w:noProof/>
              <w:lang w:val="en-US"/>
            </w:rPr>
            <w:drawing>
              <wp:inline distT="0" distB="0" distL="0" distR="0" wp14:anchorId="6D643ACB" wp14:editId="49D4ACE3">
                <wp:extent cx="834136" cy="834136"/>
                <wp:effectExtent l="0" t="0" r="4445" b="4445"/>
                <wp:docPr id="8" name="Picture 8" descr="cid:image001.png@01D90BB9.D4E4F3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01.png@01D90BB9.D4E4F3D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848587" cy="848587"/>
                        </a:xfrm>
                        <a:prstGeom prst="rect">
                          <a:avLst/>
                        </a:prstGeom>
                        <a:noFill/>
                        <a:ln>
                          <a:noFill/>
                        </a:ln>
                      </pic:spPr>
                    </pic:pic>
                  </a:graphicData>
                </a:graphic>
              </wp:inline>
            </w:drawing>
          </w:r>
        </w:p>
      </w:tc>
      <w:tc>
        <w:tcPr>
          <w:tcW w:w="8559" w:type="dxa"/>
          <w:vAlign w:val="center"/>
        </w:tcPr>
        <w:p w14:paraId="4445BAE0" w14:textId="77777777" w:rsidR="008725C3" w:rsidRPr="003E4221" w:rsidRDefault="008725C3" w:rsidP="00564AE1">
          <w:pPr>
            <w:keepNext w:val="0"/>
            <w:widowControl w:val="0"/>
            <w:ind w:firstLine="430"/>
            <w:jc w:val="left"/>
            <w:rPr>
              <w:rFonts w:eastAsia="Calibri"/>
              <w:b/>
              <w:sz w:val="40"/>
              <w:szCs w:val="20"/>
            </w:rPr>
          </w:pPr>
          <w:r>
            <w:rPr>
              <w:rFonts w:eastAsia="Calibri"/>
              <w:b/>
              <w:sz w:val="40"/>
            </w:rPr>
            <w:t>ООО «Сахалинская Энергия»</w:t>
          </w:r>
        </w:p>
      </w:tc>
    </w:tr>
  </w:tbl>
  <w:p w14:paraId="37E82F8B" w14:textId="724828A6" w:rsidR="008725C3" w:rsidRPr="00092CDA" w:rsidRDefault="008725C3" w:rsidP="00804A9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BA5A60" w14:textId="52D36387" w:rsidR="008725C3" w:rsidRDefault="008725C3">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2CB1C9" w14:textId="7F064FFE" w:rsidR="008725C3" w:rsidRPr="008F53B1" w:rsidRDefault="005D01E4" w:rsidP="0078755A">
    <w:pPr>
      <w:pStyle w:val="Header"/>
      <w:jc w:val="right"/>
    </w:pPr>
    <w:sdt>
      <w:sdtPr>
        <w:id w:val="1540854024"/>
        <w:docPartObj>
          <w:docPartGallery w:val="Page Numbers (Top of Page)"/>
          <w:docPartUnique/>
        </w:docPartObj>
      </w:sdtPr>
      <w:sdtEndPr>
        <w:rPr>
          <w:noProof/>
        </w:rPr>
      </w:sdtEndPr>
      <w:sdtContent>
        <w:r w:rsidR="008725C3" w:rsidRPr="00DB4C45">
          <w:fldChar w:fldCharType="begin"/>
        </w:r>
        <w:r w:rsidR="008725C3" w:rsidRPr="008F53B1">
          <w:instrText xml:space="preserve"> PAGE   \* MERGEFORMAT </w:instrText>
        </w:r>
        <w:r w:rsidR="008725C3" w:rsidRPr="00DB4C45">
          <w:fldChar w:fldCharType="separate"/>
        </w:r>
        <w:r w:rsidR="00F34717">
          <w:rPr>
            <w:noProof/>
          </w:rPr>
          <w:t>65</w:t>
        </w:r>
        <w:r w:rsidR="008725C3" w:rsidRPr="00DB4C45">
          <w:rPr>
            <w:noProof/>
          </w:rPr>
          <w:fldChar w:fldCharType="end"/>
        </w:r>
      </w:sdtContent>
    </w:sdt>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D4F9C3F" w14:textId="5B011019" w:rsidR="008725C3" w:rsidRDefault="008725C3">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F30C9" w14:textId="3B54199C" w:rsidR="008725C3" w:rsidRDefault="008725C3">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35FC58" w14:textId="2CF914F4" w:rsidR="008725C3" w:rsidRPr="002A063C" w:rsidRDefault="005D01E4" w:rsidP="009B45EA">
    <w:pPr>
      <w:pStyle w:val="Header"/>
      <w:jc w:val="right"/>
    </w:pPr>
    <w:sdt>
      <w:sdtPr>
        <w:id w:val="851382050"/>
        <w:docPartObj>
          <w:docPartGallery w:val="Page Numbers (Top of Page)"/>
          <w:docPartUnique/>
        </w:docPartObj>
      </w:sdtPr>
      <w:sdtEndPr>
        <w:rPr>
          <w:noProof/>
        </w:rPr>
      </w:sdtEndPr>
      <w:sdtContent>
        <w:r w:rsidR="008725C3" w:rsidRPr="00DB4C45">
          <w:fldChar w:fldCharType="begin"/>
        </w:r>
        <w:r w:rsidR="008725C3" w:rsidRPr="00C33505">
          <w:instrText xml:space="preserve"> PAGE   \* MERGEFORMAT </w:instrText>
        </w:r>
        <w:r w:rsidR="008725C3" w:rsidRPr="00DB4C45">
          <w:fldChar w:fldCharType="separate"/>
        </w:r>
        <w:r w:rsidR="00100531">
          <w:rPr>
            <w:noProof/>
          </w:rPr>
          <w:t>97</w:t>
        </w:r>
        <w:r w:rsidR="008725C3" w:rsidRPr="00DB4C45">
          <w:rPr>
            <w:noProof/>
          </w:rPr>
          <w:fldChar w:fldCharType="end"/>
        </w:r>
      </w:sdtContent>
    </w:sdt>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0ED77" w14:textId="528E620B" w:rsidR="008725C3" w:rsidRDefault="008725C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8"/>
    <w:multiLevelType w:val="singleLevel"/>
    <w:tmpl w:val="B52AC2FA"/>
    <w:lvl w:ilvl="0">
      <w:start w:val="1"/>
      <w:numFmt w:val="decimal"/>
      <w:pStyle w:val="ListNumber"/>
      <w:lvlText w:val="%1."/>
      <w:lvlJc w:val="left"/>
      <w:pPr>
        <w:ind w:left="996" w:hanging="360"/>
      </w:pPr>
      <w:rPr>
        <w:rFonts w:hint="default"/>
      </w:rPr>
    </w:lvl>
  </w:abstractNum>
  <w:abstractNum w:abstractNumId="1" w15:restartNumberingAfterBreak="0">
    <w:nsid w:val="FFFFFF89"/>
    <w:multiLevelType w:val="singleLevel"/>
    <w:tmpl w:val="F202FBE2"/>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000017"/>
    <w:multiLevelType w:val="singleLevel"/>
    <w:tmpl w:val="00000017"/>
    <w:name w:val="WW8Num23"/>
    <w:lvl w:ilvl="0">
      <w:start w:val="1"/>
      <w:numFmt w:val="bullet"/>
      <w:lvlText w:val=""/>
      <w:lvlJc w:val="left"/>
      <w:pPr>
        <w:tabs>
          <w:tab w:val="num" w:pos="720"/>
        </w:tabs>
        <w:ind w:left="1211" w:hanging="360"/>
      </w:pPr>
      <w:rPr>
        <w:rFonts w:ascii="Symbol" w:hAnsi="Symbol" w:cs="Arial"/>
        <w:b w:val="0"/>
        <w:i w:val="0"/>
        <w:color w:val="FF0000"/>
        <w:sz w:val="24"/>
        <w:szCs w:val="24"/>
      </w:rPr>
    </w:lvl>
  </w:abstractNum>
  <w:abstractNum w:abstractNumId="3" w15:restartNumberingAfterBreak="0">
    <w:nsid w:val="006F4C20"/>
    <w:multiLevelType w:val="hybridMultilevel"/>
    <w:tmpl w:val="7A1E3A9C"/>
    <w:lvl w:ilvl="0" w:tplc="04090001">
      <w:start w:val="1"/>
      <w:numFmt w:val="bullet"/>
      <w:pStyle w:val="ListNumber5"/>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4" w15:restartNumberingAfterBreak="0">
    <w:nsid w:val="06337135"/>
    <w:multiLevelType w:val="hybridMultilevel"/>
    <w:tmpl w:val="BF1661F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9ED04BE"/>
    <w:multiLevelType w:val="multilevel"/>
    <w:tmpl w:val="177405E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0A71397F"/>
    <w:multiLevelType w:val="hybridMultilevel"/>
    <w:tmpl w:val="A5DC85D0"/>
    <w:lvl w:ilvl="0" w:tplc="FB2A1E90">
      <w:start w:val="1"/>
      <w:numFmt w:val="lowerLetter"/>
      <w:pStyle w:val="ListNumber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8C2DEB"/>
    <w:multiLevelType w:val="hybridMultilevel"/>
    <w:tmpl w:val="8BF6085C"/>
    <w:lvl w:ilvl="0" w:tplc="AEA80ABA">
      <w:start w:val="1"/>
      <w:numFmt w:val="bullet"/>
      <w:pStyle w:val="SEICListSub-Bullet"/>
      <w:lvlText w:val="o"/>
      <w:lvlJc w:val="left"/>
      <w:pPr>
        <w:tabs>
          <w:tab w:val="num" w:pos="1607"/>
        </w:tabs>
        <w:ind w:left="1588" w:hanging="341"/>
      </w:pPr>
      <w:rPr>
        <w:rFonts w:hint="default"/>
      </w:rPr>
    </w:lvl>
    <w:lvl w:ilvl="1" w:tplc="DCA0A2EA">
      <w:start w:val="1"/>
      <w:numFmt w:val="bullet"/>
      <w:lvlText w:val="o"/>
      <w:lvlJc w:val="left"/>
      <w:pPr>
        <w:tabs>
          <w:tab w:val="num" w:pos="1931"/>
        </w:tabs>
        <w:ind w:left="1931" w:hanging="360"/>
      </w:pPr>
      <w:rPr>
        <w:rFonts w:ascii="Courier New" w:hAnsi="Courier New" w:hint="default"/>
      </w:rPr>
    </w:lvl>
    <w:lvl w:ilvl="2" w:tplc="04090005" w:tentative="1">
      <w:start w:val="1"/>
      <w:numFmt w:val="bullet"/>
      <w:lvlText w:val=""/>
      <w:lvlJc w:val="left"/>
      <w:pPr>
        <w:tabs>
          <w:tab w:val="num" w:pos="2651"/>
        </w:tabs>
        <w:ind w:left="2651" w:hanging="360"/>
      </w:pPr>
      <w:rPr>
        <w:rFonts w:ascii="Wingdings" w:hAnsi="Wingdings" w:hint="default"/>
      </w:rPr>
    </w:lvl>
    <w:lvl w:ilvl="3" w:tplc="04090001" w:tentative="1">
      <w:start w:val="1"/>
      <w:numFmt w:val="bullet"/>
      <w:lvlText w:val=""/>
      <w:lvlJc w:val="left"/>
      <w:pPr>
        <w:tabs>
          <w:tab w:val="num" w:pos="3371"/>
        </w:tabs>
        <w:ind w:left="3371" w:hanging="360"/>
      </w:pPr>
      <w:rPr>
        <w:rFonts w:ascii="Symbol" w:hAnsi="Symbol" w:hint="default"/>
      </w:rPr>
    </w:lvl>
    <w:lvl w:ilvl="4" w:tplc="04090003" w:tentative="1">
      <w:start w:val="1"/>
      <w:numFmt w:val="bullet"/>
      <w:lvlText w:val="o"/>
      <w:lvlJc w:val="left"/>
      <w:pPr>
        <w:tabs>
          <w:tab w:val="num" w:pos="4091"/>
        </w:tabs>
        <w:ind w:left="4091" w:hanging="360"/>
      </w:pPr>
      <w:rPr>
        <w:rFonts w:ascii="Courier New" w:hAnsi="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8" w15:restartNumberingAfterBreak="0">
    <w:nsid w:val="206D3977"/>
    <w:multiLevelType w:val="hybridMultilevel"/>
    <w:tmpl w:val="6F54880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AE67F7E"/>
    <w:multiLevelType w:val="hybridMultilevel"/>
    <w:tmpl w:val="927E855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0" w15:restartNumberingAfterBreak="0">
    <w:nsid w:val="2F3A7787"/>
    <w:multiLevelType w:val="hybridMultilevel"/>
    <w:tmpl w:val="C5EC9A48"/>
    <w:lvl w:ilvl="0" w:tplc="B4E68A6A">
      <w:start w:val="1"/>
      <w:numFmt w:val="bullet"/>
      <w:pStyle w:val="Bullet1"/>
      <w:lvlText w:val=""/>
      <w:lvlJc w:val="left"/>
      <w:pPr>
        <w:ind w:left="1004" w:hanging="360"/>
      </w:pPr>
      <w:rPr>
        <w:rFonts w:ascii="Symbol" w:hAnsi="Symbol" w:hint="default"/>
      </w:rPr>
    </w:lvl>
    <w:lvl w:ilvl="1" w:tplc="04090003">
      <w:start w:val="1"/>
      <w:numFmt w:val="bullet"/>
      <w:lvlText w:val="o"/>
      <w:lvlJc w:val="left"/>
      <w:pPr>
        <w:ind w:left="1724" w:hanging="360"/>
      </w:pPr>
      <w:rPr>
        <w:rFonts w:ascii="Courier New" w:hAnsi="Courier New" w:cs="Courier New" w:hint="default"/>
      </w:rPr>
    </w:lvl>
    <w:lvl w:ilvl="2" w:tplc="04090005">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1" w15:restartNumberingAfterBreak="0">
    <w:nsid w:val="313A4716"/>
    <w:multiLevelType w:val="multilevel"/>
    <w:tmpl w:val="683AE328"/>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432" w:hanging="432"/>
      </w:pPr>
      <w:rPr>
        <w:rFonts w:hint="default"/>
      </w:rPr>
    </w:lvl>
    <w:lvl w:ilvl="2">
      <w:start w:val="1"/>
      <w:numFmt w:val="decimal"/>
      <w:pStyle w:val="Heading3"/>
      <w:lvlText w:val="%1.%2.%3."/>
      <w:lvlJc w:val="left"/>
      <w:pPr>
        <w:ind w:left="311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33B30685"/>
    <w:multiLevelType w:val="hybridMultilevel"/>
    <w:tmpl w:val="9858D64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A354792"/>
    <w:multiLevelType w:val="hybridMultilevel"/>
    <w:tmpl w:val="CA9A2A06"/>
    <w:lvl w:ilvl="0" w:tplc="0C240D9E">
      <w:start w:val="1"/>
      <w:numFmt w:val="decimal"/>
      <w:lvlText w:val="%1."/>
      <w:lvlJc w:val="left"/>
      <w:pPr>
        <w:ind w:left="1639" w:hanging="93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4" w15:restartNumberingAfterBreak="0">
    <w:nsid w:val="3C5A787F"/>
    <w:multiLevelType w:val="hybridMultilevel"/>
    <w:tmpl w:val="024C613E"/>
    <w:lvl w:ilvl="0" w:tplc="040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194034F"/>
    <w:multiLevelType w:val="hybridMultilevel"/>
    <w:tmpl w:val="915E68B0"/>
    <w:lvl w:ilvl="0" w:tplc="02524C2A">
      <w:start w:val="1"/>
      <w:numFmt w:val="upperRoman"/>
      <w:pStyle w:val="RMP4"/>
      <w:lvlText w:val="%1."/>
      <w:lvlJc w:val="right"/>
      <w:pPr>
        <w:ind w:left="1429" w:hanging="360"/>
      </w:pPr>
      <w:rPr>
        <w:rFonts w:hint="default"/>
        <w:b/>
        <w:bCs w:val="0"/>
        <w:i/>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4B1CDC9E" w:tentative="1">
      <w:start w:val="1"/>
      <w:numFmt w:val="lowerLetter"/>
      <w:lvlText w:val="%2."/>
      <w:lvlJc w:val="left"/>
      <w:pPr>
        <w:ind w:left="2149" w:hanging="360"/>
      </w:pPr>
    </w:lvl>
    <w:lvl w:ilvl="2" w:tplc="4CE453E4" w:tentative="1">
      <w:start w:val="1"/>
      <w:numFmt w:val="lowerRoman"/>
      <w:lvlText w:val="%3."/>
      <w:lvlJc w:val="right"/>
      <w:pPr>
        <w:ind w:left="2869" w:hanging="180"/>
      </w:pPr>
    </w:lvl>
    <w:lvl w:ilvl="3" w:tplc="C10ECDE8" w:tentative="1">
      <w:start w:val="1"/>
      <w:numFmt w:val="decimal"/>
      <w:lvlText w:val="%4."/>
      <w:lvlJc w:val="left"/>
      <w:pPr>
        <w:ind w:left="3589" w:hanging="360"/>
      </w:pPr>
    </w:lvl>
    <w:lvl w:ilvl="4" w:tplc="EB3059B4" w:tentative="1">
      <w:start w:val="1"/>
      <w:numFmt w:val="lowerLetter"/>
      <w:lvlText w:val="%5."/>
      <w:lvlJc w:val="left"/>
      <w:pPr>
        <w:ind w:left="4309" w:hanging="360"/>
      </w:pPr>
    </w:lvl>
    <w:lvl w:ilvl="5" w:tplc="ADD8E902" w:tentative="1">
      <w:start w:val="1"/>
      <w:numFmt w:val="lowerRoman"/>
      <w:lvlText w:val="%6."/>
      <w:lvlJc w:val="right"/>
      <w:pPr>
        <w:ind w:left="5029" w:hanging="180"/>
      </w:pPr>
    </w:lvl>
    <w:lvl w:ilvl="6" w:tplc="7F80B0FE" w:tentative="1">
      <w:start w:val="1"/>
      <w:numFmt w:val="decimal"/>
      <w:lvlText w:val="%7."/>
      <w:lvlJc w:val="left"/>
      <w:pPr>
        <w:ind w:left="5749" w:hanging="360"/>
      </w:pPr>
    </w:lvl>
    <w:lvl w:ilvl="7" w:tplc="9B104CB2" w:tentative="1">
      <w:start w:val="1"/>
      <w:numFmt w:val="lowerLetter"/>
      <w:lvlText w:val="%8."/>
      <w:lvlJc w:val="left"/>
      <w:pPr>
        <w:ind w:left="6469" w:hanging="360"/>
      </w:pPr>
    </w:lvl>
    <w:lvl w:ilvl="8" w:tplc="B1709206" w:tentative="1">
      <w:start w:val="1"/>
      <w:numFmt w:val="lowerRoman"/>
      <w:lvlText w:val="%9."/>
      <w:lvlJc w:val="right"/>
      <w:pPr>
        <w:ind w:left="7189" w:hanging="180"/>
      </w:pPr>
    </w:lvl>
  </w:abstractNum>
  <w:abstractNum w:abstractNumId="16" w15:restartNumberingAfterBreak="0">
    <w:nsid w:val="423A76B5"/>
    <w:multiLevelType w:val="hybridMultilevel"/>
    <w:tmpl w:val="1392279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2AA3449"/>
    <w:multiLevelType w:val="hybridMultilevel"/>
    <w:tmpl w:val="71148510"/>
    <w:lvl w:ilvl="0" w:tplc="1E121A7C">
      <w:start w:val="7"/>
      <w:numFmt w:val="bullet"/>
      <w:pStyle w:val="ListBullet2"/>
      <w:lvlText w:val="-"/>
      <w:lvlJc w:val="left"/>
      <w:pPr>
        <w:ind w:left="720" w:hanging="360"/>
      </w:pPr>
      <w:rPr>
        <w:rFonts w:ascii="Arial" w:eastAsia="Times New Roman" w:hAnsi="Arial" w:cs="Arial" w:hint="default"/>
      </w:rPr>
    </w:lvl>
    <w:lvl w:ilvl="1" w:tplc="474EE4F8" w:tentative="1">
      <w:start w:val="1"/>
      <w:numFmt w:val="lowerLetter"/>
      <w:lvlText w:val="%2."/>
      <w:lvlJc w:val="left"/>
      <w:pPr>
        <w:ind w:left="1440" w:hanging="360"/>
      </w:pPr>
    </w:lvl>
    <w:lvl w:ilvl="2" w:tplc="A9EC5C84" w:tentative="1">
      <w:start w:val="1"/>
      <w:numFmt w:val="lowerRoman"/>
      <w:lvlText w:val="%3."/>
      <w:lvlJc w:val="right"/>
      <w:pPr>
        <w:ind w:left="2160" w:hanging="180"/>
      </w:pPr>
    </w:lvl>
    <w:lvl w:ilvl="3" w:tplc="B4AA83E0" w:tentative="1">
      <w:start w:val="1"/>
      <w:numFmt w:val="decimal"/>
      <w:lvlText w:val="%4."/>
      <w:lvlJc w:val="left"/>
      <w:pPr>
        <w:ind w:left="2880" w:hanging="360"/>
      </w:pPr>
    </w:lvl>
    <w:lvl w:ilvl="4" w:tplc="A854182E" w:tentative="1">
      <w:start w:val="1"/>
      <w:numFmt w:val="lowerLetter"/>
      <w:lvlText w:val="%5."/>
      <w:lvlJc w:val="left"/>
      <w:pPr>
        <w:ind w:left="3600" w:hanging="360"/>
      </w:pPr>
    </w:lvl>
    <w:lvl w:ilvl="5" w:tplc="DD1CFBF6" w:tentative="1">
      <w:start w:val="1"/>
      <w:numFmt w:val="lowerRoman"/>
      <w:lvlText w:val="%6."/>
      <w:lvlJc w:val="right"/>
      <w:pPr>
        <w:ind w:left="4320" w:hanging="180"/>
      </w:pPr>
    </w:lvl>
    <w:lvl w:ilvl="6" w:tplc="C4904518" w:tentative="1">
      <w:start w:val="1"/>
      <w:numFmt w:val="decimal"/>
      <w:lvlText w:val="%7."/>
      <w:lvlJc w:val="left"/>
      <w:pPr>
        <w:ind w:left="5040" w:hanging="360"/>
      </w:pPr>
    </w:lvl>
    <w:lvl w:ilvl="7" w:tplc="2C785892" w:tentative="1">
      <w:start w:val="1"/>
      <w:numFmt w:val="lowerLetter"/>
      <w:lvlText w:val="%8."/>
      <w:lvlJc w:val="left"/>
      <w:pPr>
        <w:ind w:left="5760" w:hanging="360"/>
      </w:pPr>
    </w:lvl>
    <w:lvl w:ilvl="8" w:tplc="7196EE60" w:tentative="1">
      <w:start w:val="1"/>
      <w:numFmt w:val="lowerRoman"/>
      <w:lvlText w:val="%9."/>
      <w:lvlJc w:val="right"/>
      <w:pPr>
        <w:ind w:left="6480" w:hanging="180"/>
      </w:pPr>
    </w:lvl>
  </w:abstractNum>
  <w:abstractNum w:abstractNumId="18" w15:restartNumberingAfterBreak="0">
    <w:nsid w:val="431F3990"/>
    <w:multiLevelType w:val="hybridMultilevel"/>
    <w:tmpl w:val="CB9CC3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85F1DFA"/>
    <w:multiLevelType w:val="hybridMultilevel"/>
    <w:tmpl w:val="699E5C9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4B7E5551"/>
    <w:multiLevelType w:val="hybridMultilevel"/>
    <w:tmpl w:val="A03A3D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CA816EA"/>
    <w:multiLevelType w:val="hybridMultilevel"/>
    <w:tmpl w:val="73F62C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ED4C8D"/>
    <w:multiLevelType w:val="hybridMultilevel"/>
    <w:tmpl w:val="E6026B94"/>
    <w:lvl w:ilvl="0" w:tplc="04190001">
      <w:start w:val="1"/>
      <w:numFmt w:val="bullet"/>
      <w:lvlText w:val=""/>
      <w:lvlJc w:val="left"/>
      <w:pPr>
        <w:tabs>
          <w:tab w:val="num" w:pos="360"/>
        </w:tabs>
        <w:ind w:left="360" w:hanging="360"/>
      </w:pPr>
      <w:rPr>
        <w:rFonts w:ascii="Symbol" w:hAnsi="Symbol" w:hint="default"/>
      </w:rPr>
    </w:lvl>
    <w:lvl w:ilvl="1" w:tplc="98B6F1B0" w:tentative="1">
      <w:start w:val="1"/>
      <w:numFmt w:val="bullet"/>
      <w:lvlText w:val="o"/>
      <w:lvlJc w:val="left"/>
      <w:pPr>
        <w:tabs>
          <w:tab w:val="num" w:pos="1440"/>
        </w:tabs>
        <w:ind w:left="1440" w:hanging="360"/>
      </w:pPr>
      <w:rPr>
        <w:rFonts w:ascii="Courier New" w:hAnsi="Courier New" w:hint="default"/>
      </w:rPr>
    </w:lvl>
    <w:lvl w:ilvl="2" w:tplc="91640F52" w:tentative="1">
      <w:start w:val="1"/>
      <w:numFmt w:val="bullet"/>
      <w:lvlText w:val=""/>
      <w:lvlJc w:val="left"/>
      <w:pPr>
        <w:tabs>
          <w:tab w:val="num" w:pos="2160"/>
        </w:tabs>
        <w:ind w:left="2160" w:hanging="360"/>
      </w:pPr>
      <w:rPr>
        <w:rFonts w:ascii="Wingdings" w:hAnsi="Wingdings" w:hint="default"/>
      </w:rPr>
    </w:lvl>
    <w:lvl w:ilvl="3" w:tplc="211209E8" w:tentative="1">
      <w:start w:val="1"/>
      <w:numFmt w:val="bullet"/>
      <w:lvlText w:val=""/>
      <w:lvlJc w:val="left"/>
      <w:pPr>
        <w:tabs>
          <w:tab w:val="num" w:pos="2880"/>
        </w:tabs>
        <w:ind w:left="2880" w:hanging="360"/>
      </w:pPr>
      <w:rPr>
        <w:rFonts w:ascii="Symbol" w:hAnsi="Symbol" w:hint="default"/>
      </w:rPr>
    </w:lvl>
    <w:lvl w:ilvl="4" w:tplc="57723354" w:tentative="1">
      <w:start w:val="1"/>
      <w:numFmt w:val="bullet"/>
      <w:lvlText w:val="o"/>
      <w:lvlJc w:val="left"/>
      <w:pPr>
        <w:tabs>
          <w:tab w:val="num" w:pos="3600"/>
        </w:tabs>
        <w:ind w:left="3600" w:hanging="360"/>
      </w:pPr>
      <w:rPr>
        <w:rFonts w:ascii="Courier New" w:hAnsi="Courier New" w:hint="default"/>
      </w:rPr>
    </w:lvl>
    <w:lvl w:ilvl="5" w:tplc="75B4DF4A" w:tentative="1">
      <w:start w:val="1"/>
      <w:numFmt w:val="bullet"/>
      <w:lvlText w:val=""/>
      <w:lvlJc w:val="left"/>
      <w:pPr>
        <w:tabs>
          <w:tab w:val="num" w:pos="4320"/>
        </w:tabs>
        <w:ind w:left="4320" w:hanging="360"/>
      </w:pPr>
      <w:rPr>
        <w:rFonts w:ascii="Wingdings" w:hAnsi="Wingdings" w:hint="default"/>
      </w:rPr>
    </w:lvl>
    <w:lvl w:ilvl="6" w:tplc="BCBAAAE8" w:tentative="1">
      <w:start w:val="1"/>
      <w:numFmt w:val="bullet"/>
      <w:lvlText w:val=""/>
      <w:lvlJc w:val="left"/>
      <w:pPr>
        <w:tabs>
          <w:tab w:val="num" w:pos="5040"/>
        </w:tabs>
        <w:ind w:left="5040" w:hanging="360"/>
      </w:pPr>
      <w:rPr>
        <w:rFonts w:ascii="Symbol" w:hAnsi="Symbol" w:hint="default"/>
      </w:rPr>
    </w:lvl>
    <w:lvl w:ilvl="7" w:tplc="06320680" w:tentative="1">
      <w:start w:val="1"/>
      <w:numFmt w:val="bullet"/>
      <w:lvlText w:val="o"/>
      <w:lvlJc w:val="left"/>
      <w:pPr>
        <w:tabs>
          <w:tab w:val="num" w:pos="5760"/>
        </w:tabs>
        <w:ind w:left="5760" w:hanging="360"/>
      </w:pPr>
      <w:rPr>
        <w:rFonts w:ascii="Courier New" w:hAnsi="Courier New" w:hint="default"/>
      </w:rPr>
    </w:lvl>
    <w:lvl w:ilvl="8" w:tplc="A366F4F4"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3913958"/>
    <w:multiLevelType w:val="hybridMultilevel"/>
    <w:tmpl w:val="3CDE87C4"/>
    <w:lvl w:ilvl="0" w:tplc="8F402CB6">
      <w:start w:val="1"/>
      <w:numFmt w:val="decimal"/>
      <w:lvlText w:val="%1."/>
      <w:lvlJc w:val="left"/>
      <w:pPr>
        <w:tabs>
          <w:tab w:val="num" w:pos="928"/>
        </w:tabs>
        <w:ind w:left="928" w:hanging="360"/>
      </w:pPr>
    </w:lvl>
    <w:lvl w:ilvl="1" w:tplc="C2223378" w:tentative="1">
      <w:start w:val="1"/>
      <w:numFmt w:val="lowerLetter"/>
      <w:lvlText w:val="%2."/>
      <w:lvlJc w:val="left"/>
      <w:pPr>
        <w:tabs>
          <w:tab w:val="num" w:pos="1724"/>
        </w:tabs>
        <w:ind w:left="1724" w:hanging="360"/>
      </w:pPr>
    </w:lvl>
    <w:lvl w:ilvl="2" w:tplc="13E47810" w:tentative="1">
      <w:start w:val="1"/>
      <w:numFmt w:val="lowerRoman"/>
      <w:lvlText w:val="%3."/>
      <w:lvlJc w:val="right"/>
      <w:pPr>
        <w:tabs>
          <w:tab w:val="num" w:pos="2444"/>
        </w:tabs>
        <w:ind w:left="2444" w:hanging="180"/>
      </w:pPr>
    </w:lvl>
    <w:lvl w:ilvl="3" w:tplc="9C608A76" w:tentative="1">
      <w:start w:val="1"/>
      <w:numFmt w:val="decimal"/>
      <w:lvlText w:val="%4."/>
      <w:lvlJc w:val="left"/>
      <w:pPr>
        <w:tabs>
          <w:tab w:val="num" w:pos="3164"/>
        </w:tabs>
        <w:ind w:left="3164" w:hanging="360"/>
      </w:pPr>
    </w:lvl>
    <w:lvl w:ilvl="4" w:tplc="4B5A0A84" w:tentative="1">
      <w:start w:val="1"/>
      <w:numFmt w:val="lowerLetter"/>
      <w:lvlText w:val="%5."/>
      <w:lvlJc w:val="left"/>
      <w:pPr>
        <w:tabs>
          <w:tab w:val="num" w:pos="3884"/>
        </w:tabs>
        <w:ind w:left="3884" w:hanging="360"/>
      </w:pPr>
    </w:lvl>
    <w:lvl w:ilvl="5" w:tplc="B6AA1ECC" w:tentative="1">
      <w:start w:val="1"/>
      <w:numFmt w:val="lowerRoman"/>
      <w:lvlText w:val="%6."/>
      <w:lvlJc w:val="right"/>
      <w:pPr>
        <w:tabs>
          <w:tab w:val="num" w:pos="4604"/>
        </w:tabs>
        <w:ind w:left="4604" w:hanging="180"/>
      </w:pPr>
    </w:lvl>
    <w:lvl w:ilvl="6" w:tplc="CBDEA3F0" w:tentative="1">
      <w:start w:val="1"/>
      <w:numFmt w:val="decimal"/>
      <w:lvlText w:val="%7."/>
      <w:lvlJc w:val="left"/>
      <w:pPr>
        <w:tabs>
          <w:tab w:val="num" w:pos="5324"/>
        </w:tabs>
        <w:ind w:left="5324" w:hanging="360"/>
      </w:pPr>
    </w:lvl>
    <w:lvl w:ilvl="7" w:tplc="9B965716" w:tentative="1">
      <w:start w:val="1"/>
      <w:numFmt w:val="lowerLetter"/>
      <w:lvlText w:val="%8."/>
      <w:lvlJc w:val="left"/>
      <w:pPr>
        <w:tabs>
          <w:tab w:val="num" w:pos="6044"/>
        </w:tabs>
        <w:ind w:left="6044" w:hanging="360"/>
      </w:pPr>
    </w:lvl>
    <w:lvl w:ilvl="8" w:tplc="7736F530" w:tentative="1">
      <w:start w:val="1"/>
      <w:numFmt w:val="lowerRoman"/>
      <w:lvlText w:val="%9."/>
      <w:lvlJc w:val="right"/>
      <w:pPr>
        <w:tabs>
          <w:tab w:val="num" w:pos="6764"/>
        </w:tabs>
        <w:ind w:left="6764" w:hanging="180"/>
      </w:pPr>
    </w:lvl>
  </w:abstractNum>
  <w:abstractNum w:abstractNumId="24" w15:restartNumberingAfterBreak="0">
    <w:nsid w:val="58CC6013"/>
    <w:multiLevelType w:val="hybridMultilevel"/>
    <w:tmpl w:val="A67A44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9525D69"/>
    <w:multiLevelType w:val="hybridMultilevel"/>
    <w:tmpl w:val="1D000010"/>
    <w:lvl w:ilvl="0" w:tplc="04190001">
      <w:start w:val="1"/>
      <w:numFmt w:val="bullet"/>
      <w:lvlText w:val=""/>
      <w:lvlJc w:val="left"/>
      <w:pPr>
        <w:ind w:left="1440" w:hanging="360"/>
      </w:pPr>
      <w:rPr>
        <w:rFonts w:ascii="Symbol" w:hAnsi="Symbol" w:hint="default"/>
      </w:rPr>
    </w:lvl>
    <w:lvl w:ilvl="1" w:tplc="04190003" w:tentative="1">
      <w:start w:val="1"/>
      <w:numFmt w:val="bullet"/>
      <w:pStyle w:val="head2"/>
      <w:lvlText w:val="o"/>
      <w:lvlJc w:val="left"/>
      <w:pPr>
        <w:ind w:left="2160" w:hanging="360"/>
      </w:pPr>
      <w:rPr>
        <w:rFonts w:ascii="Courier New" w:hAnsi="Courier New" w:cs="Courier New" w:hint="default"/>
      </w:rPr>
    </w:lvl>
    <w:lvl w:ilvl="2" w:tplc="04190005" w:tentative="1">
      <w:start w:val="1"/>
      <w:numFmt w:val="bullet"/>
      <w:pStyle w:val="head2"/>
      <w:lvlText w:val=""/>
      <w:lvlJc w:val="left"/>
      <w:pPr>
        <w:ind w:left="2880" w:hanging="360"/>
      </w:pPr>
      <w:rPr>
        <w:rFonts w:ascii="Wingdings" w:hAnsi="Wingdings" w:hint="default"/>
      </w:rPr>
    </w:lvl>
    <w:lvl w:ilvl="3" w:tplc="04190001" w:tentative="1">
      <w:start w:val="1"/>
      <w:numFmt w:val="bullet"/>
      <w:pStyle w:val="head4"/>
      <w:lvlText w:val=""/>
      <w:lvlJc w:val="left"/>
      <w:pPr>
        <w:ind w:left="3600" w:hanging="360"/>
      </w:pPr>
      <w:rPr>
        <w:rFonts w:ascii="Symbol" w:hAnsi="Symbol" w:hint="default"/>
      </w:rPr>
    </w:lvl>
    <w:lvl w:ilvl="4" w:tplc="04190003" w:tentative="1">
      <w:start w:val="1"/>
      <w:numFmt w:val="bullet"/>
      <w:pStyle w:val="HEAD5"/>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6" w15:restartNumberingAfterBreak="0">
    <w:nsid w:val="5CF86296"/>
    <w:multiLevelType w:val="hybridMultilevel"/>
    <w:tmpl w:val="754AFA0C"/>
    <w:lvl w:ilvl="0" w:tplc="0419000F">
      <w:start w:val="1"/>
      <w:numFmt w:val="decimal"/>
      <w:lvlText w:val="%1."/>
      <w:lvlJc w:val="left"/>
      <w:pPr>
        <w:ind w:left="720" w:hanging="360"/>
      </w:pPr>
      <w:rPr>
        <w:rFonts w:hint="default"/>
        <w:b w:val="0"/>
      </w:rPr>
    </w:lvl>
    <w:lvl w:ilvl="1" w:tplc="36FE03A8">
      <w:numFmt w:val="bullet"/>
      <w:lvlText w:val="•"/>
      <w:lvlJc w:val="left"/>
      <w:pPr>
        <w:ind w:left="1635" w:hanging="555"/>
      </w:pPr>
      <w:rPr>
        <w:rFonts w:ascii="Times New Roman" w:eastAsiaTheme="minorHAnsi"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F981184"/>
    <w:multiLevelType w:val="hybridMultilevel"/>
    <w:tmpl w:val="61EC29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FB86D7A"/>
    <w:multiLevelType w:val="hybridMultilevel"/>
    <w:tmpl w:val="5B5E7C74"/>
    <w:lvl w:ilvl="0" w:tplc="A442142E">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3906543"/>
    <w:multiLevelType w:val="hybridMultilevel"/>
    <w:tmpl w:val="F92A76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694A1243"/>
    <w:multiLevelType w:val="hybridMultilevel"/>
    <w:tmpl w:val="6F626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00B17C5"/>
    <w:multiLevelType w:val="hybridMultilevel"/>
    <w:tmpl w:val="413C03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722F3DA5"/>
    <w:multiLevelType w:val="multilevel"/>
    <w:tmpl w:val="8976D3F4"/>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15:restartNumberingAfterBreak="0">
    <w:nsid w:val="78E54EC6"/>
    <w:multiLevelType w:val="hybridMultilevel"/>
    <w:tmpl w:val="7EAC1532"/>
    <w:lvl w:ilvl="0" w:tplc="E698E9E0">
      <w:start w:val="1"/>
      <w:numFmt w:val="bullet"/>
      <w:pStyle w:val="SEICListBullet"/>
      <w:lvlText w:val=""/>
      <w:lvlJc w:val="left"/>
      <w:pPr>
        <w:tabs>
          <w:tab w:val="num" w:pos="1210"/>
        </w:tabs>
        <w:ind w:left="1191" w:hanging="341"/>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ADD3FD6"/>
    <w:multiLevelType w:val="hybridMultilevel"/>
    <w:tmpl w:val="5E3C9952"/>
    <w:lvl w:ilvl="0" w:tplc="A442142E">
      <w:start w:val="2"/>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1"/>
  </w:num>
  <w:num w:numId="2">
    <w:abstractNumId w:val="1"/>
  </w:num>
  <w:num w:numId="3">
    <w:abstractNumId w:val="0"/>
  </w:num>
  <w:num w:numId="4">
    <w:abstractNumId w:val="15"/>
  </w:num>
  <w:num w:numId="5">
    <w:abstractNumId w:val="6"/>
  </w:num>
  <w:num w:numId="6">
    <w:abstractNumId w:val="17"/>
  </w:num>
  <w:num w:numId="7">
    <w:abstractNumId w:val="3"/>
  </w:num>
  <w:num w:numId="8">
    <w:abstractNumId w:val="25"/>
  </w:num>
  <w:num w:numId="9">
    <w:abstractNumId w:val="7"/>
  </w:num>
  <w:num w:numId="10">
    <w:abstractNumId w:val="33"/>
  </w:num>
  <w:num w:numId="11">
    <w:abstractNumId w:val="10"/>
  </w:num>
  <w:num w:numId="1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0"/>
  </w:num>
  <w:num w:numId="14">
    <w:abstractNumId w:val="4"/>
  </w:num>
  <w:num w:numId="15">
    <w:abstractNumId w:val="19"/>
  </w:num>
  <w:num w:numId="16">
    <w:abstractNumId w:val="26"/>
  </w:num>
  <w:num w:numId="17">
    <w:abstractNumId w:val="22"/>
  </w:num>
  <w:num w:numId="18">
    <w:abstractNumId w:val="23"/>
  </w:num>
  <w:num w:numId="19">
    <w:abstractNumId w:val="21"/>
  </w:num>
  <w:num w:numId="20">
    <w:abstractNumId w:val="13"/>
  </w:num>
  <w:num w:numId="21">
    <w:abstractNumId w:val="9"/>
  </w:num>
  <w:num w:numId="22">
    <w:abstractNumId w:val="14"/>
  </w:num>
  <w:num w:numId="23">
    <w:abstractNumId w:val="16"/>
  </w:num>
  <w:num w:numId="24">
    <w:abstractNumId w:val="12"/>
  </w:num>
  <w:num w:numId="25">
    <w:abstractNumId w:val="11"/>
  </w:num>
  <w:num w:numId="26">
    <w:abstractNumId w:val="27"/>
  </w:num>
  <w:num w:numId="27">
    <w:abstractNumId w:val="29"/>
  </w:num>
  <w:num w:numId="28">
    <w:abstractNumId w:val="8"/>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num>
  <w:num w:numId="31">
    <w:abstractNumId w:val="32"/>
  </w:num>
  <w:num w:numId="32">
    <w:abstractNumId w:val="28"/>
  </w:num>
  <w:num w:numId="33">
    <w:abstractNumId w:val="31"/>
  </w:num>
  <w:num w:numId="34">
    <w:abstractNumId w:val="34"/>
  </w:num>
  <w:num w:numId="35">
    <w:abstractNumId w:val="11"/>
  </w:num>
  <w:num w:numId="36">
    <w:abstractNumId w:val="11"/>
  </w:num>
  <w:num w:numId="37">
    <w:abstractNumId w:val="11"/>
  </w:num>
  <w:num w:numId="38">
    <w:abstractNumId w:val="11"/>
  </w:num>
  <w:num w:numId="39">
    <w:abstractNumId w:val="11"/>
  </w:num>
  <w:num w:numId="40">
    <w:abstractNumId w:val="11"/>
  </w:num>
  <w:num w:numId="41">
    <w:abstractNumId w:val="24"/>
  </w:num>
  <w:num w:numId="42">
    <w:abstractNumId w:val="18"/>
  </w:num>
  <w:num w:numId="43">
    <w:abstractNumId w:val="20"/>
  </w:num>
  <w:num w:numId="44">
    <w:abstractNumId w:val="5"/>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proofState w:grammar="clean"/>
  <w:stylePaneFormatFilter w:val="1328" w:allStyles="0" w:customStyles="0" w:latentStyles="0" w:stylesInUse="1" w:headingStyles="1" w:numberingStyles="0" w:tableStyles="0" w:directFormattingOnRuns="1" w:directFormattingOnParagraphs="1" w:directFormattingOnNumbering="0" w:directFormattingOnTables="0" w:clearFormatting="1" w:top3HeadingStyles="0" w:visibleStyles="0" w:alternateStyleNames="0"/>
  <w:defaultTabStop w:val="720"/>
  <w:clickAndTypeStyle w:val="TOC2"/>
  <w:drawingGridHorizontalSpacing w:val="120"/>
  <w:displayHorizontalDrawingGridEvery w:val="2"/>
  <w:characterSpacingControl w:val="doNotCompress"/>
  <w:hdrShapeDefaults>
    <o:shapedefaults v:ext="edit" spidmax="2049">
      <o:colormru v:ext="edit" colors="#67f4b0,#67f1b0,#67f5b0,#5ef0aa,#65eab5,#54eab5,#67f3b0,#67f6b0"/>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A231F"/>
    <w:rsid w:val="0000018D"/>
    <w:rsid w:val="000002C8"/>
    <w:rsid w:val="0000039C"/>
    <w:rsid w:val="00000625"/>
    <w:rsid w:val="00000FFF"/>
    <w:rsid w:val="000011C7"/>
    <w:rsid w:val="00001DE0"/>
    <w:rsid w:val="00001ECC"/>
    <w:rsid w:val="00002025"/>
    <w:rsid w:val="000021D8"/>
    <w:rsid w:val="0000221D"/>
    <w:rsid w:val="00002ABD"/>
    <w:rsid w:val="00002C65"/>
    <w:rsid w:val="00003451"/>
    <w:rsid w:val="000034D0"/>
    <w:rsid w:val="00003B9C"/>
    <w:rsid w:val="00003DA2"/>
    <w:rsid w:val="00003DE8"/>
    <w:rsid w:val="00004574"/>
    <w:rsid w:val="00004906"/>
    <w:rsid w:val="00004DFF"/>
    <w:rsid w:val="00005340"/>
    <w:rsid w:val="0000568B"/>
    <w:rsid w:val="00005964"/>
    <w:rsid w:val="00005973"/>
    <w:rsid w:val="00005D81"/>
    <w:rsid w:val="00005F7C"/>
    <w:rsid w:val="00006AE3"/>
    <w:rsid w:val="0000741E"/>
    <w:rsid w:val="000078F9"/>
    <w:rsid w:val="00007B6F"/>
    <w:rsid w:val="00007EE8"/>
    <w:rsid w:val="000103CE"/>
    <w:rsid w:val="0001067D"/>
    <w:rsid w:val="000106AF"/>
    <w:rsid w:val="0001088C"/>
    <w:rsid w:val="00010ACC"/>
    <w:rsid w:val="00010BC3"/>
    <w:rsid w:val="00010D5A"/>
    <w:rsid w:val="00010E53"/>
    <w:rsid w:val="000112C8"/>
    <w:rsid w:val="0001169E"/>
    <w:rsid w:val="000117F1"/>
    <w:rsid w:val="00011816"/>
    <w:rsid w:val="00011C0C"/>
    <w:rsid w:val="0001238D"/>
    <w:rsid w:val="00012A51"/>
    <w:rsid w:val="00012FE4"/>
    <w:rsid w:val="000130A6"/>
    <w:rsid w:val="000130A8"/>
    <w:rsid w:val="000132B7"/>
    <w:rsid w:val="000132C8"/>
    <w:rsid w:val="000134C2"/>
    <w:rsid w:val="0001368C"/>
    <w:rsid w:val="00013F15"/>
    <w:rsid w:val="0001479C"/>
    <w:rsid w:val="00014B47"/>
    <w:rsid w:val="00014C49"/>
    <w:rsid w:val="000150A6"/>
    <w:rsid w:val="000153A9"/>
    <w:rsid w:val="00015D38"/>
    <w:rsid w:val="000160E6"/>
    <w:rsid w:val="00016136"/>
    <w:rsid w:val="0001650F"/>
    <w:rsid w:val="00016700"/>
    <w:rsid w:val="00016BC6"/>
    <w:rsid w:val="00020014"/>
    <w:rsid w:val="00020CA1"/>
    <w:rsid w:val="00020EA5"/>
    <w:rsid w:val="00020FC1"/>
    <w:rsid w:val="00021865"/>
    <w:rsid w:val="00021B87"/>
    <w:rsid w:val="000222E0"/>
    <w:rsid w:val="00023307"/>
    <w:rsid w:val="0002363F"/>
    <w:rsid w:val="00023CBB"/>
    <w:rsid w:val="00023F63"/>
    <w:rsid w:val="00024910"/>
    <w:rsid w:val="00024AC2"/>
    <w:rsid w:val="00024F47"/>
    <w:rsid w:val="00025491"/>
    <w:rsid w:val="00025867"/>
    <w:rsid w:val="00025CB0"/>
    <w:rsid w:val="0002600A"/>
    <w:rsid w:val="000260F5"/>
    <w:rsid w:val="0002647F"/>
    <w:rsid w:val="00026540"/>
    <w:rsid w:val="00026617"/>
    <w:rsid w:val="000268F3"/>
    <w:rsid w:val="00026AEB"/>
    <w:rsid w:val="00026B37"/>
    <w:rsid w:val="00027C6D"/>
    <w:rsid w:val="00027CEF"/>
    <w:rsid w:val="000307D2"/>
    <w:rsid w:val="0003148B"/>
    <w:rsid w:val="00031F33"/>
    <w:rsid w:val="0003264D"/>
    <w:rsid w:val="000330D5"/>
    <w:rsid w:val="0003321B"/>
    <w:rsid w:val="00033A5B"/>
    <w:rsid w:val="00033F6C"/>
    <w:rsid w:val="0003426B"/>
    <w:rsid w:val="00034980"/>
    <w:rsid w:val="00034A42"/>
    <w:rsid w:val="00034F09"/>
    <w:rsid w:val="00035ABA"/>
    <w:rsid w:val="00036482"/>
    <w:rsid w:val="00036513"/>
    <w:rsid w:val="000368CD"/>
    <w:rsid w:val="000368F1"/>
    <w:rsid w:val="00036A17"/>
    <w:rsid w:val="00036C6B"/>
    <w:rsid w:val="00037420"/>
    <w:rsid w:val="00037770"/>
    <w:rsid w:val="00037B95"/>
    <w:rsid w:val="00037CA1"/>
    <w:rsid w:val="00037CA6"/>
    <w:rsid w:val="000401F5"/>
    <w:rsid w:val="00040AAE"/>
    <w:rsid w:val="000412BE"/>
    <w:rsid w:val="00041400"/>
    <w:rsid w:val="00041650"/>
    <w:rsid w:val="0004165A"/>
    <w:rsid w:val="00041D94"/>
    <w:rsid w:val="00042145"/>
    <w:rsid w:val="0004259C"/>
    <w:rsid w:val="000425B1"/>
    <w:rsid w:val="0004274D"/>
    <w:rsid w:val="00042837"/>
    <w:rsid w:val="00042CA3"/>
    <w:rsid w:val="00042EB3"/>
    <w:rsid w:val="00042EB7"/>
    <w:rsid w:val="00042F5A"/>
    <w:rsid w:val="0004303B"/>
    <w:rsid w:val="000430F0"/>
    <w:rsid w:val="0004326F"/>
    <w:rsid w:val="0004358E"/>
    <w:rsid w:val="000437B3"/>
    <w:rsid w:val="0004407C"/>
    <w:rsid w:val="00044786"/>
    <w:rsid w:val="0004498B"/>
    <w:rsid w:val="00044C8E"/>
    <w:rsid w:val="00045465"/>
    <w:rsid w:val="000455E2"/>
    <w:rsid w:val="00045975"/>
    <w:rsid w:val="0004688E"/>
    <w:rsid w:val="00046A75"/>
    <w:rsid w:val="00046EE4"/>
    <w:rsid w:val="0004724F"/>
    <w:rsid w:val="000474BF"/>
    <w:rsid w:val="000476F6"/>
    <w:rsid w:val="0004791C"/>
    <w:rsid w:val="00047B37"/>
    <w:rsid w:val="00047F42"/>
    <w:rsid w:val="000500F0"/>
    <w:rsid w:val="000502E6"/>
    <w:rsid w:val="0005045A"/>
    <w:rsid w:val="00050D9E"/>
    <w:rsid w:val="00051BE7"/>
    <w:rsid w:val="00051DD3"/>
    <w:rsid w:val="000523BE"/>
    <w:rsid w:val="00052683"/>
    <w:rsid w:val="00052953"/>
    <w:rsid w:val="0005361B"/>
    <w:rsid w:val="00053733"/>
    <w:rsid w:val="0005391E"/>
    <w:rsid w:val="00053AE7"/>
    <w:rsid w:val="00053BD4"/>
    <w:rsid w:val="00053D37"/>
    <w:rsid w:val="00053E05"/>
    <w:rsid w:val="00053F32"/>
    <w:rsid w:val="00054013"/>
    <w:rsid w:val="0005480D"/>
    <w:rsid w:val="000548FD"/>
    <w:rsid w:val="00055031"/>
    <w:rsid w:val="00055481"/>
    <w:rsid w:val="00055F3A"/>
    <w:rsid w:val="0005608B"/>
    <w:rsid w:val="000560C2"/>
    <w:rsid w:val="000560D2"/>
    <w:rsid w:val="000560E8"/>
    <w:rsid w:val="000567C6"/>
    <w:rsid w:val="000569B8"/>
    <w:rsid w:val="00056F74"/>
    <w:rsid w:val="000573C1"/>
    <w:rsid w:val="00057463"/>
    <w:rsid w:val="0005762A"/>
    <w:rsid w:val="00057AF2"/>
    <w:rsid w:val="00057CB8"/>
    <w:rsid w:val="00060478"/>
    <w:rsid w:val="00060753"/>
    <w:rsid w:val="00060AD8"/>
    <w:rsid w:val="00060C82"/>
    <w:rsid w:val="0006143B"/>
    <w:rsid w:val="000619CF"/>
    <w:rsid w:val="00062767"/>
    <w:rsid w:val="00062DB4"/>
    <w:rsid w:val="00062F78"/>
    <w:rsid w:val="000633E7"/>
    <w:rsid w:val="000636F8"/>
    <w:rsid w:val="0006371B"/>
    <w:rsid w:val="00063927"/>
    <w:rsid w:val="00063B50"/>
    <w:rsid w:val="0006409C"/>
    <w:rsid w:val="000646AA"/>
    <w:rsid w:val="00064A32"/>
    <w:rsid w:val="00064E98"/>
    <w:rsid w:val="00064FE4"/>
    <w:rsid w:val="0006502F"/>
    <w:rsid w:val="00065329"/>
    <w:rsid w:val="00065399"/>
    <w:rsid w:val="0006559F"/>
    <w:rsid w:val="0006585E"/>
    <w:rsid w:val="00065B08"/>
    <w:rsid w:val="000660F2"/>
    <w:rsid w:val="0006618F"/>
    <w:rsid w:val="000667BA"/>
    <w:rsid w:val="00066CD4"/>
    <w:rsid w:val="00067681"/>
    <w:rsid w:val="00067790"/>
    <w:rsid w:val="00067976"/>
    <w:rsid w:val="00067F7A"/>
    <w:rsid w:val="0007006F"/>
    <w:rsid w:val="0007022B"/>
    <w:rsid w:val="000709EB"/>
    <w:rsid w:val="000714A8"/>
    <w:rsid w:val="0007174C"/>
    <w:rsid w:val="0007175E"/>
    <w:rsid w:val="00071927"/>
    <w:rsid w:val="000721C9"/>
    <w:rsid w:val="00072630"/>
    <w:rsid w:val="0007304D"/>
    <w:rsid w:val="000730B1"/>
    <w:rsid w:val="000735C8"/>
    <w:rsid w:val="00073AB1"/>
    <w:rsid w:val="00073C0C"/>
    <w:rsid w:val="00073D8B"/>
    <w:rsid w:val="000741E5"/>
    <w:rsid w:val="00074407"/>
    <w:rsid w:val="0007455E"/>
    <w:rsid w:val="000750B5"/>
    <w:rsid w:val="00075295"/>
    <w:rsid w:val="00075D0F"/>
    <w:rsid w:val="0007670B"/>
    <w:rsid w:val="0007698C"/>
    <w:rsid w:val="000769A6"/>
    <w:rsid w:val="000769C4"/>
    <w:rsid w:val="00076B0D"/>
    <w:rsid w:val="000772ED"/>
    <w:rsid w:val="00077697"/>
    <w:rsid w:val="00077BCF"/>
    <w:rsid w:val="00077C5B"/>
    <w:rsid w:val="00080041"/>
    <w:rsid w:val="0008056E"/>
    <w:rsid w:val="000808C8"/>
    <w:rsid w:val="00080DF2"/>
    <w:rsid w:val="00080F09"/>
    <w:rsid w:val="0008100F"/>
    <w:rsid w:val="00081472"/>
    <w:rsid w:val="000815EF"/>
    <w:rsid w:val="00081857"/>
    <w:rsid w:val="00081971"/>
    <w:rsid w:val="00082076"/>
    <w:rsid w:val="00082165"/>
    <w:rsid w:val="000824F0"/>
    <w:rsid w:val="00082D21"/>
    <w:rsid w:val="00082EF4"/>
    <w:rsid w:val="00083038"/>
    <w:rsid w:val="000830FB"/>
    <w:rsid w:val="0008330E"/>
    <w:rsid w:val="0008335B"/>
    <w:rsid w:val="0008335E"/>
    <w:rsid w:val="000836CB"/>
    <w:rsid w:val="00083715"/>
    <w:rsid w:val="000839F2"/>
    <w:rsid w:val="00084A29"/>
    <w:rsid w:val="00084CA2"/>
    <w:rsid w:val="0008552B"/>
    <w:rsid w:val="000856B0"/>
    <w:rsid w:val="000858D8"/>
    <w:rsid w:val="00085C39"/>
    <w:rsid w:val="0008619E"/>
    <w:rsid w:val="00086605"/>
    <w:rsid w:val="00086A4D"/>
    <w:rsid w:val="00086DFB"/>
    <w:rsid w:val="0008757F"/>
    <w:rsid w:val="00087B92"/>
    <w:rsid w:val="000902BF"/>
    <w:rsid w:val="00090930"/>
    <w:rsid w:val="0009094B"/>
    <w:rsid w:val="00091325"/>
    <w:rsid w:val="00091652"/>
    <w:rsid w:val="000916FE"/>
    <w:rsid w:val="00091859"/>
    <w:rsid w:val="0009189D"/>
    <w:rsid w:val="00091AED"/>
    <w:rsid w:val="00091B24"/>
    <w:rsid w:val="00091E0D"/>
    <w:rsid w:val="00092310"/>
    <w:rsid w:val="0009289A"/>
    <w:rsid w:val="000929D9"/>
    <w:rsid w:val="00092A7F"/>
    <w:rsid w:val="00092B43"/>
    <w:rsid w:val="00092CDA"/>
    <w:rsid w:val="000933BD"/>
    <w:rsid w:val="00093A34"/>
    <w:rsid w:val="00094F8D"/>
    <w:rsid w:val="000950C0"/>
    <w:rsid w:val="00095590"/>
    <w:rsid w:val="00095880"/>
    <w:rsid w:val="00095B78"/>
    <w:rsid w:val="00095E32"/>
    <w:rsid w:val="000963F0"/>
    <w:rsid w:val="00096845"/>
    <w:rsid w:val="00096BCE"/>
    <w:rsid w:val="00097D6B"/>
    <w:rsid w:val="00097E46"/>
    <w:rsid w:val="000A0231"/>
    <w:rsid w:val="000A0570"/>
    <w:rsid w:val="000A0AF5"/>
    <w:rsid w:val="000A0F22"/>
    <w:rsid w:val="000A10C1"/>
    <w:rsid w:val="000A1870"/>
    <w:rsid w:val="000A1BD5"/>
    <w:rsid w:val="000A21D6"/>
    <w:rsid w:val="000A2279"/>
    <w:rsid w:val="000A2306"/>
    <w:rsid w:val="000A2B30"/>
    <w:rsid w:val="000A3012"/>
    <w:rsid w:val="000A3193"/>
    <w:rsid w:val="000A354C"/>
    <w:rsid w:val="000A39F2"/>
    <w:rsid w:val="000A3AC8"/>
    <w:rsid w:val="000A4081"/>
    <w:rsid w:val="000A4084"/>
    <w:rsid w:val="000A4091"/>
    <w:rsid w:val="000A4408"/>
    <w:rsid w:val="000A4ED3"/>
    <w:rsid w:val="000A5142"/>
    <w:rsid w:val="000A52E0"/>
    <w:rsid w:val="000A559D"/>
    <w:rsid w:val="000A5BE6"/>
    <w:rsid w:val="000A602C"/>
    <w:rsid w:val="000A651C"/>
    <w:rsid w:val="000A6731"/>
    <w:rsid w:val="000A6B05"/>
    <w:rsid w:val="000A7020"/>
    <w:rsid w:val="000A7094"/>
    <w:rsid w:val="000A7452"/>
    <w:rsid w:val="000B000E"/>
    <w:rsid w:val="000B02FB"/>
    <w:rsid w:val="000B0447"/>
    <w:rsid w:val="000B0895"/>
    <w:rsid w:val="000B0CED"/>
    <w:rsid w:val="000B0F8F"/>
    <w:rsid w:val="000B11D2"/>
    <w:rsid w:val="000B15E1"/>
    <w:rsid w:val="000B1ADC"/>
    <w:rsid w:val="000B1BE2"/>
    <w:rsid w:val="000B1E29"/>
    <w:rsid w:val="000B2300"/>
    <w:rsid w:val="000B2860"/>
    <w:rsid w:val="000B2A4E"/>
    <w:rsid w:val="000B2BC5"/>
    <w:rsid w:val="000B34C2"/>
    <w:rsid w:val="000B3535"/>
    <w:rsid w:val="000B356A"/>
    <w:rsid w:val="000B3860"/>
    <w:rsid w:val="000B3BCB"/>
    <w:rsid w:val="000B4366"/>
    <w:rsid w:val="000B45E3"/>
    <w:rsid w:val="000B48F4"/>
    <w:rsid w:val="000B4955"/>
    <w:rsid w:val="000B4D56"/>
    <w:rsid w:val="000B5743"/>
    <w:rsid w:val="000B5A2A"/>
    <w:rsid w:val="000B5AF6"/>
    <w:rsid w:val="000B66BD"/>
    <w:rsid w:val="000B6867"/>
    <w:rsid w:val="000B689D"/>
    <w:rsid w:val="000B68C0"/>
    <w:rsid w:val="000B69AF"/>
    <w:rsid w:val="000B6A0F"/>
    <w:rsid w:val="000B6BBD"/>
    <w:rsid w:val="000B70A3"/>
    <w:rsid w:val="000B717C"/>
    <w:rsid w:val="000B72EC"/>
    <w:rsid w:val="000B76B5"/>
    <w:rsid w:val="000B77D4"/>
    <w:rsid w:val="000B7A4D"/>
    <w:rsid w:val="000B7BAA"/>
    <w:rsid w:val="000B7BD3"/>
    <w:rsid w:val="000C1085"/>
    <w:rsid w:val="000C175E"/>
    <w:rsid w:val="000C1AC2"/>
    <w:rsid w:val="000C2428"/>
    <w:rsid w:val="000C284C"/>
    <w:rsid w:val="000C2D94"/>
    <w:rsid w:val="000C2DC7"/>
    <w:rsid w:val="000C32F5"/>
    <w:rsid w:val="000C3333"/>
    <w:rsid w:val="000C371B"/>
    <w:rsid w:val="000C386B"/>
    <w:rsid w:val="000C39E4"/>
    <w:rsid w:val="000C4420"/>
    <w:rsid w:val="000C4E27"/>
    <w:rsid w:val="000C51EB"/>
    <w:rsid w:val="000C53C1"/>
    <w:rsid w:val="000C54A2"/>
    <w:rsid w:val="000C55C6"/>
    <w:rsid w:val="000C58C8"/>
    <w:rsid w:val="000C5A33"/>
    <w:rsid w:val="000C5C64"/>
    <w:rsid w:val="000C5CC7"/>
    <w:rsid w:val="000C6146"/>
    <w:rsid w:val="000C6576"/>
    <w:rsid w:val="000C6AC0"/>
    <w:rsid w:val="000C6B2D"/>
    <w:rsid w:val="000C6E80"/>
    <w:rsid w:val="000C76A3"/>
    <w:rsid w:val="000D00B6"/>
    <w:rsid w:val="000D03CF"/>
    <w:rsid w:val="000D090A"/>
    <w:rsid w:val="000D0C19"/>
    <w:rsid w:val="000D0C87"/>
    <w:rsid w:val="000D0C95"/>
    <w:rsid w:val="000D105F"/>
    <w:rsid w:val="000D1690"/>
    <w:rsid w:val="000D1A89"/>
    <w:rsid w:val="000D1BFA"/>
    <w:rsid w:val="000D2014"/>
    <w:rsid w:val="000D2337"/>
    <w:rsid w:val="000D236E"/>
    <w:rsid w:val="000D27FD"/>
    <w:rsid w:val="000D2FDE"/>
    <w:rsid w:val="000D3483"/>
    <w:rsid w:val="000D39E7"/>
    <w:rsid w:val="000D404B"/>
    <w:rsid w:val="000D4151"/>
    <w:rsid w:val="000D4A5B"/>
    <w:rsid w:val="000D4C1D"/>
    <w:rsid w:val="000D4FF4"/>
    <w:rsid w:val="000D5F75"/>
    <w:rsid w:val="000D62F5"/>
    <w:rsid w:val="000D6302"/>
    <w:rsid w:val="000D64B3"/>
    <w:rsid w:val="000D6616"/>
    <w:rsid w:val="000D6698"/>
    <w:rsid w:val="000D6C3B"/>
    <w:rsid w:val="000E00D7"/>
    <w:rsid w:val="000E03AB"/>
    <w:rsid w:val="000E322C"/>
    <w:rsid w:val="000E33E5"/>
    <w:rsid w:val="000E3FBF"/>
    <w:rsid w:val="000E401D"/>
    <w:rsid w:val="000E4071"/>
    <w:rsid w:val="000E40BB"/>
    <w:rsid w:val="000E4773"/>
    <w:rsid w:val="000E4838"/>
    <w:rsid w:val="000E4854"/>
    <w:rsid w:val="000E59DD"/>
    <w:rsid w:val="000E64F7"/>
    <w:rsid w:val="000E6B06"/>
    <w:rsid w:val="000E6C4C"/>
    <w:rsid w:val="000E6E91"/>
    <w:rsid w:val="000E7291"/>
    <w:rsid w:val="000E783F"/>
    <w:rsid w:val="000F03F8"/>
    <w:rsid w:val="000F06AE"/>
    <w:rsid w:val="000F0AA7"/>
    <w:rsid w:val="000F0F06"/>
    <w:rsid w:val="000F1337"/>
    <w:rsid w:val="000F1759"/>
    <w:rsid w:val="000F22C2"/>
    <w:rsid w:val="000F2353"/>
    <w:rsid w:val="000F23E6"/>
    <w:rsid w:val="000F26D3"/>
    <w:rsid w:val="000F2F00"/>
    <w:rsid w:val="000F314A"/>
    <w:rsid w:val="000F324C"/>
    <w:rsid w:val="000F335C"/>
    <w:rsid w:val="000F382B"/>
    <w:rsid w:val="000F3C3A"/>
    <w:rsid w:val="000F3DA7"/>
    <w:rsid w:val="000F3E94"/>
    <w:rsid w:val="000F4138"/>
    <w:rsid w:val="000F4CD1"/>
    <w:rsid w:val="000F4FF6"/>
    <w:rsid w:val="000F50D4"/>
    <w:rsid w:val="000F511A"/>
    <w:rsid w:val="000F59CA"/>
    <w:rsid w:val="000F5B6E"/>
    <w:rsid w:val="000F5DD5"/>
    <w:rsid w:val="000F620A"/>
    <w:rsid w:val="000F64E3"/>
    <w:rsid w:val="000F7599"/>
    <w:rsid w:val="000F7ACE"/>
    <w:rsid w:val="00100111"/>
    <w:rsid w:val="00100531"/>
    <w:rsid w:val="0010092D"/>
    <w:rsid w:val="00100978"/>
    <w:rsid w:val="001009EC"/>
    <w:rsid w:val="00100A38"/>
    <w:rsid w:val="00100D24"/>
    <w:rsid w:val="001013EC"/>
    <w:rsid w:val="00101718"/>
    <w:rsid w:val="00101BE7"/>
    <w:rsid w:val="00102431"/>
    <w:rsid w:val="00102795"/>
    <w:rsid w:val="0010310F"/>
    <w:rsid w:val="00103396"/>
    <w:rsid w:val="001035B4"/>
    <w:rsid w:val="0010392C"/>
    <w:rsid w:val="00103C27"/>
    <w:rsid w:val="00103C46"/>
    <w:rsid w:val="00103C88"/>
    <w:rsid w:val="00104620"/>
    <w:rsid w:val="00104CB6"/>
    <w:rsid w:val="00105633"/>
    <w:rsid w:val="001058FD"/>
    <w:rsid w:val="00105EB8"/>
    <w:rsid w:val="0010683A"/>
    <w:rsid w:val="00106B61"/>
    <w:rsid w:val="00106CEA"/>
    <w:rsid w:val="0010750C"/>
    <w:rsid w:val="00107B80"/>
    <w:rsid w:val="00107CAE"/>
    <w:rsid w:val="00107E42"/>
    <w:rsid w:val="00110ADD"/>
    <w:rsid w:val="00110E1E"/>
    <w:rsid w:val="00110E24"/>
    <w:rsid w:val="00110E3D"/>
    <w:rsid w:val="00110E94"/>
    <w:rsid w:val="00110FF1"/>
    <w:rsid w:val="001113F6"/>
    <w:rsid w:val="001114F7"/>
    <w:rsid w:val="001115F8"/>
    <w:rsid w:val="0011165C"/>
    <w:rsid w:val="00111CE2"/>
    <w:rsid w:val="001121DA"/>
    <w:rsid w:val="00112378"/>
    <w:rsid w:val="00112480"/>
    <w:rsid w:val="00112482"/>
    <w:rsid w:val="001124DE"/>
    <w:rsid w:val="00112C5D"/>
    <w:rsid w:val="00112EBE"/>
    <w:rsid w:val="00112F49"/>
    <w:rsid w:val="00113121"/>
    <w:rsid w:val="001133CC"/>
    <w:rsid w:val="00113A87"/>
    <w:rsid w:val="00113E5A"/>
    <w:rsid w:val="00113FA3"/>
    <w:rsid w:val="00114C0E"/>
    <w:rsid w:val="00114F6B"/>
    <w:rsid w:val="00115149"/>
    <w:rsid w:val="00115385"/>
    <w:rsid w:val="0011577C"/>
    <w:rsid w:val="00115E3B"/>
    <w:rsid w:val="00116410"/>
    <w:rsid w:val="00116852"/>
    <w:rsid w:val="001169EC"/>
    <w:rsid w:val="00116DB2"/>
    <w:rsid w:val="00116FC4"/>
    <w:rsid w:val="001171C7"/>
    <w:rsid w:val="00117333"/>
    <w:rsid w:val="00117AC9"/>
    <w:rsid w:val="00117E99"/>
    <w:rsid w:val="00117EB9"/>
    <w:rsid w:val="00120356"/>
    <w:rsid w:val="0012039A"/>
    <w:rsid w:val="00120F28"/>
    <w:rsid w:val="00120F3C"/>
    <w:rsid w:val="00121944"/>
    <w:rsid w:val="00121C93"/>
    <w:rsid w:val="00121F46"/>
    <w:rsid w:val="001222BA"/>
    <w:rsid w:val="001224AD"/>
    <w:rsid w:val="001236B1"/>
    <w:rsid w:val="001236F1"/>
    <w:rsid w:val="00123EAC"/>
    <w:rsid w:val="001240EF"/>
    <w:rsid w:val="00124205"/>
    <w:rsid w:val="001243E7"/>
    <w:rsid w:val="001244A2"/>
    <w:rsid w:val="00124A44"/>
    <w:rsid w:val="00124B8F"/>
    <w:rsid w:val="0012561A"/>
    <w:rsid w:val="00125800"/>
    <w:rsid w:val="00125BF6"/>
    <w:rsid w:val="00125D22"/>
    <w:rsid w:val="00126370"/>
    <w:rsid w:val="0012672B"/>
    <w:rsid w:val="00126CDD"/>
    <w:rsid w:val="00126F6E"/>
    <w:rsid w:val="00127005"/>
    <w:rsid w:val="001270C2"/>
    <w:rsid w:val="001272E6"/>
    <w:rsid w:val="00127BD0"/>
    <w:rsid w:val="00127EF9"/>
    <w:rsid w:val="0013011A"/>
    <w:rsid w:val="00130B38"/>
    <w:rsid w:val="00131236"/>
    <w:rsid w:val="00131D49"/>
    <w:rsid w:val="001329E5"/>
    <w:rsid w:val="00132C25"/>
    <w:rsid w:val="00133438"/>
    <w:rsid w:val="00133A7A"/>
    <w:rsid w:val="00133BA1"/>
    <w:rsid w:val="00134595"/>
    <w:rsid w:val="001346CD"/>
    <w:rsid w:val="00134839"/>
    <w:rsid w:val="00134B93"/>
    <w:rsid w:val="00134CB2"/>
    <w:rsid w:val="00135129"/>
    <w:rsid w:val="001353DC"/>
    <w:rsid w:val="00135404"/>
    <w:rsid w:val="00135763"/>
    <w:rsid w:val="00136473"/>
    <w:rsid w:val="00136543"/>
    <w:rsid w:val="00136BF4"/>
    <w:rsid w:val="0013702C"/>
    <w:rsid w:val="00137132"/>
    <w:rsid w:val="001379C3"/>
    <w:rsid w:val="00137CA7"/>
    <w:rsid w:val="00137D23"/>
    <w:rsid w:val="00141297"/>
    <w:rsid w:val="00141429"/>
    <w:rsid w:val="001417CC"/>
    <w:rsid w:val="00141D27"/>
    <w:rsid w:val="00141D48"/>
    <w:rsid w:val="00141E9D"/>
    <w:rsid w:val="00141F83"/>
    <w:rsid w:val="00142061"/>
    <w:rsid w:val="0014209D"/>
    <w:rsid w:val="00142A36"/>
    <w:rsid w:val="00142BEE"/>
    <w:rsid w:val="00142C55"/>
    <w:rsid w:val="00143676"/>
    <w:rsid w:val="00144889"/>
    <w:rsid w:val="00144A35"/>
    <w:rsid w:val="00145025"/>
    <w:rsid w:val="001452E3"/>
    <w:rsid w:val="0014534F"/>
    <w:rsid w:val="00145C3D"/>
    <w:rsid w:val="00146006"/>
    <w:rsid w:val="0014625F"/>
    <w:rsid w:val="00146899"/>
    <w:rsid w:val="00146BDA"/>
    <w:rsid w:val="00146EFB"/>
    <w:rsid w:val="0014736E"/>
    <w:rsid w:val="0014738A"/>
    <w:rsid w:val="001475AD"/>
    <w:rsid w:val="00147919"/>
    <w:rsid w:val="00147971"/>
    <w:rsid w:val="00147E64"/>
    <w:rsid w:val="00147F10"/>
    <w:rsid w:val="00147F47"/>
    <w:rsid w:val="00147F4F"/>
    <w:rsid w:val="0015054D"/>
    <w:rsid w:val="001506C5"/>
    <w:rsid w:val="00150897"/>
    <w:rsid w:val="00150A64"/>
    <w:rsid w:val="00150DC1"/>
    <w:rsid w:val="00150EAD"/>
    <w:rsid w:val="00151F4D"/>
    <w:rsid w:val="001520D4"/>
    <w:rsid w:val="001521B5"/>
    <w:rsid w:val="001526F0"/>
    <w:rsid w:val="00152F94"/>
    <w:rsid w:val="0015320D"/>
    <w:rsid w:val="0015330A"/>
    <w:rsid w:val="00153883"/>
    <w:rsid w:val="00153B1A"/>
    <w:rsid w:val="00153C5C"/>
    <w:rsid w:val="00153C60"/>
    <w:rsid w:val="0015410F"/>
    <w:rsid w:val="0015412C"/>
    <w:rsid w:val="001548D0"/>
    <w:rsid w:val="00154A71"/>
    <w:rsid w:val="00154F5A"/>
    <w:rsid w:val="001557DB"/>
    <w:rsid w:val="00155930"/>
    <w:rsid w:val="0015599E"/>
    <w:rsid w:val="00156A09"/>
    <w:rsid w:val="00156D66"/>
    <w:rsid w:val="00157D9E"/>
    <w:rsid w:val="00157FB8"/>
    <w:rsid w:val="00160A4A"/>
    <w:rsid w:val="001611FF"/>
    <w:rsid w:val="00161236"/>
    <w:rsid w:val="001615AE"/>
    <w:rsid w:val="00161728"/>
    <w:rsid w:val="001617B8"/>
    <w:rsid w:val="00161F30"/>
    <w:rsid w:val="001622D1"/>
    <w:rsid w:val="001626B3"/>
    <w:rsid w:val="00162BCE"/>
    <w:rsid w:val="0016310D"/>
    <w:rsid w:val="00163535"/>
    <w:rsid w:val="0016398E"/>
    <w:rsid w:val="00163CEF"/>
    <w:rsid w:val="00163E3E"/>
    <w:rsid w:val="00163F73"/>
    <w:rsid w:val="001643A0"/>
    <w:rsid w:val="00164912"/>
    <w:rsid w:val="00164AA4"/>
    <w:rsid w:val="00164B03"/>
    <w:rsid w:val="001650D5"/>
    <w:rsid w:val="001652A4"/>
    <w:rsid w:val="00165739"/>
    <w:rsid w:val="001659C7"/>
    <w:rsid w:val="00165B8A"/>
    <w:rsid w:val="00166682"/>
    <w:rsid w:val="0016673D"/>
    <w:rsid w:val="00166745"/>
    <w:rsid w:val="00166AB7"/>
    <w:rsid w:val="00166CA0"/>
    <w:rsid w:val="00166DE3"/>
    <w:rsid w:val="00167722"/>
    <w:rsid w:val="00167D42"/>
    <w:rsid w:val="00171238"/>
    <w:rsid w:val="00171B21"/>
    <w:rsid w:val="001720DC"/>
    <w:rsid w:val="00172B65"/>
    <w:rsid w:val="00172CC5"/>
    <w:rsid w:val="0017340F"/>
    <w:rsid w:val="0017352F"/>
    <w:rsid w:val="00173709"/>
    <w:rsid w:val="00173754"/>
    <w:rsid w:val="001737F7"/>
    <w:rsid w:val="00173836"/>
    <w:rsid w:val="00173BF5"/>
    <w:rsid w:val="00173DFE"/>
    <w:rsid w:val="00173F88"/>
    <w:rsid w:val="001741A7"/>
    <w:rsid w:val="00174621"/>
    <w:rsid w:val="00174B14"/>
    <w:rsid w:val="00174B45"/>
    <w:rsid w:val="00175408"/>
    <w:rsid w:val="00175594"/>
    <w:rsid w:val="00175BF7"/>
    <w:rsid w:val="001769D2"/>
    <w:rsid w:val="001769F2"/>
    <w:rsid w:val="001775FA"/>
    <w:rsid w:val="00177A87"/>
    <w:rsid w:val="0018077D"/>
    <w:rsid w:val="001807A3"/>
    <w:rsid w:val="001807C6"/>
    <w:rsid w:val="00180C3B"/>
    <w:rsid w:val="001812F1"/>
    <w:rsid w:val="00181574"/>
    <w:rsid w:val="001815E3"/>
    <w:rsid w:val="00181AEE"/>
    <w:rsid w:val="0018221D"/>
    <w:rsid w:val="0018227B"/>
    <w:rsid w:val="001823CF"/>
    <w:rsid w:val="001824EB"/>
    <w:rsid w:val="00182719"/>
    <w:rsid w:val="00182814"/>
    <w:rsid w:val="001828E5"/>
    <w:rsid w:val="00182E3E"/>
    <w:rsid w:val="00182F43"/>
    <w:rsid w:val="00182F6F"/>
    <w:rsid w:val="001835D3"/>
    <w:rsid w:val="00183E4D"/>
    <w:rsid w:val="00183E83"/>
    <w:rsid w:val="00184A6D"/>
    <w:rsid w:val="00184A70"/>
    <w:rsid w:val="00184DA4"/>
    <w:rsid w:val="0018530E"/>
    <w:rsid w:val="001855DE"/>
    <w:rsid w:val="00185711"/>
    <w:rsid w:val="001862A2"/>
    <w:rsid w:val="00186515"/>
    <w:rsid w:val="001865D5"/>
    <w:rsid w:val="0018669F"/>
    <w:rsid w:val="00186B2C"/>
    <w:rsid w:val="00186CFC"/>
    <w:rsid w:val="00187052"/>
    <w:rsid w:val="0018778F"/>
    <w:rsid w:val="001879E0"/>
    <w:rsid w:val="001900D7"/>
    <w:rsid w:val="001907C8"/>
    <w:rsid w:val="00191CC7"/>
    <w:rsid w:val="0019271E"/>
    <w:rsid w:val="00192E18"/>
    <w:rsid w:val="00192FED"/>
    <w:rsid w:val="00193270"/>
    <w:rsid w:val="001932C2"/>
    <w:rsid w:val="00193717"/>
    <w:rsid w:val="00193EA1"/>
    <w:rsid w:val="0019416E"/>
    <w:rsid w:val="00194788"/>
    <w:rsid w:val="0019492B"/>
    <w:rsid w:val="00194F7F"/>
    <w:rsid w:val="001950F0"/>
    <w:rsid w:val="00195EC0"/>
    <w:rsid w:val="00196255"/>
    <w:rsid w:val="001962AA"/>
    <w:rsid w:val="00196403"/>
    <w:rsid w:val="00196A26"/>
    <w:rsid w:val="00196B8A"/>
    <w:rsid w:val="001971F9"/>
    <w:rsid w:val="00197882"/>
    <w:rsid w:val="0019792F"/>
    <w:rsid w:val="001A0410"/>
    <w:rsid w:val="001A0A39"/>
    <w:rsid w:val="001A1036"/>
    <w:rsid w:val="001A112A"/>
    <w:rsid w:val="001A15A5"/>
    <w:rsid w:val="001A15FD"/>
    <w:rsid w:val="001A1B81"/>
    <w:rsid w:val="001A231F"/>
    <w:rsid w:val="001A25D0"/>
    <w:rsid w:val="001A266F"/>
    <w:rsid w:val="001A26D7"/>
    <w:rsid w:val="001A2DF8"/>
    <w:rsid w:val="001A31A7"/>
    <w:rsid w:val="001A341A"/>
    <w:rsid w:val="001A374E"/>
    <w:rsid w:val="001A3875"/>
    <w:rsid w:val="001A3AB4"/>
    <w:rsid w:val="001A42AF"/>
    <w:rsid w:val="001A44EB"/>
    <w:rsid w:val="001A4655"/>
    <w:rsid w:val="001A48C7"/>
    <w:rsid w:val="001A49E1"/>
    <w:rsid w:val="001A4C58"/>
    <w:rsid w:val="001A4DEB"/>
    <w:rsid w:val="001A5202"/>
    <w:rsid w:val="001A52D6"/>
    <w:rsid w:val="001A53B8"/>
    <w:rsid w:val="001A5464"/>
    <w:rsid w:val="001A601A"/>
    <w:rsid w:val="001A6A1F"/>
    <w:rsid w:val="001A6A83"/>
    <w:rsid w:val="001A6C62"/>
    <w:rsid w:val="001A6C95"/>
    <w:rsid w:val="001A6D97"/>
    <w:rsid w:val="001A748B"/>
    <w:rsid w:val="001A75B7"/>
    <w:rsid w:val="001A78F3"/>
    <w:rsid w:val="001B052F"/>
    <w:rsid w:val="001B0591"/>
    <w:rsid w:val="001B05BD"/>
    <w:rsid w:val="001B097B"/>
    <w:rsid w:val="001B0EFC"/>
    <w:rsid w:val="001B11D5"/>
    <w:rsid w:val="001B195E"/>
    <w:rsid w:val="001B1B3E"/>
    <w:rsid w:val="001B1D7C"/>
    <w:rsid w:val="001B1D99"/>
    <w:rsid w:val="001B1E0D"/>
    <w:rsid w:val="001B27A6"/>
    <w:rsid w:val="001B2809"/>
    <w:rsid w:val="001B2CEB"/>
    <w:rsid w:val="001B2EB4"/>
    <w:rsid w:val="001B2F92"/>
    <w:rsid w:val="001B39D8"/>
    <w:rsid w:val="001B45DB"/>
    <w:rsid w:val="001B48E5"/>
    <w:rsid w:val="001B4B39"/>
    <w:rsid w:val="001B4D9E"/>
    <w:rsid w:val="001B4F3F"/>
    <w:rsid w:val="001B587D"/>
    <w:rsid w:val="001B59EF"/>
    <w:rsid w:val="001B5CFE"/>
    <w:rsid w:val="001B5FFC"/>
    <w:rsid w:val="001B6677"/>
    <w:rsid w:val="001B6714"/>
    <w:rsid w:val="001B6836"/>
    <w:rsid w:val="001B694F"/>
    <w:rsid w:val="001B6E38"/>
    <w:rsid w:val="001B6F04"/>
    <w:rsid w:val="001B713C"/>
    <w:rsid w:val="001B73AC"/>
    <w:rsid w:val="001B73C3"/>
    <w:rsid w:val="001B7687"/>
    <w:rsid w:val="001B78AB"/>
    <w:rsid w:val="001C07B8"/>
    <w:rsid w:val="001C087F"/>
    <w:rsid w:val="001C0987"/>
    <w:rsid w:val="001C0B1F"/>
    <w:rsid w:val="001C0ED1"/>
    <w:rsid w:val="001C1206"/>
    <w:rsid w:val="001C26D0"/>
    <w:rsid w:val="001C2A86"/>
    <w:rsid w:val="001C2B6A"/>
    <w:rsid w:val="001C34EA"/>
    <w:rsid w:val="001C3A9A"/>
    <w:rsid w:val="001C3B49"/>
    <w:rsid w:val="001C3D3E"/>
    <w:rsid w:val="001C3D60"/>
    <w:rsid w:val="001C4523"/>
    <w:rsid w:val="001C4A3D"/>
    <w:rsid w:val="001C4B86"/>
    <w:rsid w:val="001C4E21"/>
    <w:rsid w:val="001C5300"/>
    <w:rsid w:val="001C5445"/>
    <w:rsid w:val="001C59E7"/>
    <w:rsid w:val="001C5A4D"/>
    <w:rsid w:val="001C6482"/>
    <w:rsid w:val="001C64A7"/>
    <w:rsid w:val="001C72E6"/>
    <w:rsid w:val="001C7435"/>
    <w:rsid w:val="001C7907"/>
    <w:rsid w:val="001C7FB5"/>
    <w:rsid w:val="001D0BE1"/>
    <w:rsid w:val="001D0F4F"/>
    <w:rsid w:val="001D155D"/>
    <w:rsid w:val="001D23FA"/>
    <w:rsid w:val="001D2546"/>
    <w:rsid w:val="001D2D34"/>
    <w:rsid w:val="001D3041"/>
    <w:rsid w:val="001D3089"/>
    <w:rsid w:val="001D3265"/>
    <w:rsid w:val="001D32CA"/>
    <w:rsid w:val="001D33B2"/>
    <w:rsid w:val="001D3630"/>
    <w:rsid w:val="001D405B"/>
    <w:rsid w:val="001D47C9"/>
    <w:rsid w:val="001D49F1"/>
    <w:rsid w:val="001D4D39"/>
    <w:rsid w:val="001D4D3B"/>
    <w:rsid w:val="001D5074"/>
    <w:rsid w:val="001D509D"/>
    <w:rsid w:val="001D520B"/>
    <w:rsid w:val="001D57BF"/>
    <w:rsid w:val="001D5B12"/>
    <w:rsid w:val="001D5B3C"/>
    <w:rsid w:val="001D6256"/>
    <w:rsid w:val="001D628B"/>
    <w:rsid w:val="001D66C5"/>
    <w:rsid w:val="001D6E99"/>
    <w:rsid w:val="001D7057"/>
    <w:rsid w:val="001D7542"/>
    <w:rsid w:val="001D7618"/>
    <w:rsid w:val="001D7B3C"/>
    <w:rsid w:val="001D7C52"/>
    <w:rsid w:val="001E08F5"/>
    <w:rsid w:val="001E0936"/>
    <w:rsid w:val="001E0BFF"/>
    <w:rsid w:val="001E1460"/>
    <w:rsid w:val="001E14AF"/>
    <w:rsid w:val="001E21E1"/>
    <w:rsid w:val="001E2323"/>
    <w:rsid w:val="001E2498"/>
    <w:rsid w:val="001E2499"/>
    <w:rsid w:val="001E271B"/>
    <w:rsid w:val="001E277D"/>
    <w:rsid w:val="001E29ED"/>
    <w:rsid w:val="001E2AC2"/>
    <w:rsid w:val="001E3072"/>
    <w:rsid w:val="001E3221"/>
    <w:rsid w:val="001E35B0"/>
    <w:rsid w:val="001E4097"/>
    <w:rsid w:val="001E4BF1"/>
    <w:rsid w:val="001E5F16"/>
    <w:rsid w:val="001E5F22"/>
    <w:rsid w:val="001E641B"/>
    <w:rsid w:val="001E65A9"/>
    <w:rsid w:val="001E6C01"/>
    <w:rsid w:val="001E72BB"/>
    <w:rsid w:val="001E780B"/>
    <w:rsid w:val="001E7820"/>
    <w:rsid w:val="001E784E"/>
    <w:rsid w:val="001E7D6F"/>
    <w:rsid w:val="001F00C8"/>
    <w:rsid w:val="001F033E"/>
    <w:rsid w:val="001F08CE"/>
    <w:rsid w:val="001F0AAE"/>
    <w:rsid w:val="001F10A9"/>
    <w:rsid w:val="001F11F3"/>
    <w:rsid w:val="001F126D"/>
    <w:rsid w:val="001F1704"/>
    <w:rsid w:val="001F2291"/>
    <w:rsid w:val="001F23EA"/>
    <w:rsid w:val="001F2665"/>
    <w:rsid w:val="001F2759"/>
    <w:rsid w:val="001F2927"/>
    <w:rsid w:val="001F2A3D"/>
    <w:rsid w:val="001F2A42"/>
    <w:rsid w:val="001F2EA2"/>
    <w:rsid w:val="001F31BF"/>
    <w:rsid w:val="001F33CD"/>
    <w:rsid w:val="001F3558"/>
    <w:rsid w:val="001F37AE"/>
    <w:rsid w:val="001F39B8"/>
    <w:rsid w:val="001F39E6"/>
    <w:rsid w:val="001F3C05"/>
    <w:rsid w:val="001F3FE4"/>
    <w:rsid w:val="001F44E2"/>
    <w:rsid w:val="001F4B3A"/>
    <w:rsid w:val="001F4B56"/>
    <w:rsid w:val="001F4B5E"/>
    <w:rsid w:val="001F4D3A"/>
    <w:rsid w:val="001F4ED3"/>
    <w:rsid w:val="001F4ED7"/>
    <w:rsid w:val="001F52D6"/>
    <w:rsid w:val="001F551B"/>
    <w:rsid w:val="001F572A"/>
    <w:rsid w:val="001F6679"/>
    <w:rsid w:val="001F6DCC"/>
    <w:rsid w:val="001F6E1A"/>
    <w:rsid w:val="001F6E6B"/>
    <w:rsid w:val="001F7156"/>
    <w:rsid w:val="001F72BC"/>
    <w:rsid w:val="001F7A94"/>
    <w:rsid w:val="00200028"/>
    <w:rsid w:val="002007B4"/>
    <w:rsid w:val="00200A5F"/>
    <w:rsid w:val="00200AF5"/>
    <w:rsid w:val="00200D98"/>
    <w:rsid w:val="002016FD"/>
    <w:rsid w:val="00201819"/>
    <w:rsid w:val="00201A21"/>
    <w:rsid w:val="002026E0"/>
    <w:rsid w:val="002026E8"/>
    <w:rsid w:val="0020380F"/>
    <w:rsid w:val="00203905"/>
    <w:rsid w:val="002039EE"/>
    <w:rsid w:val="00203BFF"/>
    <w:rsid w:val="00203E29"/>
    <w:rsid w:val="00203EF5"/>
    <w:rsid w:val="00204B10"/>
    <w:rsid w:val="00204E9B"/>
    <w:rsid w:val="002051BA"/>
    <w:rsid w:val="00205A4C"/>
    <w:rsid w:val="00205AA6"/>
    <w:rsid w:val="00206B58"/>
    <w:rsid w:val="00207204"/>
    <w:rsid w:val="0020749E"/>
    <w:rsid w:val="00207708"/>
    <w:rsid w:val="0020782B"/>
    <w:rsid w:val="00210BE4"/>
    <w:rsid w:val="00210F79"/>
    <w:rsid w:val="002114B0"/>
    <w:rsid w:val="00211AAD"/>
    <w:rsid w:val="00211D85"/>
    <w:rsid w:val="00211DF9"/>
    <w:rsid w:val="00211F8F"/>
    <w:rsid w:val="002124C9"/>
    <w:rsid w:val="00212643"/>
    <w:rsid w:val="00213B36"/>
    <w:rsid w:val="00213DAF"/>
    <w:rsid w:val="00213ECE"/>
    <w:rsid w:val="0021414A"/>
    <w:rsid w:val="002148A8"/>
    <w:rsid w:val="00214A72"/>
    <w:rsid w:val="00215282"/>
    <w:rsid w:val="002154D8"/>
    <w:rsid w:val="002157C8"/>
    <w:rsid w:val="00215847"/>
    <w:rsid w:val="00216499"/>
    <w:rsid w:val="002164F1"/>
    <w:rsid w:val="00216C63"/>
    <w:rsid w:val="00216EA3"/>
    <w:rsid w:val="00217241"/>
    <w:rsid w:val="00217322"/>
    <w:rsid w:val="0021742B"/>
    <w:rsid w:val="00217740"/>
    <w:rsid w:val="002177B8"/>
    <w:rsid w:val="00217933"/>
    <w:rsid w:val="00217BB4"/>
    <w:rsid w:val="00217DE9"/>
    <w:rsid w:val="00217EB6"/>
    <w:rsid w:val="00217FE4"/>
    <w:rsid w:val="002200B0"/>
    <w:rsid w:val="002201A4"/>
    <w:rsid w:val="00220588"/>
    <w:rsid w:val="00221020"/>
    <w:rsid w:val="002212AB"/>
    <w:rsid w:val="002212F2"/>
    <w:rsid w:val="0022171E"/>
    <w:rsid w:val="00221A5B"/>
    <w:rsid w:val="00221DA9"/>
    <w:rsid w:val="00222347"/>
    <w:rsid w:val="002224E7"/>
    <w:rsid w:val="00222819"/>
    <w:rsid w:val="00222C1F"/>
    <w:rsid w:val="00222CBC"/>
    <w:rsid w:val="00222DB4"/>
    <w:rsid w:val="00223132"/>
    <w:rsid w:val="00223615"/>
    <w:rsid w:val="00223C05"/>
    <w:rsid w:val="00224493"/>
    <w:rsid w:val="002246EE"/>
    <w:rsid w:val="00224772"/>
    <w:rsid w:val="00224820"/>
    <w:rsid w:val="00224C47"/>
    <w:rsid w:val="0022535D"/>
    <w:rsid w:val="00225964"/>
    <w:rsid w:val="00225EB4"/>
    <w:rsid w:val="002261B6"/>
    <w:rsid w:val="00226443"/>
    <w:rsid w:val="00226489"/>
    <w:rsid w:val="00226740"/>
    <w:rsid w:val="00226822"/>
    <w:rsid w:val="00226B61"/>
    <w:rsid w:val="00226CDE"/>
    <w:rsid w:val="00226DAD"/>
    <w:rsid w:val="00226F89"/>
    <w:rsid w:val="002272C5"/>
    <w:rsid w:val="0022743D"/>
    <w:rsid w:val="002274A7"/>
    <w:rsid w:val="0022767A"/>
    <w:rsid w:val="00227950"/>
    <w:rsid w:val="002301ED"/>
    <w:rsid w:val="002301FD"/>
    <w:rsid w:val="0023031F"/>
    <w:rsid w:val="00230B86"/>
    <w:rsid w:val="00230BF5"/>
    <w:rsid w:val="00231321"/>
    <w:rsid w:val="0023153A"/>
    <w:rsid w:val="00232354"/>
    <w:rsid w:val="00232BC6"/>
    <w:rsid w:val="00232CAA"/>
    <w:rsid w:val="00232D1E"/>
    <w:rsid w:val="00232D25"/>
    <w:rsid w:val="002330A2"/>
    <w:rsid w:val="00233984"/>
    <w:rsid w:val="00233E53"/>
    <w:rsid w:val="00233FF2"/>
    <w:rsid w:val="00234D9E"/>
    <w:rsid w:val="00235059"/>
    <w:rsid w:val="002350C1"/>
    <w:rsid w:val="002351B3"/>
    <w:rsid w:val="002352B5"/>
    <w:rsid w:val="00235364"/>
    <w:rsid w:val="0023540D"/>
    <w:rsid w:val="00235714"/>
    <w:rsid w:val="00235889"/>
    <w:rsid w:val="00235C7F"/>
    <w:rsid w:val="00235E06"/>
    <w:rsid w:val="00235E74"/>
    <w:rsid w:val="002361E2"/>
    <w:rsid w:val="002366A9"/>
    <w:rsid w:val="00236A08"/>
    <w:rsid w:val="00236C24"/>
    <w:rsid w:val="00236D19"/>
    <w:rsid w:val="0023742A"/>
    <w:rsid w:val="00237474"/>
    <w:rsid w:val="0023756F"/>
    <w:rsid w:val="0023790F"/>
    <w:rsid w:val="002401A6"/>
    <w:rsid w:val="00240552"/>
    <w:rsid w:val="002409B4"/>
    <w:rsid w:val="00240AF7"/>
    <w:rsid w:val="00240EEB"/>
    <w:rsid w:val="00240F71"/>
    <w:rsid w:val="00241101"/>
    <w:rsid w:val="0024132F"/>
    <w:rsid w:val="002414AE"/>
    <w:rsid w:val="00241778"/>
    <w:rsid w:val="00241B56"/>
    <w:rsid w:val="002420C8"/>
    <w:rsid w:val="00242562"/>
    <w:rsid w:val="00242683"/>
    <w:rsid w:val="00242B44"/>
    <w:rsid w:val="00242D26"/>
    <w:rsid w:val="0024306A"/>
    <w:rsid w:val="0024349C"/>
    <w:rsid w:val="00243C85"/>
    <w:rsid w:val="00243EC8"/>
    <w:rsid w:val="00244847"/>
    <w:rsid w:val="00244956"/>
    <w:rsid w:val="00244D62"/>
    <w:rsid w:val="00244E13"/>
    <w:rsid w:val="00244E1B"/>
    <w:rsid w:val="002450FA"/>
    <w:rsid w:val="002453B4"/>
    <w:rsid w:val="002456B3"/>
    <w:rsid w:val="00245A82"/>
    <w:rsid w:val="00245C31"/>
    <w:rsid w:val="00246593"/>
    <w:rsid w:val="0024659B"/>
    <w:rsid w:val="0024665C"/>
    <w:rsid w:val="00247103"/>
    <w:rsid w:val="00247379"/>
    <w:rsid w:val="0024783B"/>
    <w:rsid w:val="002479F2"/>
    <w:rsid w:val="00247F77"/>
    <w:rsid w:val="002500D9"/>
    <w:rsid w:val="00250177"/>
    <w:rsid w:val="002502CB"/>
    <w:rsid w:val="002503F6"/>
    <w:rsid w:val="00250459"/>
    <w:rsid w:val="00250ACB"/>
    <w:rsid w:val="00250D65"/>
    <w:rsid w:val="0025139B"/>
    <w:rsid w:val="002517FE"/>
    <w:rsid w:val="00251DBD"/>
    <w:rsid w:val="00251E20"/>
    <w:rsid w:val="00251F22"/>
    <w:rsid w:val="00251FE7"/>
    <w:rsid w:val="002524FD"/>
    <w:rsid w:val="00252E5B"/>
    <w:rsid w:val="00253000"/>
    <w:rsid w:val="00253178"/>
    <w:rsid w:val="00253301"/>
    <w:rsid w:val="002534A9"/>
    <w:rsid w:val="00253F73"/>
    <w:rsid w:val="002542B2"/>
    <w:rsid w:val="002543CF"/>
    <w:rsid w:val="00254418"/>
    <w:rsid w:val="00254959"/>
    <w:rsid w:val="00254E0E"/>
    <w:rsid w:val="0025543E"/>
    <w:rsid w:val="00255BEA"/>
    <w:rsid w:val="002561B1"/>
    <w:rsid w:val="002565B3"/>
    <w:rsid w:val="002566DD"/>
    <w:rsid w:val="00256D1C"/>
    <w:rsid w:val="00257044"/>
    <w:rsid w:val="00257841"/>
    <w:rsid w:val="002578F5"/>
    <w:rsid w:val="00260BDD"/>
    <w:rsid w:val="00260EDE"/>
    <w:rsid w:val="00261462"/>
    <w:rsid w:val="00261691"/>
    <w:rsid w:val="002618BE"/>
    <w:rsid w:val="00262293"/>
    <w:rsid w:val="0026337E"/>
    <w:rsid w:val="0026367C"/>
    <w:rsid w:val="0026396F"/>
    <w:rsid w:val="00263985"/>
    <w:rsid w:val="00263F8C"/>
    <w:rsid w:val="00263F8D"/>
    <w:rsid w:val="00264046"/>
    <w:rsid w:val="00264092"/>
    <w:rsid w:val="002642CD"/>
    <w:rsid w:val="002642D5"/>
    <w:rsid w:val="002642E9"/>
    <w:rsid w:val="0026472B"/>
    <w:rsid w:val="002649CC"/>
    <w:rsid w:val="00264BD6"/>
    <w:rsid w:val="00265087"/>
    <w:rsid w:val="00265178"/>
    <w:rsid w:val="00265366"/>
    <w:rsid w:val="0026551B"/>
    <w:rsid w:val="002657D6"/>
    <w:rsid w:val="00265BFE"/>
    <w:rsid w:val="0026613B"/>
    <w:rsid w:val="0026685C"/>
    <w:rsid w:val="002669F3"/>
    <w:rsid w:val="00266B04"/>
    <w:rsid w:val="002671C8"/>
    <w:rsid w:val="002675D9"/>
    <w:rsid w:val="00267789"/>
    <w:rsid w:val="00267AC6"/>
    <w:rsid w:val="00267E05"/>
    <w:rsid w:val="00267E16"/>
    <w:rsid w:val="00270275"/>
    <w:rsid w:val="002703EB"/>
    <w:rsid w:val="002707FD"/>
    <w:rsid w:val="00270AB1"/>
    <w:rsid w:val="00270FD0"/>
    <w:rsid w:val="0027106A"/>
    <w:rsid w:val="002716E4"/>
    <w:rsid w:val="0027234A"/>
    <w:rsid w:val="00272699"/>
    <w:rsid w:val="00272751"/>
    <w:rsid w:val="00272E85"/>
    <w:rsid w:val="00272FDA"/>
    <w:rsid w:val="002731C7"/>
    <w:rsid w:val="00273371"/>
    <w:rsid w:val="00273D79"/>
    <w:rsid w:val="00274085"/>
    <w:rsid w:val="0027437B"/>
    <w:rsid w:val="00274646"/>
    <w:rsid w:val="00274BAD"/>
    <w:rsid w:val="00275065"/>
    <w:rsid w:val="00275095"/>
    <w:rsid w:val="00275870"/>
    <w:rsid w:val="00276691"/>
    <w:rsid w:val="00276F7C"/>
    <w:rsid w:val="002770B9"/>
    <w:rsid w:val="002778E3"/>
    <w:rsid w:val="0027793A"/>
    <w:rsid w:val="0028038A"/>
    <w:rsid w:val="002806A5"/>
    <w:rsid w:val="00281218"/>
    <w:rsid w:val="002812F3"/>
    <w:rsid w:val="00281748"/>
    <w:rsid w:val="002819FD"/>
    <w:rsid w:val="00281AC5"/>
    <w:rsid w:val="002820F4"/>
    <w:rsid w:val="0028239A"/>
    <w:rsid w:val="0028247B"/>
    <w:rsid w:val="00282AAE"/>
    <w:rsid w:val="00282B73"/>
    <w:rsid w:val="00282CAD"/>
    <w:rsid w:val="00283096"/>
    <w:rsid w:val="002837AD"/>
    <w:rsid w:val="002845BE"/>
    <w:rsid w:val="00285A24"/>
    <w:rsid w:val="00285AFA"/>
    <w:rsid w:val="00285CF8"/>
    <w:rsid w:val="002861F4"/>
    <w:rsid w:val="00286C89"/>
    <w:rsid w:val="00286D98"/>
    <w:rsid w:val="00287055"/>
    <w:rsid w:val="0028782A"/>
    <w:rsid w:val="0028794F"/>
    <w:rsid w:val="00287A6D"/>
    <w:rsid w:val="002901B0"/>
    <w:rsid w:val="00290243"/>
    <w:rsid w:val="00290745"/>
    <w:rsid w:val="00290A5D"/>
    <w:rsid w:val="00290D18"/>
    <w:rsid w:val="002911EE"/>
    <w:rsid w:val="00291B21"/>
    <w:rsid w:val="00291EF8"/>
    <w:rsid w:val="00292495"/>
    <w:rsid w:val="00292D1E"/>
    <w:rsid w:val="00292ECB"/>
    <w:rsid w:val="002932B8"/>
    <w:rsid w:val="002938F7"/>
    <w:rsid w:val="00293A4C"/>
    <w:rsid w:val="00293B59"/>
    <w:rsid w:val="00293DAA"/>
    <w:rsid w:val="002943DA"/>
    <w:rsid w:val="00294469"/>
    <w:rsid w:val="00294A4A"/>
    <w:rsid w:val="00294CB2"/>
    <w:rsid w:val="00294FB7"/>
    <w:rsid w:val="0029520C"/>
    <w:rsid w:val="002955FD"/>
    <w:rsid w:val="002956CD"/>
    <w:rsid w:val="00295797"/>
    <w:rsid w:val="00295AF7"/>
    <w:rsid w:val="00295E2E"/>
    <w:rsid w:val="00296686"/>
    <w:rsid w:val="00296812"/>
    <w:rsid w:val="002974E8"/>
    <w:rsid w:val="00297993"/>
    <w:rsid w:val="00297E79"/>
    <w:rsid w:val="00297FC2"/>
    <w:rsid w:val="002A133B"/>
    <w:rsid w:val="002A19CB"/>
    <w:rsid w:val="002A1AB5"/>
    <w:rsid w:val="002A1B87"/>
    <w:rsid w:val="002A2158"/>
    <w:rsid w:val="002A2983"/>
    <w:rsid w:val="002A350F"/>
    <w:rsid w:val="002A3E4E"/>
    <w:rsid w:val="002A4075"/>
    <w:rsid w:val="002A442F"/>
    <w:rsid w:val="002A4564"/>
    <w:rsid w:val="002A4862"/>
    <w:rsid w:val="002A4AD7"/>
    <w:rsid w:val="002A4B6C"/>
    <w:rsid w:val="002A50F9"/>
    <w:rsid w:val="002A58CC"/>
    <w:rsid w:val="002A607B"/>
    <w:rsid w:val="002A60B2"/>
    <w:rsid w:val="002A6D1B"/>
    <w:rsid w:val="002A75BE"/>
    <w:rsid w:val="002A7E4C"/>
    <w:rsid w:val="002A7ED8"/>
    <w:rsid w:val="002B03FE"/>
    <w:rsid w:val="002B088F"/>
    <w:rsid w:val="002B0934"/>
    <w:rsid w:val="002B09FE"/>
    <w:rsid w:val="002B0CBD"/>
    <w:rsid w:val="002B0E6F"/>
    <w:rsid w:val="002B0F57"/>
    <w:rsid w:val="002B10F1"/>
    <w:rsid w:val="002B1164"/>
    <w:rsid w:val="002B1322"/>
    <w:rsid w:val="002B17F8"/>
    <w:rsid w:val="002B1BA5"/>
    <w:rsid w:val="002B220F"/>
    <w:rsid w:val="002B24E2"/>
    <w:rsid w:val="002B273D"/>
    <w:rsid w:val="002B2ECE"/>
    <w:rsid w:val="002B2F05"/>
    <w:rsid w:val="002B30C5"/>
    <w:rsid w:val="002B3319"/>
    <w:rsid w:val="002B33D8"/>
    <w:rsid w:val="002B355F"/>
    <w:rsid w:val="002B357B"/>
    <w:rsid w:val="002B361C"/>
    <w:rsid w:val="002B3634"/>
    <w:rsid w:val="002B3965"/>
    <w:rsid w:val="002B3AAD"/>
    <w:rsid w:val="002B3B0A"/>
    <w:rsid w:val="002B3F00"/>
    <w:rsid w:val="002B497A"/>
    <w:rsid w:val="002B6129"/>
    <w:rsid w:val="002B634A"/>
    <w:rsid w:val="002B6F37"/>
    <w:rsid w:val="002B7110"/>
    <w:rsid w:val="002B71FF"/>
    <w:rsid w:val="002B7684"/>
    <w:rsid w:val="002B7C80"/>
    <w:rsid w:val="002C0348"/>
    <w:rsid w:val="002C0645"/>
    <w:rsid w:val="002C065B"/>
    <w:rsid w:val="002C0811"/>
    <w:rsid w:val="002C091E"/>
    <w:rsid w:val="002C0BB6"/>
    <w:rsid w:val="002C0C7D"/>
    <w:rsid w:val="002C0EDD"/>
    <w:rsid w:val="002C0F0D"/>
    <w:rsid w:val="002C14B4"/>
    <w:rsid w:val="002C15FD"/>
    <w:rsid w:val="002C1930"/>
    <w:rsid w:val="002C1958"/>
    <w:rsid w:val="002C1AFC"/>
    <w:rsid w:val="002C20A0"/>
    <w:rsid w:val="002C280D"/>
    <w:rsid w:val="002C2CBA"/>
    <w:rsid w:val="002C2D88"/>
    <w:rsid w:val="002C3180"/>
    <w:rsid w:val="002C351D"/>
    <w:rsid w:val="002C3804"/>
    <w:rsid w:val="002C3855"/>
    <w:rsid w:val="002C3A0F"/>
    <w:rsid w:val="002C3B77"/>
    <w:rsid w:val="002C3EF1"/>
    <w:rsid w:val="002C3FDC"/>
    <w:rsid w:val="002C467B"/>
    <w:rsid w:val="002C5093"/>
    <w:rsid w:val="002C510A"/>
    <w:rsid w:val="002C52F7"/>
    <w:rsid w:val="002C5B7C"/>
    <w:rsid w:val="002C63CF"/>
    <w:rsid w:val="002C669F"/>
    <w:rsid w:val="002C7649"/>
    <w:rsid w:val="002C78CE"/>
    <w:rsid w:val="002C7BEE"/>
    <w:rsid w:val="002C7E9A"/>
    <w:rsid w:val="002D04D3"/>
    <w:rsid w:val="002D0709"/>
    <w:rsid w:val="002D08BC"/>
    <w:rsid w:val="002D0A19"/>
    <w:rsid w:val="002D1450"/>
    <w:rsid w:val="002D146F"/>
    <w:rsid w:val="002D2217"/>
    <w:rsid w:val="002D256D"/>
    <w:rsid w:val="002D2747"/>
    <w:rsid w:val="002D29CC"/>
    <w:rsid w:val="002D2C71"/>
    <w:rsid w:val="002D2EC3"/>
    <w:rsid w:val="002D32DA"/>
    <w:rsid w:val="002D3A7F"/>
    <w:rsid w:val="002D3FD6"/>
    <w:rsid w:val="002D41D6"/>
    <w:rsid w:val="002D472F"/>
    <w:rsid w:val="002D4B9B"/>
    <w:rsid w:val="002D50DB"/>
    <w:rsid w:val="002D5651"/>
    <w:rsid w:val="002D571F"/>
    <w:rsid w:val="002D5CCB"/>
    <w:rsid w:val="002D5EB4"/>
    <w:rsid w:val="002D608E"/>
    <w:rsid w:val="002D6F88"/>
    <w:rsid w:val="002D75DC"/>
    <w:rsid w:val="002E0066"/>
    <w:rsid w:val="002E0325"/>
    <w:rsid w:val="002E0757"/>
    <w:rsid w:val="002E08D0"/>
    <w:rsid w:val="002E1469"/>
    <w:rsid w:val="002E1606"/>
    <w:rsid w:val="002E2310"/>
    <w:rsid w:val="002E25A9"/>
    <w:rsid w:val="002E27F9"/>
    <w:rsid w:val="002E2C97"/>
    <w:rsid w:val="002E2D46"/>
    <w:rsid w:val="002E2EC9"/>
    <w:rsid w:val="002E2FCB"/>
    <w:rsid w:val="002E344A"/>
    <w:rsid w:val="002E34A9"/>
    <w:rsid w:val="002E3828"/>
    <w:rsid w:val="002E38FB"/>
    <w:rsid w:val="002E3DF6"/>
    <w:rsid w:val="002E48C4"/>
    <w:rsid w:val="002E4A56"/>
    <w:rsid w:val="002E4B63"/>
    <w:rsid w:val="002E4ED7"/>
    <w:rsid w:val="002E4EF0"/>
    <w:rsid w:val="002E5D58"/>
    <w:rsid w:val="002E6196"/>
    <w:rsid w:val="002E698E"/>
    <w:rsid w:val="002E6995"/>
    <w:rsid w:val="002E69A1"/>
    <w:rsid w:val="002E6B8C"/>
    <w:rsid w:val="002E6F87"/>
    <w:rsid w:val="002E76DE"/>
    <w:rsid w:val="002E7745"/>
    <w:rsid w:val="002E7747"/>
    <w:rsid w:val="002F00E5"/>
    <w:rsid w:val="002F0933"/>
    <w:rsid w:val="002F0C12"/>
    <w:rsid w:val="002F0FB9"/>
    <w:rsid w:val="002F1358"/>
    <w:rsid w:val="002F14A1"/>
    <w:rsid w:val="002F1820"/>
    <w:rsid w:val="002F1B2C"/>
    <w:rsid w:val="002F1B60"/>
    <w:rsid w:val="002F1F43"/>
    <w:rsid w:val="002F2160"/>
    <w:rsid w:val="002F22F4"/>
    <w:rsid w:val="002F2339"/>
    <w:rsid w:val="002F27B4"/>
    <w:rsid w:val="002F2DDA"/>
    <w:rsid w:val="002F3933"/>
    <w:rsid w:val="002F4125"/>
    <w:rsid w:val="002F4699"/>
    <w:rsid w:val="002F4991"/>
    <w:rsid w:val="002F4A32"/>
    <w:rsid w:val="002F4A61"/>
    <w:rsid w:val="002F514B"/>
    <w:rsid w:val="002F5591"/>
    <w:rsid w:val="002F6862"/>
    <w:rsid w:val="002F68C7"/>
    <w:rsid w:val="002F714C"/>
    <w:rsid w:val="002F727E"/>
    <w:rsid w:val="002F794B"/>
    <w:rsid w:val="002F7CD2"/>
    <w:rsid w:val="002F7F95"/>
    <w:rsid w:val="00300828"/>
    <w:rsid w:val="00300901"/>
    <w:rsid w:val="00300C38"/>
    <w:rsid w:val="00300F47"/>
    <w:rsid w:val="003010C7"/>
    <w:rsid w:val="0030121B"/>
    <w:rsid w:val="003020B6"/>
    <w:rsid w:val="0030225F"/>
    <w:rsid w:val="0030323D"/>
    <w:rsid w:val="0030329B"/>
    <w:rsid w:val="003034D9"/>
    <w:rsid w:val="00303804"/>
    <w:rsid w:val="003042A4"/>
    <w:rsid w:val="00305788"/>
    <w:rsid w:val="003058D6"/>
    <w:rsid w:val="00305B07"/>
    <w:rsid w:val="00305CCD"/>
    <w:rsid w:val="00306E99"/>
    <w:rsid w:val="00307371"/>
    <w:rsid w:val="0030766D"/>
    <w:rsid w:val="0030795A"/>
    <w:rsid w:val="00307A81"/>
    <w:rsid w:val="00307CA4"/>
    <w:rsid w:val="0031015B"/>
    <w:rsid w:val="003101D9"/>
    <w:rsid w:val="00310750"/>
    <w:rsid w:val="00310E1C"/>
    <w:rsid w:val="00310F49"/>
    <w:rsid w:val="00311B2E"/>
    <w:rsid w:val="00311DBB"/>
    <w:rsid w:val="00311DEE"/>
    <w:rsid w:val="00311F69"/>
    <w:rsid w:val="00312A14"/>
    <w:rsid w:val="00312DDF"/>
    <w:rsid w:val="00312E5E"/>
    <w:rsid w:val="00313615"/>
    <w:rsid w:val="003139CF"/>
    <w:rsid w:val="00313DB0"/>
    <w:rsid w:val="00313E6D"/>
    <w:rsid w:val="0031535A"/>
    <w:rsid w:val="003162EC"/>
    <w:rsid w:val="00316732"/>
    <w:rsid w:val="00316A17"/>
    <w:rsid w:val="00316B4E"/>
    <w:rsid w:val="00316D52"/>
    <w:rsid w:val="00316ED8"/>
    <w:rsid w:val="00317257"/>
    <w:rsid w:val="00317B54"/>
    <w:rsid w:val="00317B90"/>
    <w:rsid w:val="003202E3"/>
    <w:rsid w:val="00320532"/>
    <w:rsid w:val="00320773"/>
    <w:rsid w:val="0032173E"/>
    <w:rsid w:val="00322256"/>
    <w:rsid w:val="00322820"/>
    <w:rsid w:val="00322A18"/>
    <w:rsid w:val="0032335D"/>
    <w:rsid w:val="00323477"/>
    <w:rsid w:val="00323A0C"/>
    <w:rsid w:val="0032403A"/>
    <w:rsid w:val="0032412E"/>
    <w:rsid w:val="00324E70"/>
    <w:rsid w:val="00324E7D"/>
    <w:rsid w:val="0032548C"/>
    <w:rsid w:val="00325B29"/>
    <w:rsid w:val="00325E58"/>
    <w:rsid w:val="00325FF1"/>
    <w:rsid w:val="00326486"/>
    <w:rsid w:val="00326CF0"/>
    <w:rsid w:val="00326E35"/>
    <w:rsid w:val="00327166"/>
    <w:rsid w:val="00327D87"/>
    <w:rsid w:val="003302E2"/>
    <w:rsid w:val="003305EB"/>
    <w:rsid w:val="003306EB"/>
    <w:rsid w:val="003307EE"/>
    <w:rsid w:val="003309BA"/>
    <w:rsid w:val="003319B7"/>
    <w:rsid w:val="00331DEE"/>
    <w:rsid w:val="00332206"/>
    <w:rsid w:val="00332923"/>
    <w:rsid w:val="00332A08"/>
    <w:rsid w:val="00332EEB"/>
    <w:rsid w:val="00332FA3"/>
    <w:rsid w:val="0033325E"/>
    <w:rsid w:val="00333539"/>
    <w:rsid w:val="00334C03"/>
    <w:rsid w:val="003350A0"/>
    <w:rsid w:val="003350CA"/>
    <w:rsid w:val="00335119"/>
    <w:rsid w:val="00335820"/>
    <w:rsid w:val="0033598F"/>
    <w:rsid w:val="0033599F"/>
    <w:rsid w:val="00336161"/>
    <w:rsid w:val="00336176"/>
    <w:rsid w:val="003362FE"/>
    <w:rsid w:val="00336DCD"/>
    <w:rsid w:val="003372F6"/>
    <w:rsid w:val="003375E5"/>
    <w:rsid w:val="0033797B"/>
    <w:rsid w:val="00337FCB"/>
    <w:rsid w:val="00340196"/>
    <w:rsid w:val="00340286"/>
    <w:rsid w:val="0034060F"/>
    <w:rsid w:val="003409A7"/>
    <w:rsid w:val="00341689"/>
    <w:rsid w:val="003419E2"/>
    <w:rsid w:val="00341A9D"/>
    <w:rsid w:val="00341C4B"/>
    <w:rsid w:val="00341E65"/>
    <w:rsid w:val="00342455"/>
    <w:rsid w:val="0034286D"/>
    <w:rsid w:val="00342C9C"/>
    <w:rsid w:val="0034376A"/>
    <w:rsid w:val="0034437A"/>
    <w:rsid w:val="003447D1"/>
    <w:rsid w:val="00344B5C"/>
    <w:rsid w:val="00344CD8"/>
    <w:rsid w:val="00344FC1"/>
    <w:rsid w:val="0034510B"/>
    <w:rsid w:val="0034562D"/>
    <w:rsid w:val="003457D5"/>
    <w:rsid w:val="0034588B"/>
    <w:rsid w:val="00345C0D"/>
    <w:rsid w:val="00345DF2"/>
    <w:rsid w:val="003461B3"/>
    <w:rsid w:val="003466AA"/>
    <w:rsid w:val="00346925"/>
    <w:rsid w:val="00346C7A"/>
    <w:rsid w:val="00347494"/>
    <w:rsid w:val="00350420"/>
    <w:rsid w:val="003507B6"/>
    <w:rsid w:val="00350AE5"/>
    <w:rsid w:val="00350B14"/>
    <w:rsid w:val="00350CD6"/>
    <w:rsid w:val="00350E60"/>
    <w:rsid w:val="00351332"/>
    <w:rsid w:val="003514D9"/>
    <w:rsid w:val="00351AFB"/>
    <w:rsid w:val="00351B92"/>
    <w:rsid w:val="00351F12"/>
    <w:rsid w:val="00351FD3"/>
    <w:rsid w:val="0035209D"/>
    <w:rsid w:val="0035234E"/>
    <w:rsid w:val="00352B72"/>
    <w:rsid w:val="0035384A"/>
    <w:rsid w:val="00353E4F"/>
    <w:rsid w:val="00354081"/>
    <w:rsid w:val="0035416D"/>
    <w:rsid w:val="003542FD"/>
    <w:rsid w:val="00354301"/>
    <w:rsid w:val="00354347"/>
    <w:rsid w:val="00354547"/>
    <w:rsid w:val="00355360"/>
    <w:rsid w:val="00355902"/>
    <w:rsid w:val="00355F70"/>
    <w:rsid w:val="003560AE"/>
    <w:rsid w:val="00356474"/>
    <w:rsid w:val="00356622"/>
    <w:rsid w:val="00356AB2"/>
    <w:rsid w:val="00356EAC"/>
    <w:rsid w:val="00356F08"/>
    <w:rsid w:val="00357176"/>
    <w:rsid w:val="003573DA"/>
    <w:rsid w:val="00357591"/>
    <w:rsid w:val="0035759B"/>
    <w:rsid w:val="00357600"/>
    <w:rsid w:val="00357B92"/>
    <w:rsid w:val="00357ED0"/>
    <w:rsid w:val="003608CC"/>
    <w:rsid w:val="00360AAB"/>
    <w:rsid w:val="00360FFB"/>
    <w:rsid w:val="003610DF"/>
    <w:rsid w:val="00361A0A"/>
    <w:rsid w:val="00361F2E"/>
    <w:rsid w:val="00362BDA"/>
    <w:rsid w:val="00362DEE"/>
    <w:rsid w:val="0036307E"/>
    <w:rsid w:val="003630B6"/>
    <w:rsid w:val="003631A3"/>
    <w:rsid w:val="0036325E"/>
    <w:rsid w:val="00363272"/>
    <w:rsid w:val="0036332D"/>
    <w:rsid w:val="00363830"/>
    <w:rsid w:val="00363CC4"/>
    <w:rsid w:val="0036416C"/>
    <w:rsid w:val="003647B0"/>
    <w:rsid w:val="00364B95"/>
    <w:rsid w:val="00364E5D"/>
    <w:rsid w:val="003652FC"/>
    <w:rsid w:val="00365387"/>
    <w:rsid w:val="003657D1"/>
    <w:rsid w:val="00365879"/>
    <w:rsid w:val="003660BF"/>
    <w:rsid w:val="00366512"/>
    <w:rsid w:val="00366B98"/>
    <w:rsid w:val="00366DC2"/>
    <w:rsid w:val="00366E04"/>
    <w:rsid w:val="00367013"/>
    <w:rsid w:val="00367234"/>
    <w:rsid w:val="0036730C"/>
    <w:rsid w:val="00367D6B"/>
    <w:rsid w:val="00370305"/>
    <w:rsid w:val="00370647"/>
    <w:rsid w:val="00370A3C"/>
    <w:rsid w:val="00370A59"/>
    <w:rsid w:val="0037153C"/>
    <w:rsid w:val="003716B6"/>
    <w:rsid w:val="003717DC"/>
    <w:rsid w:val="00371C28"/>
    <w:rsid w:val="00371FEB"/>
    <w:rsid w:val="003721C1"/>
    <w:rsid w:val="00372588"/>
    <w:rsid w:val="00372835"/>
    <w:rsid w:val="00372DDF"/>
    <w:rsid w:val="00372F06"/>
    <w:rsid w:val="003731D2"/>
    <w:rsid w:val="00373248"/>
    <w:rsid w:val="003732A2"/>
    <w:rsid w:val="0037344E"/>
    <w:rsid w:val="00373875"/>
    <w:rsid w:val="00373951"/>
    <w:rsid w:val="00373E92"/>
    <w:rsid w:val="00373FF4"/>
    <w:rsid w:val="0037433D"/>
    <w:rsid w:val="00374437"/>
    <w:rsid w:val="0037449E"/>
    <w:rsid w:val="003746FA"/>
    <w:rsid w:val="003750CA"/>
    <w:rsid w:val="00375192"/>
    <w:rsid w:val="00375673"/>
    <w:rsid w:val="00375AE1"/>
    <w:rsid w:val="00375ED2"/>
    <w:rsid w:val="003760FC"/>
    <w:rsid w:val="003772E5"/>
    <w:rsid w:val="00377399"/>
    <w:rsid w:val="0037768E"/>
    <w:rsid w:val="00377DD0"/>
    <w:rsid w:val="00377FE8"/>
    <w:rsid w:val="003804D0"/>
    <w:rsid w:val="00380782"/>
    <w:rsid w:val="0038092A"/>
    <w:rsid w:val="0038094B"/>
    <w:rsid w:val="00380B0C"/>
    <w:rsid w:val="00380B7F"/>
    <w:rsid w:val="00381084"/>
    <w:rsid w:val="003813D2"/>
    <w:rsid w:val="0038188C"/>
    <w:rsid w:val="00381992"/>
    <w:rsid w:val="00381C80"/>
    <w:rsid w:val="00381DA5"/>
    <w:rsid w:val="003821C6"/>
    <w:rsid w:val="0038361C"/>
    <w:rsid w:val="00383898"/>
    <w:rsid w:val="00383BCE"/>
    <w:rsid w:val="00384800"/>
    <w:rsid w:val="00384CC9"/>
    <w:rsid w:val="00385D6F"/>
    <w:rsid w:val="00385EAF"/>
    <w:rsid w:val="003861BE"/>
    <w:rsid w:val="003865C4"/>
    <w:rsid w:val="00386A6D"/>
    <w:rsid w:val="00386ED2"/>
    <w:rsid w:val="00387E06"/>
    <w:rsid w:val="003904EA"/>
    <w:rsid w:val="003906FE"/>
    <w:rsid w:val="00390B5F"/>
    <w:rsid w:val="00391395"/>
    <w:rsid w:val="00391786"/>
    <w:rsid w:val="003917AE"/>
    <w:rsid w:val="00391A01"/>
    <w:rsid w:val="00391C8D"/>
    <w:rsid w:val="00392AA0"/>
    <w:rsid w:val="00392E35"/>
    <w:rsid w:val="00393095"/>
    <w:rsid w:val="003948C9"/>
    <w:rsid w:val="00394910"/>
    <w:rsid w:val="00394ADF"/>
    <w:rsid w:val="003955D3"/>
    <w:rsid w:val="003956FD"/>
    <w:rsid w:val="003957B2"/>
    <w:rsid w:val="00395A09"/>
    <w:rsid w:val="00395A1A"/>
    <w:rsid w:val="00395FFD"/>
    <w:rsid w:val="00396134"/>
    <w:rsid w:val="00396135"/>
    <w:rsid w:val="003961DF"/>
    <w:rsid w:val="003962B0"/>
    <w:rsid w:val="003965C9"/>
    <w:rsid w:val="00396924"/>
    <w:rsid w:val="003970F8"/>
    <w:rsid w:val="00397D69"/>
    <w:rsid w:val="003A014F"/>
    <w:rsid w:val="003A0495"/>
    <w:rsid w:val="003A081A"/>
    <w:rsid w:val="003A0F4B"/>
    <w:rsid w:val="003A10A7"/>
    <w:rsid w:val="003A2017"/>
    <w:rsid w:val="003A27E2"/>
    <w:rsid w:val="003A2B06"/>
    <w:rsid w:val="003A2E1A"/>
    <w:rsid w:val="003A3A1F"/>
    <w:rsid w:val="003A3CF3"/>
    <w:rsid w:val="003A3DEB"/>
    <w:rsid w:val="003A40C0"/>
    <w:rsid w:val="003A420F"/>
    <w:rsid w:val="003A459B"/>
    <w:rsid w:val="003A46C8"/>
    <w:rsid w:val="003A4BAE"/>
    <w:rsid w:val="003A59E9"/>
    <w:rsid w:val="003A5D77"/>
    <w:rsid w:val="003A64B0"/>
    <w:rsid w:val="003A657C"/>
    <w:rsid w:val="003A6C60"/>
    <w:rsid w:val="003A71B3"/>
    <w:rsid w:val="003A731C"/>
    <w:rsid w:val="003A740D"/>
    <w:rsid w:val="003A7435"/>
    <w:rsid w:val="003A74E4"/>
    <w:rsid w:val="003A75C8"/>
    <w:rsid w:val="003A7716"/>
    <w:rsid w:val="003A78D4"/>
    <w:rsid w:val="003A7C69"/>
    <w:rsid w:val="003A7DDA"/>
    <w:rsid w:val="003B014D"/>
    <w:rsid w:val="003B1129"/>
    <w:rsid w:val="003B192B"/>
    <w:rsid w:val="003B1A88"/>
    <w:rsid w:val="003B1E08"/>
    <w:rsid w:val="003B27C1"/>
    <w:rsid w:val="003B2BC9"/>
    <w:rsid w:val="003B3092"/>
    <w:rsid w:val="003B39DE"/>
    <w:rsid w:val="003B3DA5"/>
    <w:rsid w:val="003B3E77"/>
    <w:rsid w:val="003B4F6B"/>
    <w:rsid w:val="003B4F81"/>
    <w:rsid w:val="003B5112"/>
    <w:rsid w:val="003B5199"/>
    <w:rsid w:val="003B5BE4"/>
    <w:rsid w:val="003B65F1"/>
    <w:rsid w:val="003B7145"/>
    <w:rsid w:val="003B7445"/>
    <w:rsid w:val="003B7808"/>
    <w:rsid w:val="003B7EF8"/>
    <w:rsid w:val="003B7F4A"/>
    <w:rsid w:val="003C02C9"/>
    <w:rsid w:val="003C052E"/>
    <w:rsid w:val="003C0AB2"/>
    <w:rsid w:val="003C0B35"/>
    <w:rsid w:val="003C0CE0"/>
    <w:rsid w:val="003C0D3B"/>
    <w:rsid w:val="003C12F0"/>
    <w:rsid w:val="003C15F0"/>
    <w:rsid w:val="003C250D"/>
    <w:rsid w:val="003C2DD1"/>
    <w:rsid w:val="003C3100"/>
    <w:rsid w:val="003C3427"/>
    <w:rsid w:val="003C366B"/>
    <w:rsid w:val="003C3A9C"/>
    <w:rsid w:val="003C3DF6"/>
    <w:rsid w:val="003C41C8"/>
    <w:rsid w:val="003C4C8D"/>
    <w:rsid w:val="003C4D6A"/>
    <w:rsid w:val="003C549F"/>
    <w:rsid w:val="003C56CD"/>
    <w:rsid w:val="003C599D"/>
    <w:rsid w:val="003C59FE"/>
    <w:rsid w:val="003C5BB8"/>
    <w:rsid w:val="003C5F89"/>
    <w:rsid w:val="003C615B"/>
    <w:rsid w:val="003C6320"/>
    <w:rsid w:val="003C68E3"/>
    <w:rsid w:val="003C6BA3"/>
    <w:rsid w:val="003C6CD5"/>
    <w:rsid w:val="003C6F57"/>
    <w:rsid w:val="003C6FB2"/>
    <w:rsid w:val="003C7880"/>
    <w:rsid w:val="003C7D49"/>
    <w:rsid w:val="003D078C"/>
    <w:rsid w:val="003D09F0"/>
    <w:rsid w:val="003D0A6C"/>
    <w:rsid w:val="003D0C1E"/>
    <w:rsid w:val="003D0FFF"/>
    <w:rsid w:val="003D1638"/>
    <w:rsid w:val="003D1A51"/>
    <w:rsid w:val="003D1ED7"/>
    <w:rsid w:val="003D1FBD"/>
    <w:rsid w:val="003D2084"/>
    <w:rsid w:val="003D21D0"/>
    <w:rsid w:val="003D241D"/>
    <w:rsid w:val="003D3159"/>
    <w:rsid w:val="003D33A1"/>
    <w:rsid w:val="003D387A"/>
    <w:rsid w:val="003D39CD"/>
    <w:rsid w:val="003D3A9E"/>
    <w:rsid w:val="003D3C62"/>
    <w:rsid w:val="003D3E34"/>
    <w:rsid w:val="003D3F28"/>
    <w:rsid w:val="003D47FD"/>
    <w:rsid w:val="003D4DE0"/>
    <w:rsid w:val="003D566A"/>
    <w:rsid w:val="003D5F9E"/>
    <w:rsid w:val="003D6792"/>
    <w:rsid w:val="003D69A6"/>
    <w:rsid w:val="003D6B49"/>
    <w:rsid w:val="003D6E46"/>
    <w:rsid w:val="003D7C1D"/>
    <w:rsid w:val="003D7C2D"/>
    <w:rsid w:val="003D7E86"/>
    <w:rsid w:val="003E0275"/>
    <w:rsid w:val="003E072A"/>
    <w:rsid w:val="003E0872"/>
    <w:rsid w:val="003E0A84"/>
    <w:rsid w:val="003E0EB1"/>
    <w:rsid w:val="003E11F6"/>
    <w:rsid w:val="003E139B"/>
    <w:rsid w:val="003E13D5"/>
    <w:rsid w:val="003E15BC"/>
    <w:rsid w:val="003E1AE3"/>
    <w:rsid w:val="003E1CF7"/>
    <w:rsid w:val="003E24BF"/>
    <w:rsid w:val="003E2B2F"/>
    <w:rsid w:val="003E2C07"/>
    <w:rsid w:val="003E328F"/>
    <w:rsid w:val="003E3757"/>
    <w:rsid w:val="003E391A"/>
    <w:rsid w:val="003E3ABA"/>
    <w:rsid w:val="003E3ABB"/>
    <w:rsid w:val="003E41C8"/>
    <w:rsid w:val="003E41FD"/>
    <w:rsid w:val="003E4221"/>
    <w:rsid w:val="003E43BE"/>
    <w:rsid w:val="003E4668"/>
    <w:rsid w:val="003E4DA7"/>
    <w:rsid w:val="003E511C"/>
    <w:rsid w:val="003E5407"/>
    <w:rsid w:val="003E5683"/>
    <w:rsid w:val="003E56D3"/>
    <w:rsid w:val="003E5E64"/>
    <w:rsid w:val="003E64AB"/>
    <w:rsid w:val="003E6901"/>
    <w:rsid w:val="003E6B1B"/>
    <w:rsid w:val="003E72AE"/>
    <w:rsid w:val="003E7708"/>
    <w:rsid w:val="003E7739"/>
    <w:rsid w:val="003E7AA8"/>
    <w:rsid w:val="003E7C1A"/>
    <w:rsid w:val="003F056D"/>
    <w:rsid w:val="003F0AFE"/>
    <w:rsid w:val="003F0C34"/>
    <w:rsid w:val="003F125E"/>
    <w:rsid w:val="003F137B"/>
    <w:rsid w:val="003F15A9"/>
    <w:rsid w:val="003F1607"/>
    <w:rsid w:val="003F1685"/>
    <w:rsid w:val="003F16DC"/>
    <w:rsid w:val="003F1CA3"/>
    <w:rsid w:val="003F1D0F"/>
    <w:rsid w:val="003F1ED6"/>
    <w:rsid w:val="003F1F4E"/>
    <w:rsid w:val="003F245E"/>
    <w:rsid w:val="003F29A9"/>
    <w:rsid w:val="003F2D61"/>
    <w:rsid w:val="003F2E69"/>
    <w:rsid w:val="003F3B4E"/>
    <w:rsid w:val="003F42A5"/>
    <w:rsid w:val="003F4884"/>
    <w:rsid w:val="003F4948"/>
    <w:rsid w:val="003F495C"/>
    <w:rsid w:val="003F4C13"/>
    <w:rsid w:val="003F4EE6"/>
    <w:rsid w:val="003F5C89"/>
    <w:rsid w:val="003F654B"/>
    <w:rsid w:val="003F65B1"/>
    <w:rsid w:val="003F6B25"/>
    <w:rsid w:val="003F6D96"/>
    <w:rsid w:val="003F6EB0"/>
    <w:rsid w:val="003F78AB"/>
    <w:rsid w:val="003F7A3E"/>
    <w:rsid w:val="003F7A61"/>
    <w:rsid w:val="003F7A82"/>
    <w:rsid w:val="003F7DE3"/>
    <w:rsid w:val="003F7F4B"/>
    <w:rsid w:val="00400543"/>
    <w:rsid w:val="004009F1"/>
    <w:rsid w:val="00400B72"/>
    <w:rsid w:val="00400F14"/>
    <w:rsid w:val="00401E08"/>
    <w:rsid w:val="004020EC"/>
    <w:rsid w:val="00402526"/>
    <w:rsid w:val="00402C8E"/>
    <w:rsid w:val="00402E87"/>
    <w:rsid w:val="00403302"/>
    <w:rsid w:val="004035BB"/>
    <w:rsid w:val="004035F3"/>
    <w:rsid w:val="004036A6"/>
    <w:rsid w:val="0040378B"/>
    <w:rsid w:val="004041D3"/>
    <w:rsid w:val="0040431E"/>
    <w:rsid w:val="004043AC"/>
    <w:rsid w:val="004043DF"/>
    <w:rsid w:val="00404DE0"/>
    <w:rsid w:val="00404E15"/>
    <w:rsid w:val="00405210"/>
    <w:rsid w:val="00405359"/>
    <w:rsid w:val="00405CDB"/>
    <w:rsid w:val="0040658E"/>
    <w:rsid w:val="004067AA"/>
    <w:rsid w:val="00406B34"/>
    <w:rsid w:val="0040743D"/>
    <w:rsid w:val="00407546"/>
    <w:rsid w:val="00407873"/>
    <w:rsid w:val="004079E9"/>
    <w:rsid w:val="00407BDE"/>
    <w:rsid w:val="00407DDE"/>
    <w:rsid w:val="00410247"/>
    <w:rsid w:val="00410975"/>
    <w:rsid w:val="0041105F"/>
    <w:rsid w:val="00411320"/>
    <w:rsid w:val="00411560"/>
    <w:rsid w:val="00411A5A"/>
    <w:rsid w:val="004122A4"/>
    <w:rsid w:val="00412703"/>
    <w:rsid w:val="00412BB3"/>
    <w:rsid w:val="00412F22"/>
    <w:rsid w:val="00413213"/>
    <w:rsid w:val="004133DF"/>
    <w:rsid w:val="0041342C"/>
    <w:rsid w:val="00413EA8"/>
    <w:rsid w:val="00413FF7"/>
    <w:rsid w:val="00414405"/>
    <w:rsid w:val="004145CB"/>
    <w:rsid w:val="00414650"/>
    <w:rsid w:val="004148DE"/>
    <w:rsid w:val="00414AA8"/>
    <w:rsid w:val="00414AE9"/>
    <w:rsid w:val="00414D39"/>
    <w:rsid w:val="004151D6"/>
    <w:rsid w:val="00415A45"/>
    <w:rsid w:val="00416060"/>
    <w:rsid w:val="004162D8"/>
    <w:rsid w:val="0041688D"/>
    <w:rsid w:val="00416D06"/>
    <w:rsid w:val="00416FA1"/>
    <w:rsid w:val="00416FC8"/>
    <w:rsid w:val="0041770F"/>
    <w:rsid w:val="00417EE7"/>
    <w:rsid w:val="00420655"/>
    <w:rsid w:val="00420AB5"/>
    <w:rsid w:val="00420C2F"/>
    <w:rsid w:val="00420FB2"/>
    <w:rsid w:val="004220A4"/>
    <w:rsid w:val="004221E1"/>
    <w:rsid w:val="0042238A"/>
    <w:rsid w:val="004224E0"/>
    <w:rsid w:val="004226AE"/>
    <w:rsid w:val="004227AE"/>
    <w:rsid w:val="00422945"/>
    <w:rsid w:val="00422DC1"/>
    <w:rsid w:val="00423462"/>
    <w:rsid w:val="0042346D"/>
    <w:rsid w:val="004234A9"/>
    <w:rsid w:val="004235EE"/>
    <w:rsid w:val="004237FC"/>
    <w:rsid w:val="004239C1"/>
    <w:rsid w:val="004239DF"/>
    <w:rsid w:val="00423A64"/>
    <w:rsid w:val="00424957"/>
    <w:rsid w:val="0042601E"/>
    <w:rsid w:val="0042665F"/>
    <w:rsid w:val="00426979"/>
    <w:rsid w:val="00426B36"/>
    <w:rsid w:val="00426BB3"/>
    <w:rsid w:val="00426E54"/>
    <w:rsid w:val="00427395"/>
    <w:rsid w:val="00427B48"/>
    <w:rsid w:val="00427EF3"/>
    <w:rsid w:val="0043015E"/>
    <w:rsid w:val="004302D2"/>
    <w:rsid w:val="0043031D"/>
    <w:rsid w:val="00430325"/>
    <w:rsid w:val="0043047D"/>
    <w:rsid w:val="004309D9"/>
    <w:rsid w:val="00430BF1"/>
    <w:rsid w:val="00431053"/>
    <w:rsid w:val="004313B7"/>
    <w:rsid w:val="00431B3B"/>
    <w:rsid w:val="00431B5D"/>
    <w:rsid w:val="0043208F"/>
    <w:rsid w:val="00432480"/>
    <w:rsid w:val="00432A30"/>
    <w:rsid w:val="00432E01"/>
    <w:rsid w:val="00433208"/>
    <w:rsid w:val="0043387D"/>
    <w:rsid w:val="00433DDB"/>
    <w:rsid w:val="00434ACC"/>
    <w:rsid w:val="004351F0"/>
    <w:rsid w:val="0043579A"/>
    <w:rsid w:val="0043676F"/>
    <w:rsid w:val="004369B2"/>
    <w:rsid w:val="00436BF5"/>
    <w:rsid w:val="0043701E"/>
    <w:rsid w:val="004373A8"/>
    <w:rsid w:val="004374F0"/>
    <w:rsid w:val="004377C6"/>
    <w:rsid w:val="004378EE"/>
    <w:rsid w:val="00437B31"/>
    <w:rsid w:val="00437C54"/>
    <w:rsid w:val="0044018F"/>
    <w:rsid w:val="00440351"/>
    <w:rsid w:val="00440393"/>
    <w:rsid w:val="00440E0F"/>
    <w:rsid w:val="00441110"/>
    <w:rsid w:val="0044115F"/>
    <w:rsid w:val="0044163D"/>
    <w:rsid w:val="0044166F"/>
    <w:rsid w:val="0044180B"/>
    <w:rsid w:val="004418F9"/>
    <w:rsid w:val="004426C2"/>
    <w:rsid w:val="0044278D"/>
    <w:rsid w:val="00442AD4"/>
    <w:rsid w:val="00442AE5"/>
    <w:rsid w:val="00442B23"/>
    <w:rsid w:val="00442DA4"/>
    <w:rsid w:val="004432AA"/>
    <w:rsid w:val="0044340D"/>
    <w:rsid w:val="00443D7B"/>
    <w:rsid w:val="004443E1"/>
    <w:rsid w:val="004444DA"/>
    <w:rsid w:val="0044463E"/>
    <w:rsid w:val="0044467E"/>
    <w:rsid w:val="00444758"/>
    <w:rsid w:val="00444B76"/>
    <w:rsid w:val="00444E2B"/>
    <w:rsid w:val="00445939"/>
    <w:rsid w:val="0044608C"/>
    <w:rsid w:val="004469C1"/>
    <w:rsid w:val="00446AE6"/>
    <w:rsid w:val="00446AEB"/>
    <w:rsid w:val="00446E1B"/>
    <w:rsid w:val="004474BF"/>
    <w:rsid w:val="0044790A"/>
    <w:rsid w:val="00447A01"/>
    <w:rsid w:val="00450ABB"/>
    <w:rsid w:val="00450B43"/>
    <w:rsid w:val="00450DDF"/>
    <w:rsid w:val="004510C8"/>
    <w:rsid w:val="00451212"/>
    <w:rsid w:val="00451304"/>
    <w:rsid w:val="00451754"/>
    <w:rsid w:val="00451BC9"/>
    <w:rsid w:val="0045206A"/>
    <w:rsid w:val="0045206C"/>
    <w:rsid w:val="00452233"/>
    <w:rsid w:val="004525F0"/>
    <w:rsid w:val="00452B81"/>
    <w:rsid w:val="00453188"/>
    <w:rsid w:val="00453F99"/>
    <w:rsid w:val="00454229"/>
    <w:rsid w:val="00454479"/>
    <w:rsid w:val="00454678"/>
    <w:rsid w:val="0045474D"/>
    <w:rsid w:val="00454CA7"/>
    <w:rsid w:val="00454E40"/>
    <w:rsid w:val="0045510E"/>
    <w:rsid w:val="0045558E"/>
    <w:rsid w:val="004555D6"/>
    <w:rsid w:val="004558B2"/>
    <w:rsid w:val="004559D0"/>
    <w:rsid w:val="00455B29"/>
    <w:rsid w:val="00455BED"/>
    <w:rsid w:val="0045609B"/>
    <w:rsid w:val="00456584"/>
    <w:rsid w:val="0045686C"/>
    <w:rsid w:val="00456A25"/>
    <w:rsid w:val="004572B0"/>
    <w:rsid w:val="00457B3F"/>
    <w:rsid w:val="00457C88"/>
    <w:rsid w:val="00457F73"/>
    <w:rsid w:val="0046019F"/>
    <w:rsid w:val="004605F7"/>
    <w:rsid w:val="00460E52"/>
    <w:rsid w:val="00461851"/>
    <w:rsid w:val="00461A52"/>
    <w:rsid w:val="00461ABC"/>
    <w:rsid w:val="00461BBE"/>
    <w:rsid w:val="00461DD0"/>
    <w:rsid w:val="004620DC"/>
    <w:rsid w:val="0046258F"/>
    <w:rsid w:val="004625DD"/>
    <w:rsid w:val="00462926"/>
    <w:rsid w:val="00462EEC"/>
    <w:rsid w:val="0046325A"/>
    <w:rsid w:val="00463398"/>
    <w:rsid w:val="004647C4"/>
    <w:rsid w:val="004647D0"/>
    <w:rsid w:val="004648A1"/>
    <w:rsid w:val="0046577C"/>
    <w:rsid w:val="004657BC"/>
    <w:rsid w:val="004659B7"/>
    <w:rsid w:val="004659D5"/>
    <w:rsid w:val="00465C31"/>
    <w:rsid w:val="00465DFF"/>
    <w:rsid w:val="00466718"/>
    <w:rsid w:val="0046698A"/>
    <w:rsid w:val="00466AA8"/>
    <w:rsid w:val="004679D6"/>
    <w:rsid w:val="00470420"/>
    <w:rsid w:val="00470464"/>
    <w:rsid w:val="00470604"/>
    <w:rsid w:val="004706DC"/>
    <w:rsid w:val="00470A8F"/>
    <w:rsid w:val="00470B22"/>
    <w:rsid w:val="004718A1"/>
    <w:rsid w:val="00471AFF"/>
    <w:rsid w:val="00471CA7"/>
    <w:rsid w:val="00472AF2"/>
    <w:rsid w:val="00472B2D"/>
    <w:rsid w:val="00473B46"/>
    <w:rsid w:val="00473E76"/>
    <w:rsid w:val="00474636"/>
    <w:rsid w:val="00474640"/>
    <w:rsid w:val="004747B0"/>
    <w:rsid w:val="00474AAC"/>
    <w:rsid w:val="00475316"/>
    <w:rsid w:val="004756D5"/>
    <w:rsid w:val="00475984"/>
    <w:rsid w:val="00475C63"/>
    <w:rsid w:val="004761A6"/>
    <w:rsid w:val="004761C3"/>
    <w:rsid w:val="00476275"/>
    <w:rsid w:val="00476677"/>
    <w:rsid w:val="0047669D"/>
    <w:rsid w:val="004767D2"/>
    <w:rsid w:val="00476AA4"/>
    <w:rsid w:val="00476F7F"/>
    <w:rsid w:val="00477145"/>
    <w:rsid w:val="00477259"/>
    <w:rsid w:val="00477343"/>
    <w:rsid w:val="00477CFC"/>
    <w:rsid w:val="004805DF"/>
    <w:rsid w:val="0048060E"/>
    <w:rsid w:val="00480823"/>
    <w:rsid w:val="00480FEF"/>
    <w:rsid w:val="004815DE"/>
    <w:rsid w:val="00482049"/>
    <w:rsid w:val="004824CA"/>
    <w:rsid w:val="00482C40"/>
    <w:rsid w:val="00482C68"/>
    <w:rsid w:val="00482D72"/>
    <w:rsid w:val="00483847"/>
    <w:rsid w:val="00483A65"/>
    <w:rsid w:val="00483F41"/>
    <w:rsid w:val="0048474C"/>
    <w:rsid w:val="00484B2E"/>
    <w:rsid w:val="00484BE6"/>
    <w:rsid w:val="00485CE5"/>
    <w:rsid w:val="00486184"/>
    <w:rsid w:val="00486316"/>
    <w:rsid w:val="0048650F"/>
    <w:rsid w:val="004865DA"/>
    <w:rsid w:val="00487178"/>
    <w:rsid w:val="0048763C"/>
    <w:rsid w:val="00487835"/>
    <w:rsid w:val="0049057E"/>
    <w:rsid w:val="004913BC"/>
    <w:rsid w:val="0049151E"/>
    <w:rsid w:val="00491903"/>
    <w:rsid w:val="00491B13"/>
    <w:rsid w:val="004922FC"/>
    <w:rsid w:val="00492A19"/>
    <w:rsid w:val="00493099"/>
    <w:rsid w:val="00493320"/>
    <w:rsid w:val="00493394"/>
    <w:rsid w:val="0049418C"/>
    <w:rsid w:val="004941B8"/>
    <w:rsid w:val="0049499B"/>
    <w:rsid w:val="00494CE5"/>
    <w:rsid w:val="00494CE6"/>
    <w:rsid w:val="00494F22"/>
    <w:rsid w:val="00495382"/>
    <w:rsid w:val="00495394"/>
    <w:rsid w:val="00495783"/>
    <w:rsid w:val="00495EDC"/>
    <w:rsid w:val="00495F29"/>
    <w:rsid w:val="0049658F"/>
    <w:rsid w:val="004965F5"/>
    <w:rsid w:val="00496D61"/>
    <w:rsid w:val="00496D76"/>
    <w:rsid w:val="00496E86"/>
    <w:rsid w:val="0049750C"/>
    <w:rsid w:val="004975DB"/>
    <w:rsid w:val="00497A8D"/>
    <w:rsid w:val="00497EB7"/>
    <w:rsid w:val="004A01FE"/>
    <w:rsid w:val="004A0294"/>
    <w:rsid w:val="004A0510"/>
    <w:rsid w:val="004A08CA"/>
    <w:rsid w:val="004A0B20"/>
    <w:rsid w:val="004A0F5E"/>
    <w:rsid w:val="004A1014"/>
    <w:rsid w:val="004A1112"/>
    <w:rsid w:val="004A12A8"/>
    <w:rsid w:val="004A14B4"/>
    <w:rsid w:val="004A1BD8"/>
    <w:rsid w:val="004A1D49"/>
    <w:rsid w:val="004A1E39"/>
    <w:rsid w:val="004A1F47"/>
    <w:rsid w:val="004A21D5"/>
    <w:rsid w:val="004A22BD"/>
    <w:rsid w:val="004A2608"/>
    <w:rsid w:val="004A29B3"/>
    <w:rsid w:val="004A2B04"/>
    <w:rsid w:val="004A2BAA"/>
    <w:rsid w:val="004A347E"/>
    <w:rsid w:val="004A35F6"/>
    <w:rsid w:val="004A37C8"/>
    <w:rsid w:val="004A3CD7"/>
    <w:rsid w:val="004A3DE9"/>
    <w:rsid w:val="004A3F48"/>
    <w:rsid w:val="004A4120"/>
    <w:rsid w:val="004A4363"/>
    <w:rsid w:val="004A526B"/>
    <w:rsid w:val="004A56F7"/>
    <w:rsid w:val="004A5704"/>
    <w:rsid w:val="004A581C"/>
    <w:rsid w:val="004A591C"/>
    <w:rsid w:val="004A59A6"/>
    <w:rsid w:val="004A5BF7"/>
    <w:rsid w:val="004A5C99"/>
    <w:rsid w:val="004A5F91"/>
    <w:rsid w:val="004A5FD9"/>
    <w:rsid w:val="004A618D"/>
    <w:rsid w:val="004A6724"/>
    <w:rsid w:val="004A6DC3"/>
    <w:rsid w:val="004A6E5F"/>
    <w:rsid w:val="004A710C"/>
    <w:rsid w:val="004A78F8"/>
    <w:rsid w:val="004A79B9"/>
    <w:rsid w:val="004A7E3A"/>
    <w:rsid w:val="004B0253"/>
    <w:rsid w:val="004B0528"/>
    <w:rsid w:val="004B0CC7"/>
    <w:rsid w:val="004B146C"/>
    <w:rsid w:val="004B15CC"/>
    <w:rsid w:val="004B1643"/>
    <w:rsid w:val="004B1778"/>
    <w:rsid w:val="004B1B2C"/>
    <w:rsid w:val="004B1C79"/>
    <w:rsid w:val="004B1F5D"/>
    <w:rsid w:val="004B2262"/>
    <w:rsid w:val="004B22BD"/>
    <w:rsid w:val="004B2D18"/>
    <w:rsid w:val="004B2F11"/>
    <w:rsid w:val="004B3165"/>
    <w:rsid w:val="004B3344"/>
    <w:rsid w:val="004B35B3"/>
    <w:rsid w:val="004B38CF"/>
    <w:rsid w:val="004B400C"/>
    <w:rsid w:val="004B4A4B"/>
    <w:rsid w:val="004B4B63"/>
    <w:rsid w:val="004B4B64"/>
    <w:rsid w:val="004B4CB4"/>
    <w:rsid w:val="004B4EF5"/>
    <w:rsid w:val="004B4FCC"/>
    <w:rsid w:val="004B56D0"/>
    <w:rsid w:val="004B5797"/>
    <w:rsid w:val="004B5804"/>
    <w:rsid w:val="004B6510"/>
    <w:rsid w:val="004B656E"/>
    <w:rsid w:val="004B6643"/>
    <w:rsid w:val="004B6652"/>
    <w:rsid w:val="004B66DD"/>
    <w:rsid w:val="004B6780"/>
    <w:rsid w:val="004B687D"/>
    <w:rsid w:val="004B6C75"/>
    <w:rsid w:val="004B7099"/>
    <w:rsid w:val="004B70E3"/>
    <w:rsid w:val="004B747A"/>
    <w:rsid w:val="004B7728"/>
    <w:rsid w:val="004B79C7"/>
    <w:rsid w:val="004B7CFC"/>
    <w:rsid w:val="004C0481"/>
    <w:rsid w:val="004C065A"/>
    <w:rsid w:val="004C09AD"/>
    <w:rsid w:val="004C0C88"/>
    <w:rsid w:val="004C0F35"/>
    <w:rsid w:val="004C16C6"/>
    <w:rsid w:val="004C1BAB"/>
    <w:rsid w:val="004C1C08"/>
    <w:rsid w:val="004C1CDE"/>
    <w:rsid w:val="004C2191"/>
    <w:rsid w:val="004C2388"/>
    <w:rsid w:val="004C26F2"/>
    <w:rsid w:val="004C2921"/>
    <w:rsid w:val="004C293E"/>
    <w:rsid w:val="004C2BBC"/>
    <w:rsid w:val="004C31C0"/>
    <w:rsid w:val="004C37A1"/>
    <w:rsid w:val="004C37FD"/>
    <w:rsid w:val="004C3C57"/>
    <w:rsid w:val="004C3C9B"/>
    <w:rsid w:val="004C3D7D"/>
    <w:rsid w:val="004C3F0E"/>
    <w:rsid w:val="004C438B"/>
    <w:rsid w:val="004C44F3"/>
    <w:rsid w:val="004C4A1E"/>
    <w:rsid w:val="004C4C14"/>
    <w:rsid w:val="004C4C53"/>
    <w:rsid w:val="004C5CA3"/>
    <w:rsid w:val="004C5DC7"/>
    <w:rsid w:val="004C5E23"/>
    <w:rsid w:val="004C5EF8"/>
    <w:rsid w:val="004C67E3"/>
    <w:rsid w:val="004C6C81"/>
    <w:rsid w:val="004C6EB0"/>
    <w:rsid w:val="004C7165"/>
    <w:rsid w:val="004C7301"/>
    <w:rsid w:val="004D0121"/>
    <w:rsid w:val="004D0589"/>
    <w:rsid w:val="004D086F"/>
    <w:rsid w:val="004D08E7"/>
    <w:rsid w:val="004D0908"/>
    <w:rsid w:val="004D0BBF"/>
    <w:rsid w:val="004D1451"/>
    <w:rsid w:val="004D1E1E"/>
    <w:rsid w:val="004D2287"/>
    <w:rsid w:val="004D238D"/>
    <w:rsid w:val="004D23BA"/>
    <w:rsid w:val="004D27AD"/>
    <w:rsid w:val="004D28CA"/>
    <w:rsid w:val="004D2F0B"/>
    <w:rsid w:val="004D2FF1"/>
    <w:rsid w:val="004D32D0"/>
    <w:rsid w:val="004D3359"/>
    <w:rsid w:val="004D36F8"/>
    <w:rsid w:val="004D386F"/>
    <w:rsid w:val="004D395A"/>
    <w:rsid w:val="004D3BE5"/>
    <w:rsid w:val="004D4268"/>
    <w:rsid w:val="004D42BF"/>
    <w:rsid w:val="004D4634"/>
    <w:rsid w:val="004D4798"/>
    <w:rsid w:val="004D47BC"/>
    <w:rsid w:val="004D48FA"/>
    <w:rsid w:val="004D5CF1"/>
    <w:rsid w:val="004D6373"/>
    <w:rsid w:val="004D6770"/>
    <w:rsid w:val="004D681D"/>
    <w:rsid w:val="004D6BD3"/>
    <w:rsid w:val="004D6D2D"/>
    <w:rsid w:val="004D7178"/>
    <w:rsid w:val="004D764E"/>
    <w:rsid w:val="004D7C3A"/>
    <w:rsid w:val="004D7E59"/>
    <w:rsid w:val="004D7F3D"/>
    <w:rsid w:val="004E0387"/>
    <w:rsid w:val="004E1162"/>
    <w:rsid w:val="004E12C2"/>
    <w:rsid w:val="004E178D"/>
    <w:rsid w:val="004E1802"/>
    <w:rsid w:val="004E1A01"/>
    <w:rsid w:val="004E1AEF"/>
    <w:rsid w:val="004E1D6B"/>
    <w:rsid w:val="004E2115"/>
    <w:rsid w:val="004E23AC"/>
    <w:rsid w:val="004E2B84"/>
    <w:rsid w:val="004E31F4"/>
    <w:rsid w:val="004E3231"/>
    <w:rsid w:val="004E381A"/>
    <w:rsid w:val="004E39A0"/>
    <w:rsid w:val="004E3CEA"/>
    <w:rsid w:val="004E3D36"/>
    <w:rsid w:val="004E3EBB"/>
    <w:rsid w:val="004E4CA1"/>
    <w:rsid w:val="004E508D"/>
    <w:rsid w:val="004E5193"/>
    <w:rsid w:val="004E5D4C"/>
    <w:rsid w:val="004E5FF2"/>
    <w:rsid w:val="004E67CF"/>
    <w:rsid w:val="004E6E57"/>
    <w:rsid w:val="004E6EF0"/>
    <w:rsid w:val="004E72B6"/>
    <w:rsid w:val="004E74AE"/>
    <w:rsid w:val="004E7940"/>
    <w:rsid w:val="004E7965"/>
    <w:rsid w:val="004E7A9E"/>
    <w:rsid w:val="004E7FBD"/>
    <w:rsid w:val="004F00C6"/>
    <w:rsid w:val="004F0273"/>
    <w:rsid w:val="004F03D5"/>
    <w:rsid w:val="004F0706"/>
    <w:rsid w:val="004F160D"/>
    <w:rsid w:val="004F1A04"/>
    <w:rsid w:val="004F1C69"/>
    <w:rsid w:val="004F2210"/>
    <w:rsid w:val="004F239F"/>
    <w:rsid w:val="004F254D"/>
    <w:rsid w:val="004F25B5"/>
    <w:rsid w:val="004F278C"/>
    <w:rsid w:val="004F2C55"/>
    <w:rsid w:val="004F2E89"/>
    <w:rsid w:val="004F30FB"/>
    <w:rsid w:val="004F335F"/>
    <w:rsid w:val="004F33E5"/>
    <w:rsid w:val="004F3AB1"/>
    <w:rsid w:val="004F3FCC"/>
    <w:rsid w:val="004F4265"/>
    <w:rsid w:val="004F49D8"/>
    <w:rsid w:val="004F4A70"/>
    <w:rsid w:val="004F4CAB"/>
    <w:rsid w:val="004F508F"/>
    <w:rsid w:val="004F5A23"/>
    <w:rsid w:val="004F5C58"/>
    <w:rsid w:val="004F6481"/>
    <w:rsid w:val="004F6BD8"/>
    <w:rsid w:val="004F75BC"/>
    <w:rsid w:val="004F75E1"/>
    <w:rsid w:val="004F7F71"/>
    <w:rsid w:val="005004EA"/>
    <w:rsid w:val="005006CA"/>
    <w:rsid w:val="00500A4F"/>
    <w:rsid w:val="00500E4A"/>
    <w:rsid w:val="00501389"/>
    <w:rsid w:val="00501F99"/>
    <w:rsid w:val="0050201F"/>
    <w:rsid w:val="00502631"/>
    <w:rsid w:val="0050283D"/>
    <w:rsid w:val="0050400C"/>
    <w:rsid w:val="005040E8"/>
    <w:rsid w:val="00504334"/>
    <w:rsid w:val="005046FF"/>
    <w:rsid w:val="005049F9"/>
    <w:rsid w:val="00504EF2"/>
    <w:rsid w:val="005051B4"/>
    <w:rsid w:val="00505474"/>
    <w:rsid w:val="00505659"/>
    <w:rsid w:val="00505693"/>
    <w:rsid w:val="0050596F"/>
    <w:rsid w:val="00505C61"/>
    <w:rsid w:val="00506120"/>
    <w:rsid w:val="00506379"/>
    <w:rsid w:val="00506496"/>
    <w:rsid w:val="00506E47"/>
    <w:rsid w:val="00507088"/>
    <w:rsid w:val="00507429"/>
    <w:rsid w:val="005074D2"/>
    <w:rsid w:val="00507B58"/>
    <w:rsid w:val="00507D36"/>
    <w:rsid w:val="00510594"/>
    <w:rsid w:val="00510902"/>
    <w:rsid w:val="00510C21"/>
    <w:rsid w:val="0051113E"/>
    <w:rsid w:val="00511392"/>
    <w:rsid w:val="0051151D"/>
    <w:rsid w:val="00511920"/>
    <w:rsid w:val="005121B0"/>
    <w:rsid w:val="0051231C"/>
    <w:rsid w:val="005123DA"/>
    <w:rsid w:val="0051255D"/>
    <w:rsid w:val="005129AB"/>
    <w:rsid w:val="00512AAB"/>
    <w:rsid w:val="00512D1F"/>
    <w:rsid w:val="0051307B"/>
    <w:rsid w:val="00513C09"/>
    <w:rsid w:val="00513D55"/>
    <w:rsid w:val="00513DB2"/>
    <w:rsid w:val="00513DBA"/>
    <w:rsid w:val="0051401F"/>
    <w:rsid w:val="005144E4"/>
    <w:rsid w:val="0051455D"/>
    <w:rsid w:val="005145A8"/>
    <w:rsid w:val="00514928"/>
    <w:rsid w:val="00514A65"/>
    <w:rsid w:val="00514D20"/>
    <w:rsid w:val="00514F27"/>
    <w:rsid w:val="00515889"/>
    <w:rsid w:val="005160DD"/>
    <w:rsid w:val="005161CA"/>
    <w:rsid w:val="00516303"/>
    <w:rsid w:val="005165E1"/>
    <w:rsid w:val="00516BAB"/>
    <w:rsid w:val="00517133"/>
    <w:rsid w:val="005174F4"/>
    <w:rsid w:val="00517586"/>
    <w:rsid w:val="00517754"/>
    <w:rsid w:val="00517D2D"/>
    <w:rsid w:val="00517E65"/>
    <w:rsid w:val="005207AC"/>
    <w:rsid w:val="0052097A"/>
    <w:rsid w:val="00520AC0"/>
    <w:rsid w:val="00520B26"/>
    <w:rsid w:val="00520E59"/>
    <w:rsid w:val="0052109E"/>
    <w:rsid w:val="00521154"/>
    <w:rsid w:val="00521A40"/>
    <w:rsid w:val="00521B98"/>
    <w:rsid w:val="00521E94"/>
    <w:rsid w:val="00521F7A"/>
    <w:rsid w:val="00522BEA"/>
    <w:rsid w:val="00522D3A"/>
    <w:rsid w:val="00522DBE"/>
    <w:rsid w:val="00522F35"/>
    <w:rsid w:val="005234CF"/>
    <w:rsid w:val="00523871"/>
    <w:rsid w:val="00523B00"/>
    <w:rsid w:val="00523E5B"/>
    <w:rsid w:val="00523EA1"/>
    <w:rsid w:val="0052476E"/>
    <w:rsid w:val="00524996"/>
    <w:rsid w:val="00524DA5"/>
    <w:rsid w:val="0052546B"/>
    <w:rsid w:val="00525581"/>
    <w:rsid w:val="00525DF0"/>
    <w:rsid w:val="00525FFE"/>
    <w:rsid w:val="005260E8"/>
    <w:rsid w:val="0052621E"/>
    <w:rsid w:val="00526971"/>
    <w:rsid w:val="00526F56"/>
    <w:rsid w:val="0052724E"/>
    <w:rsid w:val="005272D8"/>
    <w:rsid w:val="00527375"/>
    <w:rsid w:val="00527477"/>
    <w:rsid w:val="00527EFE"/>
    <w:rsid w:val="00530269"/>
    <w:rsid w:val="005302A6"/>
    <w:rsid w:val="00530534"/>
    <w:rsid w:val="005313C1"/>
    <w:rsid w:val="005313FC"/>
    <w:rsid w:val="00531D2A"/>
    <w:rsid w:val="00532094"/>
    <w:rsid w:val="005320F0"/>
    <w:rsid w:val="005320F1"/>
    <w:rsid w:val="00532489"/>
    <w:rsid w:val="00532834"/>
    <w:rsid w:val="00532D8E"/>
    <w:rsid w:val="00532EBE"/>
    <w:rsid w:val="0053345A"/>
    <w:rsid w:val="0053399A"/>
    <w:rsid w:val="00534007"/>
    <w:rsid w:val="00534079"/>
    <w:rsid w:val="005346C4"/>
    <w:rsid w:val="00534DAD"/>
    <w:rsid w:val="00534ECF"/>
    <w:rsid w:val="00534FB1"/>
    <w:rsid w:val="00535110"/>
    <w:rsid w:val="005359CC"/>
    <w:rsid w:val="00535B58"/>
    <w:rsid w:val="00535D32"/>
    <w:rsid w:val="00535F48"/>
    <w:rsid w:val="005361D6"/>
    <w:rsid w:val="00536361"/>
    <w:rsid w:val="005364A9"/>
    <w:rsid w:val="0053664E"/>
    <w:rsid w:val="0053669E"/>
    <w:rsid w:val="005368C1"/>
    <w:rsid w:val="00536C7F"/>
    <w:rsid w:val="00537162"/>
    <w:rsid w:val="00537468"/>
    <w:rsid w:val="0053792B"/>
    <w:rsid w:val="00537BD5"/>
    <w:rsid w:val="0054067A"/>
    <w:rsid w:val="00540DE7"/>
    <w:rsid w:val="00541367"/>
    <w:rsid w:val="00541F4F"/>
    <w:rsid w:val="0054295F"/>
    <w:rsid w:val="00542FD0"/>
    <w:rsid w:val="005434CA"/>
    <w:rsid w:val="00543AFE"/>
    <w:rsid w:val="00543F7B"/>
    <w:rsid w:val="005441DC"/>
    <w:rsid w:val="00544294"/>
    <w:rsid w:val="005443FE"/>
    <w:rsid w:val="0054446E"/>
    <w:rsid w:val="005446E1"/>
    <w:rsid w:val="00544C6F"/>
    <w:rsid w:val="00544D33"/>
    <w:rsid w:val="00545187"/>
    <w:rsid w:val="00545279"/>
    <w:rsid w:val="0054592B"/>
    <w:rsid w:val="0054598C"/>
    <w:rsid w:val="00545D8E"/>
    <w:rsid w:val="00545E41"/>
    <w:rsid w:val="00546523"/>
    <w:rsid w:val="00547414"/>
    <w:rsid w:val="00547C6C"/>
    <w:rsid w:val="00547CE4"/>
    <w:rsid w:val="00547F27"/>
    <w:rsid w:val="0055034E"/>
    <w:rsid w:val="00550565"/>
    <w:rsid w:val="005506AF"/>
    <w:rsid w:val="005506FE"/>
    <w:rsid w:val="00551240"/>
    <w:rsid w:val="00551439"/>
    <w:rsid w:val="00551BCC"/>
    <w:rsid w:val="00551CA7"/>
    <w:rsid w:val="00552847"/>
    <w:rsid w:val="00552BD0"/>
    <w:rsid w:val="005534E9"/>
    <w:rsid w:val="005535FD"/>
    <w:rsid w:val="005537A4"/>
    <w:rsid w:val="00553948"/>
    <w:rsid w:val="00553B1E"/>
    <w:rsid w:val="00553D70"/>
    <w:rsid w:val="00553EA5"/>
    <w:rsid w:val="00554558"/>
    <w:rsid w:val="005547F8"/>
    <w:rsid w:val="005558CE"/>
    <w:rsid w:val="00555907"/>
    <w:rsid w:val="00555A44"/>
    <w:rsid w:val="0055604A"/>
    <w:rsid w:val="00556321"/>
    <w:rsid w:val="00556334"/>
    <w:rsid w:val="00556A38"/>
    <w:rsid w:val="00556BCF"/>
    <w:rsid w:val="00556BF5"/>
    <w:rsid w:val="0055710C"/>
    <w:rsid w:val="00557523"/>
    <w:rsid w:val="005575DE"/>
    <w:rsid w:val="0055792E"/>
    <w:rsid w:val="00557B02"/>
    <w:rsid w:val="00557FA0"/>
    <w:rsid w:val="00557FCE"/>
    <w:rsid w:val="0056094C"/>
    <w:rsid w:val="00560ABA"/>
    <w:rsid w:val="00560BA8"/>
    <w:rsid w:val="00560DD5"/>
    <w:rsid w:val="00560EB2"/>
    <w:rsid w:val="005611A6"/>
    <w:rsid w:val="005613D2"/>
    <w:rsid w:val="00561B2F"/>
    <w:rsid w:val="00561D4E"/>
    <w:rsid w:val="00561E29"/>
    <w:rsid w:val="0056238F"/>
    <w:rsid w:val="00562742"/>
    <w:rsid w:val="005627A7"/>
    <w:rsid w:val="00562CEE"/>
    <w:rsid w:val="00562FB2"/>
    <w:rsid w:val="005630F1"/>
    <w:rsid w:val="005634D7"/>
    <w:rsid w:val="005636C2"/>
    <w:rsid w:val="00563C93"/>
    <w:rsid w:val="0056433C"/>
    <w:rsid w:val="00564495"/>
    <w:rsid w:val="005647DD"/>
    <w:rsid w:val="00564AE1"/>
    <w:rsid w:val="005650A8"/>
    <w:rsid w:val="0056524E"/>
    <w:rsid w:val="0056588E"/>
    <w:rsid w:val="00565DB2"/>
    <w:rsid w:val="00566D8A"/>
    <w:rsid w:val="00566E7E"/>
    <w:rsid w:val="00566E96"/>
    <w:rsid w:val="0056714D"/>
    <w:rsid w:val="005677A8"/>
    <w:rsid w:val="00567C32"/>
    <w:rsid w:val="00567D69"/>
    <w:rsid w:val="005700BE"/>
    <w:rsid w:val="00570705"/>
    <w:rsid w:val="005707AC"/>
    <w:rsid w:val="00570821"/>
    <w:rsid w:val="00570978"/>
    <w:rsid w:val="00570F6D"/>
    <w:rsid w:val="00571132"/>
    <w:rsid w:val="00571400"/>
    <w:rsid w:val="00572006"/>
    <w:rsid w:val="00572056"/>
    <w:rsid w:val="00572C34"/>
    <w:rsid w:val="0057338F"/>
    <w:rsid w:val="005738F0"/>
    <w:rsid w:val="00573A1F"/>
    <w:rsid w:val="00574114"/>
    <w:rsid w:val="00574DC7"/>
    <w:rsid w:val="00574ED8"/>
    <w:rsid w:val="00574FC8"/>
    <w:rsid w:val="005751A4"/>
    <w:rsid w:val="005751C9"/>
    <w:rsid w:val="0057529F"/>
    <w:rsid w:val="00575306"/>
    <w:rsid w:val="005753E5"/>
    <w:rsid w:val="00575462"/>
    <w:rsid w:val="00575FDC"/>
    <w:rsid w:val="00576F4B"/>
    <w:rsid w:val="0057770A"/>
    <w:rsid w:val="005779AA"/>
    <w:rsid w:val="00580584"/>
    <w:rsid w:val="005805A2"/>
    <w:rsid w:val="0058112D"/>
    <w:rsid w:val="00581524"/>
    <w:rsid w:val="005817F4"/>
    <w:rsid w:val="00581FB7"/>
    <w:rsid w:val="00582388"/>
    <w:rsid w:val="0058246B"/>
    <w:rsid w:val="005824A9"/>
    <w:rsid w:val="005827E7"/>
    <w:rsid w:val="00582813"/>
    <w:rsid w:val="00582B89"/>
    <w:rsid w:val="00582EC8"/>
    <w:rsid w:val="0058319D"/>
    <w:rsid w:val="00583936"/>
    <w:rsid w:val="00583BA7"/>
    <w:rsid w:val="0058435F"/>
    <w:rsid w:val="0058493C"/>
    <w:rsid w:val="00584A38"/>
    <w:rsid w:val="00584D61"/>
    <w:rsid w:val="0058511A"/>
    <w:rsid w:val="005853FD"/>
    <w:rsid w:val="0058551C"/>
    <w:rsid w:val="00585776"/>
    <w:rsid w:val="0058586A"/>
    <w:rsid w:val="0058596E"/>
    <w:rsid w:val="00585BA5"/>
    <w:rsid w:val="0058610D"/>
    <w:rsid w:val="0058679D"/>
    <w:rsid w:val="0058688A"/>
    <w:rsid w:val="00586938"/>
    <w:rsid w:val="00586A91"/>
    <w:rsid w:val="00586E63"/>
    <w:rsid w:val="00587433"/>
    <w:rsid w:val="00587993"/>
    <w:rsid w:val="00587C23"/>
    <w:rsid w:val="00590019"/>
    <w:rsid w:val="0059019F"/>
    <w:rsid w:val="0059044C"/>
    <w:rsid w:val="0059084F"/>
    <w:rsid w:val="00590BAF"/>
    <w:rsid w:val="00590CE4"/>
    <w:rsid w:val="00590E44"/>
    <w:rsid w:val="00591669"/>
    <w:rsid w:val="0059181C"/>
    <w:rsid w:val="00591876"/>
    <w:rsid w:val="0059212E"/>
    <w:rsid w:val="00592266"/>
    <w:rsid w:val="005922F0"/>
    <w:rsid w:val="00592835"/>
    <w:rsid w:val="00592D21"/>
    <w:rsid w:val="005932DC"/>
    <w:rsid w:val="00593330"/>
    <w:rsid w:val="005933DF"/>
    <w:rsid w:val="005933FB"/>
    <w:rsid w:val="00593D47"/>
    <w:rsid w:val="005941AB"/>
    <w:rsid w:val="00594321"/>
    <w:rsid w:val="00594ABD"/>
    <w:rsid w:val="00594B54"/>
    <w:rsid w:val="00594CAC"/>
    <w:rsid w:val="00595894"/>
    <w:rsid w:val="005958A9"/>
    <w:rsid w:val="00595B4F"/>
    <w:rsid w:val="00595DC8"/>
    <w:rsid w:val="00595F9C"/>
    <w:rsid w:val="0059657E"/>
    <w:rsid w:val="00596B07"/>
    <w:rsid w:val="005974CC"/>
    <w:rsid w:val="00597503"/>
    <w:rsid w:val="00597963"/>
    <w:rsid w:val="005979E8"/>
    <w:rsid w:val="00597E8E"/>
    <w:rsid w:val="005A00D9"/>
    <w:rsid w:val="005A03E2"/>
    <w:rsid w:val="005A0534"/>
    <w:rsid w:val="005A0BB6"/>
    <w:rsid w:val="005A11B0"/>
    <w:rsid w:val="005A1589"/>
    <w:rsid w:val="005A16C6"/>
    <w:rsid w:val="005A24A1"/>
    <w:rsid w:val="005A2650"/>
    <w:rsid w:val="005A29F2"/>
    <w:rsid w:val="005A2D7F"/>
    <w:rsid w:val="005A300F"/>
    <w:rsid w:val="005A34A1"/>
    <w:rsid w:val="005A3542"/>
    <w:rsid w:val="005A3834"/>
    <w:rsid w:val="005A3A17"/>
    <w:rsid w:val="005A3B8A"/>
    <w:rsid w:val="005A3C34"/>
    <w:rsid w:val="005A3D22"/>
    <w:rsid w:val="005A3E1A"/>
    <w:rsid w:val="005A3FD6"/>
    <w:rsid w:val="005A44C7"/>
    <w:rsid w:val="005A4942"/>
    <w:rsid w:val="005A4A34"/>
    <w:rsid w:val="005A5527"/>
    <w:rsid w:val="005A5CE3"/>
    <w:rsid w:val="005A602A"/>
    <w:rsid w:val="005A6097"/>
    <w:rsid w:val="005A60AB"/>
    <w:rsid w:val="005A6216"/>
    <w:rsid w:val="005A63CB"/>
    <w:rsid w:val="005A6BBC"/>
    <w:rsid w:val="005A6BC2"/>
    <w:rsid w:val="005A6BCD"/>
    <w:rsid w:val="005A6F92"/>
    <w:rsid w:val="005A7A41"/>
    <w:rsid w:val="005A7E03"/>
    <w:rsid w:val="005A7FF3"/>
    <w:rsid w:val="005B0444"/>
    <w:rsid w:val="005B0A8D"/>
    <w:rsid w:val="005B0EF3"/>
    <w:rsid w:val="005B0F26"/>
    <w:rsid w:val="005B1A6A"/>
    <w:rsid w:val="005B1E30"/>
    <w:rsid w:val="005B22D7"/>
    <w:rsid w:val="005B243E"/>
    <w:rsid w:val="005B2FA3"/>
    <w:rsid w:val="005B3054"/>
    <w:rsid w:val="005B3423"/>
    <w:rsid w:val="005B3614"/>
    <w:rsid w:val="005B36E9"/>
    <w:rsid w:val="005B37D1"/>
    <w:rsid w:val="005B3BBF"/>
    <w:rsid w:val="005B439E"/>
    <w:rsid w:val="005B47C5"/>
    <w:rsid w:val="005B5029"/>
    <w:rsid w:val="005B5243"/>
    <w:rsid w:val="005B544C"/>
    <w:rsid w:val="005B59F7"/>
    <w:rsid w:val="005B5FD1"/>
    <w:rsid w:val="005B6373"/>
    <w:rsid w:val="005B6563"/>
    <w:rsid w:val="005B65D9"/>
    <w:rsid w:val="005B7919"/>
    <w:rsid w:val="005B79FB"/>
    <w:rsid w:val="005B7AE0"/>
    <w:rsid w:val="005C02DB"/>
    <w:rsid w:val="005C048E"/>
    <w:rsid w:val="005C066E"/>
    <w:rsid w:val="005C096D"/>
    <w:rsid w:val="005C1AC3"/>
    <w:rsid w:val="005C1D69"/>
    <w:rsid w:val="005C236A"/>
    <w:rsid w:val="005C2EB6"/>
    <w:rsid w:val="005C314D"/>
    <w:rsid w:val="005C32D2"/>
    <w:rsid w:val="005C3D1B"/>
    <w:rsid w:val="005C3DDF"/>
    <w:rsid w:val="005C3E89"/>
    <w:rsid w:val="005C4378"/>
    <w:rsid w:val="005C467B"/>
    <w:rsid w:val="005C499B"/>
    <w:rsid w:val="005C4CC3"/>
    <w:rsid w:val="005C4F02"/>
    <w:rsid w:val="005C4FE1"/>
    <w:rsid w:val="005C530E"/>
    <w:rsid w:val="005C6A96"/>
    <w:rsid w:val="005C7001"/>
    <w:rsid w:val="005C7E03"/>
    <w:rsid w:val="005C7E3B"/>
    <w:rsid w:val="005D01E4"/>
    <w:rsid w:val="005D137C"/>
    <w:rsid w:val="005D144B"/>
    <w:rsid w:val="005D1469"/>
    <w:rsid w:val="005D1702"/>
    <w:rsid w:val="005D1947"/>
    <w:rsid w:val="005D1F89"/>
    <w:rsid w:val="005D20D7"/>
    <w:rsid w:val="005D2683"/>
    <w:rsid w:val="005D27BD"/>
    <w:rsid w:val="005D2A35"/>
    <w:rsid w:val="005D2E25"/>
    <w:rsid w:val="005D33EE"/>
    <w:rsid w:val="005D3B9D"/>
    <w:rsid w:val="005D3E3C"/>
    <w:rsid w:val="005D4648"/>
    <w:rsid w:val="005D497A"/>
    <w:rsid w:val="005D4A4B"/>
    <w:rsid w:val="005D567F"/>
    <w:rsid w:val="005D5699"/>
    <w:rsid w:val="005D5D4B"/>
    <w:rsid w:val="005D667E"/>
    <w:rsid w:val="005D67E2"/>
    <w:rsid w:val="005D691C"/>
    <w:rsid w:val="005D6D32"/>
    <w:rsid w:val="005D6F24"/>
    <w:rsid w:val="005D765F"/>
    <w:rsid w:val="005D78B1"/>
    <w:rsid w:val="005D7B4D"/>
    <w:rsid w:val="005D7EBA"/>
    <w:rsid w:val="005E0128"/>
    <w:rsid w:val="005E0564"/>
    <w:rsid w:val="005E0603"/>
    <w:rsid w:val="005E074D"/>
    <w:rsid w:val="005E09D3"/>
    <w:rsid w:val="005E0A80"/>
    <w:rsid w:val="005E1514"/>
    <w:rsid w:val="005E163D"/>
    <w:rsid w:val="005E1CEC"/>
    <w:rsid w:val="005E1F95"/>
    <w:rsid w:val="005E2299"/>
    <w:rsid w:val="005E22C5"/>
    <w:rsid w:val="005E2775"/>
    <w:rsid w:val="005E27B3"/>
    <w:rsid w:val="005E2851"/>
    <w:rsid w:val="005E2DCA"/>
    <w:rsid w:val="005E30B8"/>
    <w:rsid w:val="005E348D"/>
    <w:rsid w:val="005E38A5"/>
    <w:rsid w:val="005E4017"/>
    <w:rsid w:val="005E443E"/>
    <w:rsid w:val="005E44E0"/>
    <w:rsid w:val="005E4B0E"/>
    <w:rsid w:val="005E4E2F"/>
    <w:rsid w:val="005E50E2"/>
    <w:rsid w:val="005E5779"/>
    <w:rsid w:val="005E5DA1"/>
    <w:rsid w:val="005E5E5F"/>
    <w:rsid w:val="005E5FA4"/>
    <w:rsid w:val="005E61C3"/>
    <w:rsid w:val="005E6203"/>
    <w:rsid w:val="005E66DB"/>
    <w:rsid w:val="005E7022"/>
    <w:rsid w:val="005E707D"/>
    <w:rsid w:val="005E718E"/>
    <w:rsid w:val="005E726D"/>
    <w:rsid w:val="005E7845"/>
    <w:rsid w:val="005E79B6"/>
    <w:rsid w:val="005E7CB2"/>
    <w:rsid w:val="005E7DA3"/>
    <w:rsid w:val="005E7E37"/>
    <w:rsid w:val="005F088B"/>
    <w:rsid w:val="005F0BF9"/>
    <w:rsid w:val="005F0CCE"/>
    <w:rsid w:val="005F197E"/>
    <w:rsid w:val="005F1E6A"/>
    <w:rsid w:val="005F2211"/>
    <w:rsid w:val="005F2971"/>
    <w:rsid w:val="005F29CE"/>
    <w:rsid w:val="005F30D1"/>
    <w:rsid w:val="005F3614"/>
    <w:rsid w:val="005F3624"/>
    <w:rsid w:val="005F36BF"/>
    <w:rsid w:val="005F3898"/>
    <w:rsid w:val="005F3D71"/>
    <w:rsid w:val="005F4133"/>
    <w:rsid w:val="005F445B"/>
    <w:rsid w:val="005F4467"/>
    <w:rsid w:val="005F4930"/>
    <w:rsid w:val="005F498E"/>
    <w:rsid w:val="005F4F1B"/>
    <w:rsid w:val="005F575C"/>
    <w:rsid w:val="005F594E"/>
    <w:rsid w:val="005F5BF3"/>
    <w:rsid w:val="005F6A08"/>
    <w:rsid w:val="005F6CB6"/>
    <w:rsid w:val="005F6CD2"/>
    <w:rsid w:val="005F728A"/>
    <w:rsid w:val="005F768F"/>
    <w:rsid w:val="005F77DA"/>
    <w:rsid w:val="005F7AD1"/>
    <w:rsid w:val="005F7D8E"/>
    <w:rsid w:val="00600035"/>
    <w:rsid w:val="006003D2"/>
    <w:rsid w:val="006006DF"/>
    <w:rsid w:val="006009CA"/>
    <w:rsid w:val="00600CAD"/>
    <w:rsid w:val="006012AA"/>
    <w:rsid w:val="006013C3"/>
    <w:rsid w:val="006016B0"/>
    <w:rsid w:val="00601736"/>
    <w:rsid w:val="006019D3"/>
    <w:rsid w:val="00601BC1"/>
    <w:rsid w:val="00602145"/>
    <w:rsid w:val="006021DD"/>
    <w:rsid w:val="0060221B"/>
    <w:rsid w:val="00602984"/>
    <w:rsid w:val="00602FB0"/>
    <w:rsid w:val="00603619"/>
    <w:rsid w:val="00605010"/>
    <w:rsid w:val="006051E5"/>
    <w:rsid w:val="00605291"/>
    <w:rsid w:val="006057C3"/>
    <w:rsid w:val="00605E65"/>
    <w:rsid w:val="00605EB7"/>
    <w:rsid w:val="00605F37"/>
    <w:rsid w:val="006061D5"/>
    <w:rsid w:val="006063DD"/>
    <w:rsid w:val="00606425"/>
    <w:rsid w:val="00606931"/>
    <w:rsid w:val="00606CA4"/>
    <w:rsid w:val="00606D9D"/>
    <w:rsid w:val="00606DCD"/>
    <w:rsid w:val="00607590"/>
    <w:rsid w:val="00607D1B"/>
    <w:rsid w:val="0061022C"/>
    <w:rsid w:val="00610AFF"/>
    <w:rsid w:val="00610C08"/>
    <w:rsid w:val="00610C4A"/>
    <w:rsid w:val="00610CA2"/>
    <w:rsid w:val="00610F94"/>
    <w:rsid w:val="00611588"/>
    <w:rsid w:val="00611C6B"/>
    <w:rsid w:val="00613088"/>
    <w:rsid w:val="00613601"/>
    <w:rsid w:val="00613A03"/>
    <w:rsid w:val="006145AE"/>
    <w:rsid w:val="00614AA8"/>
    <w:rsid w:val="00615048"/>
    <w:rsid w:val="006150C8"/>
    <w:rsid w:val="006151C3"/>
    <w:rsid w:val="00615923"/>
    <w:rsid w:val="00615A68"/>
    <w:rsid w:val="00615C51"/>
    <w:rsid w:val="006160A1"/>
    <w:rsid w:val="006160AF"/>
    <w:rsid w:val="00616939"/>
    <w:rsid w:val="00616974"/>
    <w:rsid w:val="00616F38"/>
    <w:rsid w:val="00616F39"/>
    <w:rsid w:val="006170AC"/>
    <w:rsid w:val="00617229"/>
    <w:rsid w:val="00617535"/>
    <w:rsid w:val="00617FEB"/>
    <w:rsid w:val="00620070"/>
    <w:rsid w:val="0062098F"/>
    <w:rsid w:val="00620ADE"/>
    <w:rsid w:val="00620E45"/>
    <w:rsid w:val="00620F86"/>
    <w:rsid w:val="006212A8"/>
    <w:rsid w:val="006222FA"/>
    <w:rsid w:val="0062345A"/>
    <w:rsid w:val="00623735"/>
    <w:rsid w:val="0062389D"/>
    <w:rsid w:val="00623C87"/>
    <w:rsid w:val="0062441D"/>
    <w:rsid w:val="00624437"/>
    <w:rsid w:val="0062460A"/>
    <w:rsid w:val="00624CEA"/>
    <w:rsid w:val="0062570F"/>
    <w:rsid w:val="006258BF"/>
    <w:rsid w:val="00625DE3"/>
    <w:rsid w:val="00626397"/>
    <w:rsid w:val="0062731D"/>
    <w:rsid w:val="006276E5"/>
    <w:rsid w:val="00627BFD"/>
    <w:rsid w:val="0063027D"/>
    <w:rsid w:val="006302E9"/>
    <w:rsid w:val="006303BD"/>
    <w:rsid w:val="00630973"/>
    <w:rsid w:val="006309F1"/>
    <w:rsid w:val="00630CFB"/>
    <w:rsid w:val="00630D69"/>
    <w:rsid w:val="00630F56"/>
    <w:rsid w:val="0063187F"/>
    <w:rsid w:val="006319BB"/>
    <w:rsid w:val="00632219"/>
    <w:rsid w:val="006324D3"/>
    <w:rsid w:val="006325A9"/>
    <w:rsid w:val="00632710"/>
    <w:rsid w:val="006329B1"/>
    <w:rsid w:val="00632FCF"/>
    <w:rsid w:val="006330A2"/>
    <w:rsid w:val="006331B8"/>
    <w:rsid w:val="00633778"/>
    <w:rsid w:val="00633868"/>
    <w:rsid w:val="00633DF1"/>
    <w:rsid w:val="0063446B"/>
    <w:rsid w:val="0063451B"/>
    <w:rsid w:val="00634A58"/>
    <w:rsid w:val="00634AF0"/>
    <w:rsid w:val="00635325"/>
    <w:rsid w:val="006353D5"/>
    <w:rsid w:val="00635B8C"/>
    <w:rsid w:val="00635EDA"/>
    <w:rsid w:val="00636284"/>
    <w:rsid w:val="006365D4"/>
    <w:rsid w:val="00636883"/>
    <w:rsid w:val="00636DCB"/>
    <w:rsid w:val="0063742E"/>
    <w:rsid w:val="00637C3B"/>
    <w:rsid w:val="00637E33"/>
    <w:rsid w:val="0064016F"/>
    <w:rsid w:val="0064033A"/>
    <w:rsid w:val="006406AD"/>
    <w:rsid w:val="0064082E"/>
    <w:rsid w:val="00640981"/>
    <w:rsid w:val="00640B1E"/>
    <w:rsid w:val="00640E87"/>
    <w:rsid w:val="00640F19"/>
    <w:rsid w:val="006419DA"/>
    <w:rsid w:val="00641D1D"/>
    <w:rsid w:val="00641DA6"/>
    <w:rsid w:val="006420B6"/>
    <w:rsid w:val="006423CC"/>
    <w:rsid w:val="006425CF"/>
    <w:rsid w:val="00642AF6"/>
    <w:rsid w:val="00642B2F"/>
    <w:rsid w:val="00642CAD"/>
    <w:rsid w:val="006431CD"/>
    <w:rsid w:val="00643383"/>
    <w:rsid w:val="00643458"/>
    <w:rsid w:val="0064359B"/>
    <w:rsid w:val="00643895"/>
    <w:rsid w:val="00643B77"/>
    <w:rsid w:val="00643C67"/>
    <w:rsid w:val="00643E20"/>
    <w:rsid w:val="006441F2"/>
    <w:rsid w:val="00644408"/>
    <w:rsid w:val="0064455A"/>
    <w:rsid w:val="006448EF"/>
    <w:rsid w:val="006450D0"/>
    <w:rsid w:val="00645677"/>
    <w:rsid w:val="00645C41"/>
    <w:rsid w:val="00645E60"/>
    <w:rsid w:val="00645F7F"/>
    <w:rsid w:val="006461F1"/>
    <w:rsid w:val="00646339"/>
    <w:rsid w:val="006464F7"/>
    <w:rsid w:val="00646506"/>
    <w:rsid w:val="006466BC"/>
    <w:rsid w:val="006467E1"/>
    <w:rsid w:val="00646BFE"/>
    <w:rsid w:val="00646EBC"/>
    <w:rsid w:val="00646F30"/>
    <w:rsid w:val="006473A8"/>
    <w:rsid w:val="00647877"/>
    <w:rsid w:val="00650F32"/>
    <w:rsid w:val="00650F4A"/>
    <w:rsid w:val="0065105F"/>
    <w:rsid w:val="006512C0"/>
    <w:rsid w:val="0065169E"/>
    <w:rsid w:val="00651812"/>
    <w:rsid w:val="006518C3"/>
    <w:rsid w:val="0065202A"/>
    <w:rsid w:val="006520B1"/>
    <w:rsid w:val="006526F9"/>
    <w:rsid w:val="0065282E"/>
    <w:rsid w:val="006529D9"/>
    <w:rsid w:val="00652F5A"/>
    <w:rsid w:val="00653082"/>
    <w:rsid w:val="006531B5"/>
    <w:rsid w:val="0065381E"/>
    <w:rsid w:val="00653A8C"/>
    <w:rsid w:val="00654231"/>
    <w:rsid w:val="006544B3"/>
    <w:rsid w:val="006547F5"/>
    <w:rsid w:val="00654DEC"/>
    <w:rsid w:val="00655278"/>
    <w:rsid w:val="00656076"/>
    <w:rsid w:val="006560B4"/>
    <w:rsid w:val="00656159"/>
    <w:rsid w:val="00657045"/>
    <w:rsid w:val="00657107"/>
    <w:rsid w:val="006575B6"/>
    <w:rsid w:val="00657735"/>
    <w:rsid w:val="00657E54"/>
    <w:rsid w:val="00657EFC"/>
    <w:rsid w:val="00660090"/>
    <w:rsid w:val="0066016D"/>
    <w:rsid w:val="006605BA"/>
    <w:rsid w:val="0066067C"/>
    <w:rsid w:val="00660B17"/>
    <w:rsid w:val="00661714"/>
    <w:rsid w:val="00661C3F"/>
    <w:rsid w:val="00661F22"/>
    <w:rsid w:val="00662096"/>
    <w:rsid w:val="00662103"/>
    <w:rsid w:val="00662782"/>
    <w:rsid w:val="00662BE0"/>
    <w:rsid w:val="006632CB"/>
    <w:rsid w:val="00663531"/>
    <w:rsid w:val="006635CC"/>
    <w:rsid w:val="0066381F"/>
    <w:rsid w:val="00663E16"/>
    <w:rsid w:val="006643E5"/>
    <w:rsid w:val="006647E5"/>
    <w:rsid w:val="00664970"/>
    <w:rsid w:val="00665368"/>
    <w:rsid w:val="006654DF"/>
    <w:rsid w:val="006659EB"/>
    <w:rsid w:val="00665C22"/>
    <w:rsid w:val="00666228"/>
    <w:rsid w:val="0066626E"/>
    <w:rsid w:val="00666503"/>
    <w:rsid w:val="00666603"/>
    <w:rsid w:val="0066660B"/>
    <w:rsid w:val="0066692E"/>
    <w:rsid w:val="00666AC7"/>
    <w:rsid w:val="00666F86"/>
    <w:rsid w:val="00666FBA"/>
    <w:rsid w:val="00667143"/>
    <w:rsid w:val="00667453"/>
    <w:rsid w:val="0066789A"/>
    <w:rsid w:val="006679B7"/>
    <w:rsid w:val="00667FDA"/>
    <w:rsid w:val="006700CB"/>
    <w:rsid w:val="0067066F"/>
    <w:rsid w:val="00670ACA"/>
    <w:rsid w:val="0067161F"/>
    <w:rsid w:val="006729A6"/>
    <w:rsid w:val="00673074"/>
    <w:rsid w:val="00673547"/>
    <w:rsid w:val="00673588"/>
    <w:rsid w:val="00673A70"/>
    <w:rsid w:val="006741D0"/>
    <w:rsid w:val="00674202"/>
    <w:rsid w:val="006745DC"/>
    <w:rsid w:val="0067487B"/>
    <w:rsid w:val="00674E9D"/>
    <w:rsid w:val="006757EB"/>
    <w:rsid w:val="00675ABF"/>
    <w:rsid w:val="00675BA8"/>
    <w:rsid w:val="00676588"/>
    <w:rsid w:val="00676885"/>
    <w:rsid w:val="00676FF7"/>
    <w:rsid w:val="0067707B"/>
    <w:rsid w:val="006772D9"/>
    <w:rsid w:val="006776A6"/>
    <w:rsid w:val="00677817"/>
    <w:rsid w:val="00677A80"/>
    <w:rsid w:val="00677B91"/>
    <w:rsid w:val="00677C58"/>
    <w:rsid w:val="00680B55"/>
    <w:rsid w:val="00681003"/>
    <w:rsid w:val="00681070"/>
    <w:rsid w:val="006810B0"/>
    <w:rsid w:val="0068133B"/>
    <w:rsid w:val="006814C5"/>
    <w:rsid w:val="006815DA"/>
    <w:rsid w:val="00681BBE"/>
    <w:rsid w:val="00681CF2"/>
    <w:rsid w:val="00681E31"/>
    <w:rsid w:val="006820F8"/>
    <w:rsid w:val="006825FC"/>
    <w:rsid w:val="0068281A"/>
    <w:rsid w:val="00682FB2"/>
    <w:rsid w:val="00683459"/>
    <w:rsid w:val="006834A5"/>
    <w:rsid w:val="00683635"/>
    <w:rsid w:val="0068391C"/>
    <w:rsid w:val="00683F77"/>
    <w:rsid w:val="00684318"/>
    <w:rsid w:val="00684454"/>
    <w:rsid w:val="00684A6D"/>
    <w:rsid w:val="00685182"/>
    <w:rsid w:val="00685A72"/>
    <w:rsid w:val="00685AEF"/>
    <w:rsid w:val="00686BD2"/>
    <w:rsid w:val="00686D73"/>
    <w:rsid w:val="0068718D"/>
    <w:rsid w:val="006907E4"/>
    <w:rsid w:val="006917DA"/>
    <w:rsid w:val="00691BC4"/>
    <w:rsid w:val="00691E02"/>
    <w:rsid w:val="0069225D"/>
    <w:rsid w:val="00692478"/>
    <w:rsid w:val="00692508"/>
    <w:rsid w:val="0069276C"/>
    <w:rsid w:val="00692C43"/>
    <w:rsid w:val="00692FA6"/>
    <w:rsid w:val="0069308B"/>
    <w:rsid w:val="00693146"/>
    <w:rsid w:val="00693E65"/>
    <w:rsid w:val="00694360"/>
    <w:rsid w:val="006943A0"/>
    <w:rsid w:val="00694495"/>
    <w:rsid w:val="00694646"/>
    <w:rsid w:val="00694A4F"/>
    <w:rsid w:val="00694C25"/>
    <w:rsid w:val="0069502C"/>
    <w:rsid w:val="0069508E"/>
    <w:rsid w:val="00695910"/>
    <w:rsid w:val="00695BC5"/>
    <w:rsid w:val="006961EA"/>
    <w:rsid w:val="0069646C"/>
    <w:rsid w:val="00696487"/>
    <w:rsid w:val="00696FA4"/>
    <w:rsid w:val="006971D6"/>
    <w:rsid w:val="0069732D"/>
    <w:rsid w:val="00697937"/>
    <w:rsid w:val="00697983"/>
    <w:rsid w:val="00697A95"/>
    <w:rsid w:val="00697E8A"/>
    <w:rsid w:val="006A056D"/>
    <w:rsid w:val="006A0E2A"/>
    <w:rsid w:val="006A115F"/>
    <w:rsid w:val="006A11AE"/>
    <w:rsid w:val="006A157A"/>
    <w:rsid w:val="006A1C65"/>
    <w:rsid w:val="006A1F46"/>
    <w:rsid w:val="006A238F"/>
    <w:rsid w:val="006A2514"/>
    <w:rsid w:val="006A293B"/>
    <w:rsid w:val="006A29A6"/>
    <w:rsid w:val="006A2DF5"/>
    <w:rsid w:val="006A33ED"/>
    <w:rsid w:val="006A378C"/>
    <w:rsid w:val="006A3E71"/>
    <w:rsid w:val="006A4251"/>
    <w:rsid w:val="006A4625"/>
    <w:rsid w:val="006A4DC5"/>
    <w:rsid w:val="006A5320"/>
    <w:rsid w:val="006A565C"/>
    <w:rsid w:val="006A56D2"/>
    <w:rsid w:val="006A5765"/>
    <w:rsid w:val="006A5776"/>
    <w:rsid w:val="006A5932"/>
    <w:rsid w:val="006A5E0C"/>
    <w:rsid w:val="006A65AF"/>
    <w:rsid w:val="006A6A53"/>
    <w:rsid w:val="006A7081"/>
    <w:rsid w:val="006A7BB5"/>
    <w:rsid w:val="006A7CF5"/>
    <w:rsid w:val="006B08C3"/>
    <w:rsid w:val="006B0ABC"/>
    <w:rsid w:val="006B0B4D"/>
    <w:rsid w:val="006B0BD3"/>
    <w:rsid w:val="006B0C0C"/>
    <w:rsid w:val="006B0FC0"/>
    <w:rsid w:val="006B1019"/>
    <w:rsid w:val="006B101D"/>
    <w:rsid w:val="006B1097"/>
    <w:rsid w:val="006B1707"/>
    <w:rsid w:val="006B1812"/>
    <w:rsid w:val="006B2BB4"/>
    <w:rsid w:val="006B2F35"/>
    <w:rsid w:val="006B31C9"/>
    <w:rsid w:val="006B36F4"/>
    <w:rsid w:val="006B38A8"/>
    <w:rsid w:val="006B3AC7"/>
    <w:rsid w:val="006B3D23"/>
    <w:rsid w:val="006B4167"/>
    <w:rsid w:val="006B42E2"/>
    <w:rsid w:val="006B4B19"/>
    <w:rsid w:val="006B4F40"/>
    <w:rsid w:val="006B559C"/>
    <w:rsid w:val="006B6301"/>
    <w:rsid w:val="006B6644"/>
    <w:rsid w:val="006B755D"/>
    <w:rsid w:val="006C0263"/>
    <w:rsid w:val="006C06D7"/>
    <w:rsid w:val="006C071B"/>
    <w:rsid w:val="006C088C"/>
    <w:rsid w:val="006C1A5E"/>
    <w:rsid w:val="006C1AC0"/>
    <w:rsid w:val="006C1BAF"/>
    <w:rsid w:val="006C1FE9"/>
    <w:rsid w:val="006C22ED"/>
    <w:rsid w:val="006C246F"/>
    <w:rsid w:val="006C305C"/>
    <w:rsid w:val="006C32FC"/>
    <w:rsid w:val="006C39C1"/>
    <w:rsid w:val="006C3C77"/>
    <w:rsid w:val="006C3D18"/>
    <w:rsid w:val="006C47F4"/>
    <w:rsid w:val="006C4C59"/>
    <w:rsid w:val="006C53F7"/>
    <w:rsid w:val="006C570A"/>
    <w:rsid w:val="006C58EE"/>
    <w:rsid w:val="006C6665"/>
    <w:rsid w:val="006C68AD"/>
    <w:rsid w:val="006C6C62"/>
    <w:rsid w:val="006C7161"/>
    <w:rsid w:val="006C7226"/>
    <w:rsid w:val="006C77A2"/>
    <w:rsid w:val="006D00E6"/>
    <w:rsid w:val="006D046D"/>
    <w:rsid w:val="006D0952"/>
    <w:rsid w:val="006D0C39"/>
    <w:rsid w:val="006D1843"/>
    <w:rsid w:val="006D208F"/>
    <w:rsid w:val="006D3BF1"/>
    <w:rsid w:val="006D3FF5"/>
    <w:rsid w:val="006D428E"/>
    <w:rsid w:val="006D42DB"/>
    <w:rsid w:val="006D44F7"/>
    <w:rsid w:val="006D453C"/>
    <w:rsid w:val="006D4587"/>
    <w:rsid w:val="006D4BED"/>
    <w:rsid w:val="006D511E"/>
    <w:rsid w:val="006D53F8"/>
    <w:rsid w:val="006D55A8"/>
    <w:rsid w:val="006D5F11"/>
    <w:rsid w:val="006D6350"/>
    <w:rsid w:val="006D6A6B"/>
    <w:rsid w:val="006D73F0"/>
    <w:rsid w:val="006D7F49"/>
    <w:rsid w:val="006E006E"/>
    <w:rsid w:val="006E0728"/>
    <w:rsid w:val="006E07FC"/>
    <w:rsid w:val="006E16D7"/>
    <w:rsid w:val="006E1724"/>
    <w:rsid w:val="006E1DED"/>
    <w:rsid w:val="006E2068"/>
    <w:rsid w:val="006E21D5"/>
    <w:rsid w:val="006E3090"/>
    <w:rsid w:val="006E33A7"/>
    <w:rsid w:val="006E4342"/>
    <w:rsid w:val="006E447F"/>
    <w:rsid w:val="006E4AC8"/>
    <w:rsid w:val="006E5E90"/>
    <w:rsid w:val="006E740A"/>
    <w:rsid w:val="006F0024"/>
    <w:rsid w:val="006F061F"/>
    <w:rsid w:val="006F1D85"/>
    <w:rsid w:val="006F2593"/>
    <w:rsid w:val="006F2663"/>
    <w:rsid w:val="006F29E5"/>
    <w:rsid w:val="006F2CCB"/>
    <w:rsid w:val="006F2D67"/>
    <w:rsid w:val="006F35AC"/>
    <w:rsid w:val="006F3BA5"/>
    <w:rsid w:val="006F3F8D"/>
    <w:rsid w:val="006F415B"/>
    <w:rsid w:val="006F41F5"/>
    <w:rsid w:val="006F44F5"/>
    <w:rsid w:val="006F4BFB"/>
    <w:rsid w:val="006F4EC8"/>
    <w:rsid w:val="006F4EF4"/>
    <w:rsid w:val="006F51FA"/>
    <w:rsid w:val="006F534F"/>
    <w:rsid w:val="006F5C44"/>
    <w:rsid w:val="006F5D55"/>
    <w:rsid w:val="006F62FF"/>
    <w:rsid w:val="006F6675"/>
    <w:rsid w:val="006F6A38"/>
    <w:rsid w:val="006F6A6E"/>
    <w:rsid w:val="006F6AD5"/>
    <w:rsid w:val="006F6C55"/>
    <w:rsid w:val="006F7122"/>
    <w:rsid w:val="006F71C2"/>
    <w:rsid w:val="006F7258"/>
    <w:rsid w:val="006F7BA3"/>
    <w:rsid w:val="0070008F"/>
    <w:rsid w:val="007000BB"/>
    <w:rsid w:val="007000FF"/>
    <w:rsid w:val="00700B14"/>
    <w:rsid w:val="007012E6"/>
    <w:rsid w:val="00701470"/>
    <w:rsid w:val="007014DA"/>
    <w:rsid w:val="00701548"/>
    <w:rsid w:val="00701E8C"/>
    <w:rsid w:val="00701F20"/>
    <w:rsid w:val="007021A0"/>
    <w:rsid w:val="0070294B"/>
    <w:rsid w:val="00702BEF"/>
    <w:rsid w:val="00703606"/>
    <w:rsid w:val="00703698"/>
    <w:rsid w:val="007039FD"/>
    <w:rsid w:val="00703A0D"/>
    <w:rsid w:val="007040E5"/>
    <w:rsid w:val="007041E2"/>
    <w:rsid w:val="00704456"/>
    <w:rsid w:val="00704717"/>
    <w:rsid w:val="00704B72"/>
    <w:rsid w:val="00704C0E"/>
    <w:rsid w:val="007051D3"/>
    <w:rsid w:val="007056B5"/>
    <w:rsid w:val="0070575C"/>
    <w:rsid w:val="00705FBB"/>
    <w:rsid w:val="0070601E"/>
    <w:rsid w:val="007066C9"/>
    <w:rsid w:val="00706B2A"/>
    <w:rsid w:val="00706DD9"/>
    <w:rsid w:val="00706E4A"/>
    <w:rsid w:val="007071F7"/>
    <w:rsid w:val="007071FE"/>
    <w:rsid w:val="00707C9D"/>
    <w:rsid w:val="00707CC2"/>
    <w:rsid w:val="00707DA6"/>
    <w:rsid w:val="00707EAF"/>
    <w:rsid w:val="00710367"/>
    <w:rsid w:val="00710429"/>
    <w:rsid w:val="0071081C"/>
    <w:rsid w:val="0071099A"/>
    <w:rsid w:val="007117F5"/>
    <w:rsid w:val="00711F27"/>
    <w:rsid w:val="0071293A"/>
    <w:rsid w:val="00713022"/>
    <w:rsid w:val="007136A6"/>
    <w:rsid w:val="007138D1"/>
    <w:rsid w:val="007141BF"/>
    <w:rsid w:val="00714289"/>
    <w:rsid w:val="00714417"/>
    <w:rsid w:val="00714651"/>
    <w:rsid w:val="00714A0F"/>
    <w:rsid w:val="00714CD4"/>
    <w:rsid w:val="0071559D"/>
    <w:rsid w:val="00715887"/>
    <w:rsid w:val="00716C37"/>
    <w:rsid w:val="007175A9"/>
    <w:rsid w:val="00717881"/>
    <w:rsid w:val="00717A9F"/>
    <w:rsid w:val="00717AD4"/>
    <w:rsid w:val="00717F52"/>
    <w:rsid w:val="007201FF"/>
    <w:rsid w:val="007204AA"/>
    <w:rsid w:val="00720A4A"/>
    <w:rsid w:val="00720DFA"/>
    <w:rsid w:val="00720E19"/>
    <w:rsid w:val="00721385"/>
    <w:rsid w:val="00721719"/>
    <w:rsid w:val="0072175B"/>
    <w:rsid w:val="00721979"/>
    <w:rsid w:val="007219BD"/>
    <w:rsid w:val="007224CF"/>
    <w:rsid w:val="0072268D"/>
    <w:rsid w:val="0072278A"/>
    <w:rsid w:val="00722B33"/>
    <w:rsid w:val="00722EE2"/>
    <w:rsid w:val="00723457"/>
    <w:rsid w:val="0072374C"/>
    <w:rsid w:val="007241D1"/>
    <w:rsid w:val="00725901"/>
    <w:rsid w:val="00725B53"/>
    <w:rsid w:val="00725BC5"/>
    <w:rsid w:val="00725C93"/>
    <w:rsid w:val="0072642A"/>
    <w:rsid w:val="007265BC"/>
    <w:rsid w:val="00726E97"/>
    <w:rsid w:val="00727444"/>
    <w:rsid w:val="0073091C"/>
    <w:rsid w:val="00730D53"/>
    <w:rsid w:val="00731107"/>
    <w:rsid w:val="00731430"/>
    <w:rsid w:val="00731889"/>
    <w:rsid w:val="007322D0"/>
    <w:rsid w:val="0073278C"/>
    <w:rsid w:val="0073287C"/>
    <w:rsid w:val="00732AD3"/>
    <w:rsid w:val="00732AF1"/>
    <w:rsid w:val="00732C3E"/>
    <w:rsid w:val="00732D25"/>
    <w:rsid w:val="00733A11"/>
    <w:rsid w:val="00733AE5"/>
    <w:rsid w:val="00733D5C"/>
    <w:rsid w:val="00733E06"/>
    <w:rsid w:val="00734408"/>
    <w:rsid w:val="007346EC"/>
    <w:rsid w:val="00734888"/>
    <w:rsid w:val="00734E37"/>
    <w:rsid w:val="00734FCC"/>
    <w:rsid w:val="00735036"/>
    <w:rsid w:val="007351D7"/>
    <w:rsid w:val="0073536C"/>
    <w:rsid w:val="007353FD"/>
    <w:rsid w:val="00735827"/>
    <w:rsid w:val="007362F7"/>
    <w:rsid w:val="007368AA"/>
    <w:rsid w:val="00736B7F"/>
    <w:rsid w:val="00737278"/>
    <w:rsid w:val="0073744C"/>
    <w:rsid w:val="007375B5"/>
    <w:rsid w:val="00737FA1"/>
    <w:rsid w:val="0074012B"/>
    <w:rsid w:val="00740140"/>
    <w:rsid w:val="007401A0"/>
    <w:rsid w:val="00740F94"/>
    <w:rsid w:val="007416A5"/>
    <w:rsid w:val="00741AF5"/>
    <w:rsid w:val="00741E59"/>
    <w:rsid w:val="007424C5"/>
    <w:rsid w:val="00742628"/>
    <w:rsid w:val="00742734"/>
    <w:rsid w:val="00742A0A"/>
    <w:rsid w:val="00742C3E"/>
    <w:rsid w:val="0074313F"/>
    <w:rsid w:val="00743300"/>
    <w:rsid w:val="0074340C"/>
    <w:rsid w:val="00743706"/>
    <w:rsid w:val="007438BC"/>
    <w:rsid w:val="00743BD7"/>
    <w:rsid w:val="00743E64"/>
    <w:rsid w:val="00743F45"/>
    <w:rsid w:val="00744111"/>
    <w:rsid w:val="00744C19"/>
    <w:rsid w:val="0074557A"/>
    <w:rsid w:val="007456AB"/>
    <w:rsid w:val="00745927"/>
    <w:rsid w:val="00745D5E"/>
    <w:rsid w:val="00745E58"/>
    <w:rsid w:val="00745F93"/>
    <w:rsid w:val="0074695A"/>
    <w:rsid w:val="00746E70"/>
    <w:rsid w:val="007470E5"/>
    <w:rsid w:val="0074734C"/>
    <w:rsid w:val="00747376"/>
    <w:rsid w:val="00747711"/>
    <w:rsid w:val="00747976"/>
    <w:rsid w:val="0075022D"/>
    <w:rsid w:val="00750CB1"/>
    <w:rsid w:val="0075106F"/>
    <w:rsid w:val="00751E5C"/>
    <w:rsid w:val="00752137"/>
    <w:rsid w:val="0075331A"/>
    <w:rsid w:val="00753B85"/>
    <w:rsid w:val="00754D82"/>
    <w:rsid w:val="00754E82"/>
    <w:rsid w:val="00755571"/>
    <w:rsid w:val="00755A94"/>
    <w:rsid w:val="007567A1"/>
    <w:rsid w:val="00756D72"/>
    <w:rsid w:val="00756E14"/>
    <w:rsid w:val="00756E49"/>
    <w:rsid w:val="00756FD7"/>
    <w:rsid w:val="007579B5"/>
    <w:rsid w:val="00757ACB"/>
    <w:rsid w:val="00757F79"/>
    <w:rsid w:val="007605F1"/>
    <w:rsid w:val="0076063E"/>
    <w:rsid w:val="007606C2"/>
    <w:rsid w:val="00760C27"/>
    <w:rsid w:val="00760DC6"/>
    <w:rsid w:val="0076101F"/>
    <w:rsid w:val="007618C4"/>
    <w:rsid w:val="007618CD"/>
    <w:rsid w:val="00761BB8"/>
    <w:rsid w:val="00761C74"/>
    <w:rsid w:val="0076248A"/>
    <w:rsid w:val="007624AA"/>
    <w:rsid w:val="00762A0F"/>
    <w:rsid w:val="00762F98"/>
    <w:rsid w:val="007635DF"/>
    <w:rsid w:val="007639CD"/>
    <w:rsid w:val="00763BBD"/>
    <w:rsid w:val="00763FAF"/>
    <w:rsid w:val="007646E3"/>
    <w:rsid w:val="00764724"/>
    <w:rsid w:val="0076487E"/>
    <w:rsid w:val="00764FF2"/>
    <w:rsid w:val="007651F2"/>
    <w:rsid w:val="00765341"/>
    <w:rsid w:val="00765E44"/>
    <w:rsid w:val="00765ECE"/>
    <w:rsid w:val="00766211"/>
    <w:rsid w:val="0076693F"/>
    <w:rsid w:val="00766FFE"/>
    <w:rsid w:val="0076729E"/>
    <w:rsid w:val="007672EB"/>
    <w:rsid w:val="0076785C"/>
    <w:rsid w:val="007678DA"/>
    <w:rsid w:val="0076791A"/>
    <w:rsid w:val="00767B5C"/>
    <w:rsid w:val="00767E95"/>
    <w:rsid w:val="00770007"/>
    <w:rsid w:val="00770126"/>
    <w:rsid w:val="0077062E"/>
    <w:rsid w:val="007708FE"/>
    <w:rsid w:val="0077121C"/>
    <w:rsid w:val="0077254F"/>
    <w:rsid w:val="00772738"/>
    <w:rsid w:val="007728E0"/>
    <w:rsid w:val="00772932"/>
    <w:rsid w:val="00772AFA"/>
    <w:rsid w:val="00772B5C"/>
    <w:rsid w:val="007733E6"/>
    <w:rsid w:val="007735AA"/>
    <w:rsid w:val="00773652"/>
    <w:rsid w:val="007744C3"/>
    <w:rsid w:val="007750A5"/>
    <w:rsid w:val="007758DE"/>
    <w:rsid w:val="00775A30"/>
    <w:rsid w:val="00775FC8"/>
    <w:rsid w:val="00776AA3"/>
    <w:rsid w:val="00776D4C"/>
    <w:rsid w:val="00777116"/>
    <w:rsid w:val="0077714D"/>
    <w:rsid w:val="00777666"/>
    <w:rsid w:val="00777736"/>
    <w:rsid w:val="00777B4F"/>
    <w:rsid w:val="00777B80"/>
    <w:rsid w:val="00780447"/>
    <w:rsid w:val="00780CE2"/>
    <w:rsid w:val="007810AA"/>
    <w:rsid w:val="0078170F"/>
    <w:rsid w:val="007818AA"/>
    <w:rsid w:val="00781AB0"/>
    <w:rsid w:val="00782005"/>
    <w:rsid w:val="0078209E"/>
    <w:rsid w:val="00782105"/>
    <w:rsid w:val="00782316"/>
    <w:rsid w:val="0078235B"/>
    <w:rsid w:val="00782403"/>
    <w:rsid w:val="00782477"/>
    <w:rsid w:val="007828CC"/>
    <w:rsid w:val="0078293A"/>
    <w:rsid w:val="00782C5F"/>
    <w:rsid w:val="00782DBC"/>
    <w:rsid w:val="00783B7D"/>
    <w:rsid w:val="00783C43"/>
    <w:rsid w:val="00783CEC"/>
    <w:rsid w:val="00783F6F"/>
    <w:rsid w:val="0078421D"/>
    <w:rsid w:val="00784342"/>
    <w:rsid w:val="007851B8"/>
    <w:rsid w:val="00785471"/>
    <w:rsid w:val="00785510"/>
    <w:rsid w:val="0078594C"/>
    <w:rsid w:val="00785DFD"/>
    <w:rsid w:val="0078612F"/>
    <w:rsid w:val="007862FC"/>
    <w:rsid w:val="007869FB"/>
    <w:rsid w:val="00786D77"/>
    <w:rsid w:val="0078703B"/>
    <w:rsid w:val="00787051"/>
    <w:rsid w:val="0078711A"/>
    <w:rsid w:val="0078755A"/>
    <w:rsid w:val="00787758"/>
    <w:rsid w:val="00787AC8"/>
    <w:rsid w:val="00787BA6"/>
    <w:rsid w:val="00787BAD"/>
    <w:rsid w:val="00787D38"/>
    <w:rsid w:val="00790D39"/>
    <w:rsid w:val="007915BA"/>
    <w:rsid w:val="00791928"/>
    <w:rsid w:val="00792325"/>
    <w:rsid w:val="00792880"/>
    <w:rsid w:val="00792D60"/>
    <w:rsid w:val="00793567"/>
    <w:rsid w:val="0079446B"/>
    <w:rsid w:val="00794856"/>
    <w:rsid w:val="00795032"/>
    <w:rsid w:val="00795215"/>
    <w:rsid w:val="007956B7"/>
    <w:rsid w:val="00795731"/>
    <w:rsid w:val="0079574B"/>
    <w:rsid w:val="00795E3D"/>
    <w:rsid w:val="00795FE7"/>
    <w:rsid w:val="007967E6"/>
    <w:rsid w:val="00796E7A"/>
    <w:rsid w:val="00796FE9"/>
    <w:rsid w:val="0079749F"/>
    <w:rsid w:val="0079764D"/>
    <w:rsid w:val="00797C36"/>
    <w:rsid w:val="007A0135"/>
    <w:rsid w:val="007A041E"/>
    <w:rsid w:val="007A069F"/>
    <w:rsid w:val="007A08E0"/>
    <w:rsid w:val="007A0E09"/>
    <w:rsid w:val="007A105D"/>
    <w:rsid w:val="007A10DC"/>
    <w:rsid w:val="007A1216"/>
    <w:rsid w:val="007A1491"/>
    <w:rsid w:val="007A1B67"/>
    <w:rsid w:val="007A1BAD"/>
    <w:rsid w:val="007A226C"/>
    <w:rsid w:val="007A272B"/>
    <w:rsid w:val="007A34D5"/>
    <w:rsid w:val="007A3598"/>
    <w:rsid w:val="007A39F6"/>
    <w:rsid w:val="007A3B47"/>
    <w:rsid w:val="007A425D"/>
    <w:rsid w:val="007A4B28"/>
    <w:rsid w:val="007A5963"/>
    <w:rsid w:val="007A63C5"/>
    <w:rsid w:val="007A64CC"/>
    <w:rsid w:val="007A6502"/>
    <w:rsid w:val="007A6526"/>
    <w:rsid w:val="007A753F"/>
    <w:rsid w:val="007A788B"/>
    <w:rsid w:val="007A7EE9"/>
    <w:rsid w:val="007A7F44"/>
    <w:rsid w:val="007B055F"/>
    <w:rsid w:val="007B0B42"/>
    <w:rsid w:val="007B0E0F"/>
    <w:rsid w:val="007B0FA4"/>
    <w:rsid w:val="007B110D"/>
    <w:rsid w:val="007B1163"/>
    <w:rsid w:val="007B11D3"/>
    <w:rsid w:val="007B129F"/>
    <w:rsid w:val="007B12D4"/>
    <w:rsid w:val="007B1443"/>
    <w:rsid w:val="007B22F2"/>
    <w:rsid w:val="007B2B2D"/>
    <w:rsid w:val="007B2E12"/>
    <w:rsid w:val="007B2F43"/>
    <w:rsid w:val="007B3470"/>
    <w:rsid w:val="007B3CB2"/>
    <w:rsid w:val="007B3D02"/>
    <w:rsid w:val="007B47DD"/>
    <w:rsid w:val="007B4AFF"/>
    <w:rsid w:val="007B55F1"/>
    <w:rsid w:val="007B57BF"/>
    <w:rsid w:val="007B5942"/>
    <w:rsid w:val="007B5994"/>
    <w:rsid w:val="007B5DF7"/>
    <w:rsid w:val="007B6A12"/>
    <w:rsid w:val="007B7213"/>
    <w:rsid w:val="007B734A"/>
    <w:rsid w:val="007B7479"/>
    <w:rsid w:val="007B770A"/>
    <w:rsid w:val="007B789C"/>
    <w:rsid w:val="007B794C"/>
    <w:rsid w:val="007B7B0C"/>
    <w:rsid w:val="007B7CCF"/>
    <w:rsid w:val="007C05A0"/>
    <w:rsid w:val="007C1003"/>
    <w:rsid w:val="007C120F"/>
    <w:rsid w:val="007C13FE"/>
    <w:rsid w:val="007C1555"/>
    <w:rsid w:val="007C1773"/>
    <w:rsid w:val="007C1849"/>
    <w:rsid w:val="007C1A07"/>
    <w:rsid w:val="007C1B67"/>
    <w:rsid w:val="007C23A0"/>
    <w:rsid w:val="007C23FC"/>
    <w:rsid w:val="007C26AE"/>
    <w:rsid w:val="007C2CE2"/>
    <w:rsid w:val="007C32E9"/>
    <w:rsid w:val="007C3364"/>
    <w:rsid w:val="007C3724"/>
    <w:rsid w:val="007C37D9"/>
    <w:rsid w:val="007C3A30"/>
    <w:rsid w:val="007C3EA4"/>
    <w:rsid w:val="007C3F06"/>
    <w:rsid w:val="007C3F9C"/>
    <w:rsid w:val="007C414C"/>
    <w:rsid w:val="007C426C"/>
    <w:rsid w:val="007C4349"/>
    <w:rsid w:val="007C4409"/>
    <w:rsid w:val="007C48B2"/>
    <w:rsid w:val="007C5037"/>
    <w:rsid w:val="007C5058"/>
    <w:rsid w:val="007C50B3"/>
    <w:rsid w:val="007C519F"/>
    <w:rsid w:val="007C53C3"/>
    <w:rsid w:val="007C553E"/>
    <w:rsid w:val="007C57BF"/>
    <w:rsid w:val="007C5925"/>
    <w:rsid w:val="007C5974"/>
    <w:rsid w:val="007C5D53"/>
    <w:rsid w:val="007C66E4"/>
    <w:rsid w:val="007C6A41"/>
    <w:rsid w:val="007C7047"/>
    <w:rsid w:val="007C70A0"/>
    <w:rsid w:val="007C7FCD"/>
    <w:rsid w:val="007D02E2"/>
    <w:rsid w:val="007D033F"/>
    <w:rsid w:val="007D08D2"/>
    <w:rsid w:val="007D09A1"/>
    <w:rsid w:val="007D0A63"/>
    <w:rsid w:val="007D0EDE"/>
    <w:rsid w:val="007D1123"/>
    <w:rsid w:val="007D1576"/>
    <w:rsid w:val="007D1CF6"/>
    <w:rsid w:val="007D2399"/>
    <w:rsid w:val="007D2521"/>
    <w:rsid w:val="007D255A"/>
    <w:rsid w:val="007D3365"/>
    <w:rsid w:val="007D36A2"/>
    <w:rsid w:val="007D3C62"/>
    <w:rsid w:val="007D40EF"/>
    <w:rsid w:val="007D4500"/>
    <w:rsid w:val="007D49FC"/>
    <w:rsid w:val="007D5097"/>
    <w:rsid w:val="007D5E8C"/>
    <w:rsid w:val="007D5FA1"/>
    <w:rsid w:val="007D6323"/>
    <w:rsid w:val="007D6C6E"/>
    <w:rsid w:val="007D7894"/>
    <w:rsid w:val="007D7AAD"/>
    <w:rsid w:val="007E0AEA"/>
    <w:rsid w:val="007E0C8D"/>
    <w:rsid w:val="007E0FAE"/>
    <w:rsid w:val="007E1061"/>
    <w:rsid w:val="007E1088"/>
    <w:rsid w:val="007E1B60"/>
    <w:rsid w:val="007E1B82"/>
    <w:rsid w:val="007E1E1F"/>
    <w:rsid w:val="007E1E25"/>
    <w:rsid w:val="007E223F"/>
    <w:rsid w:val="007E2269"/>
    <w:rsid w:val="007E26C1"/>
    <w:rsid w:val="007E285F"/>
    <w:rsid w:val="007E29C5"/>
    <w:rsid w:val="007E2C05"/>
    <w:rsid w:val="007E336B"/>
    <w:rsid w:val="007E3796"/>
    <w:rsid w:val="007E3A86"/>
    <w:rsid w:val="007E3D1C"/>
    <w:rsid w:val="007E3DB8"/>
    <w:rsid w:val="007E3F2E"/>
    <w:rsid w:val="007E468A"/>
    <w:rsid w:val="007E4998"/>
    <w:rsid w:val="007E5075"/>
    <w:rsid w:val="007E52BF"/>
    <w:rsid w:val="007E5686"/>
    <w:rsid w:val="007E62FC"/>
    <w:rsid w:val="007E67F2"/>
    <w:rsid w:val="007E70A6"/>
    <w:rsid w:val="007E7905"/>
    <w:rsid w:val="007E7AEC"/>
    <w:rsid w:val="007F0C82"/>
    <w:rsid w:val="007F0C87"/>
    <w:rsid w:val="007F0FB7"/>
    <w:rsid w:val="007F114E"/>
    <w:rsid w:val="007F1180"/>
    <w:rsid w:val="007F1682"/>
    <w:rsid w:val="007F1958"/>
    <w:rsid w:val="007F24AD"/>
    <w:rsid w:val="007F2888"/>
    <w:rsid w:val="007F28EB"/>
    <w:rsid w:val="007F28F7"/>
    <w:rsid w:val="007F2C02"/>
    <w:rsid w:val="007F3076"/>
    <w:rsid w:val="007F339F"/>
    <w:rsid w:val="007F35EE"/>
    <w:rsid w:val="007F3615"/>
    <w:rsid w:val="007F37A4"/>
    <w:rsid w:val="007F3840"/>
    <w:rsid w:val="007F3A99"/>
    <w:rsid w:val="007F3F21"/>
    <w:rsid w:val="007F4D9D"/>
    <w:rsid w:val="007F5197"/>
    <w:rsid w:val="007F580B"/>
    <w:rsid w:val="007F6080"/>
    <w:rsid w:val="007F70E0"/>
    <w:rsid w:val="007F71CD"/>
    <w:rsid w:val="007F73EB"/>
    <w:rsid w:val="007F7622"/>
    <w:rsid w:val="007F7E1C"/>
    <w:rsid w:val="00800B3A"/>
    <w:rsid w:val="00800CF4"/>
    <w:rsid w:val="00801128"/>
    <w:rsid w:val="008016B5"/>
    <w:rsid w:val="0080180B"/>
    <w:rsid w:val="0080244A"/>
    <w:rsid w:val="00802962"/>
    <w:rsid w:val="00802EDA"/>
    <w:rsid w:val="00803043"/>
    <w:rsid w:val="00803044"/>
    <w:rsid w:val="008030EC"/>
    <w:rsid w:val="0080367A"/>
    <w:rsid w:val="008036AF"/>
    <w:rsid w:val="00803FD7"/>
    <w:rsid w:val="00804319"/>
    <w:rsid w:val="0080441E"/>
    <w:rsid w:val="00804590"/>
    <w:rsid w:val="00804629"/>
    <w:rsid w:val="008046CF"/>
    <w:rsid w:val="008047D7"/>
    <w:rsid w:val="00804A9F"/>
    <w:rsid w:val="00804F92"/>
    <w:rsid w:val="00805056"/>
    <w:rsid w:val="00805184"/>
    <w:rsid w:val="0080597F"/>
    <w:rsid w:val="00805B6B"/>
    <w:rsid w:val="00805B8A"/>
    <w:rsid w:val="008062A6"/>
    <w:rsid w:val="0080648A"/>
    <w:rsid w:val="008068B5"/>
    <w:rsid w:val="00806BEF"/>
    <w:rsid w:val="0080723E"/>
    <w:rsid w:val="00807D3F"/>
    <w:rsid w:val="00807DB3"/>
    <w:rsid w:val="00807EF0"/>
    <w:rsid w:val="00810BFC"/>
    <w:rsid w:val="00810C5B"/>
    <w:rsid w:val="00810CBB"/>
    <w:rsid w:val="0081106D"/>
    <w:rsid w:val="0081133F"/>
    <w:rsid w:val="00811826"/>
    <w:rsid w:val="008118DF"/>
    <w:rsid w:val="00811CB2"/>
    <w:rsid w:val="00811CDC"/>
    <w:rsid w:val="00811F69"/>
    <w:rsid w:val="00811FD4"/>
    <w:rsid w:val="0081214E"/>
    <w:rsid w:val="008125E6"/>
    <w:rsid w:val="00812A52"/>
    <w:rsid w:val="00812CFB"/>
    <w:rsid w:val="00812D9D"/>
    <w:rsid w:val="00812DF3"/>
    <w:rsid w:val="00812EDB"/>
    <w:rsid w:val="0081324C"/>
    <w:rsid w:val="008135A4"/>
    <w:rsid w:val="00813FEC"/>
    <w:rsid w:val="0081486C"/>
    <w:rsid w:val="00814A31"/>
    <w:rsid w:val="00814F62"/>
    <w:rsid w:val="00815059"/>
    <w:rsid w:val="00815428"/>
    <w:rsid w:val="008155D7"/>
    <w:rsid w:val="00815AAD"/>
    <w:rsid w:val="00815E57"/>
    <w:rsid w:val="00815F5C"/>
    <w:rsid w:val="00816415"/>
    <w:rsid w:val="0081646E"/>
    <w:rsid w:val="00816B07"/>
    <w:rsid w:val="00816B8C"/>
    <w:rsid w:val="00816CD6"/>
    <w:rsid w:val="0081743D"/>
    <w:rsid w:val="008175E8"/>
    <w:rsid w:val="00817682"/>
    <w:rsid w:val="00820131"/>
    <w:rsid w:val="00820216"/>
    <w:rsid w:val="00820332"/>
    <w:rsid w:val="008203A9"/>
    <w:rsid w:val="008205DF"/>
    <w:rsid w:val="00820889"/>
    <w:rsid w:val="008209A4"/>
    <w:rsid w:val="008209C8"/>
    <w:rsid w:val="00821DE4"/>
    <w:rsid w:val="00821E39"/>
    <w:rsid w:val="008228F6"/>
    <w:rsid w:val="00822A71"/>
    <w:rsid w:val="008231EE"/>
    <w:rsid w:val="008232F4"/>
    <w:rsid w:val="00823886"/>
    <w:rsid w:val="00823B04"/>
    <w:rsid w:val="00823B09"/>
    <w:rsid w:val="008242B6"/>
    <w:rsid w:val="008245F3"/>
    <w:rsid w:val="00824808"/>
    <w:rsid w:val="00824DEF"/>
    <w:rsid w:val="00824EE0"/>
    <w:rsid w:val="00825248"/>
    <w:rsid w:val="0082534B"/>
    <w:rsid w:val="0082544A"/>
    <w:rsid w:val="0082562F"/>
    <w:rsid w:val="008256FE"/>
    <w:rsid w:val="00825A4F"/>
    <w:rsid w:val="0082607A"/>
    <w:rsid w:val="00826868"/>
    <w:rsid w:val="00826D1A"/>
    <w:rsid w:val="0082701C"/>
    <w:rsid w:val="0082704C"/>
    <w:rsid w:val="008270AA"/>
    <w:rsid w:val="00827212"/>
    <w:rsid w:val="00827394"/>
    <w:rsid w:val="00827A74"/>
    <w:rsid w:val="00827DDA"/>
    <w:rsid w:val="00830053"/>
    <w:rsid w:val="00830173"/>
    <w:rsid w:val="008303F3"/>
    <w:rsid w:val="00830587"/>
    <w:rsid w:val="00831249"/>
    <w:rsid w:val="0083166E"/>
    <w:rsid w:val="008319A1"/>
    <w:rsid w:val="00831E5A"/>
    <w:rsid w:val="00832C09"/>
    <w:rsid w:val="008339B3"/>
    <w:rsid w:val="00833B00"/>
    <w:rsid w:val="00834169"/>
    <w:rsid w:val="00834B58"/>
    <w:rsid w:val="00834ED3"/>
    <w:rsid w:val="008350B4"/>
    <w:rsid w:val="0083523C"/>
    <w:rsid w:val="00835264"/>
    <w:rsid w:val="00835493"/>
    <w:rsid w:val="008357F6"/>
    <w:rsid w:val="00835C7C"/>
    <w:rsid w:val="008367D3"/>
    <w:rsid w:val="008369C3"/>
    <w:rsid w:val="00836A55"/>
    <w:rsid w:val="0083701B"/>
    <w:rsid w:val="0083716E"/>
    <w:rsid w:val="00837482"/>
    <w:rsid w:val="008376A0"/>
    <w:rsid w:val="00837880"/>
    <w:rsid w:val="00837CFF"/>
    <w:rsid w:val="00837E44"/>
    <w:rsid w:val="008402C1"/>
    <w:rsid w:val="0084065A"/>
    <w:rsid w:val="00840B4D"/>
    <w:rsid w:val="008411B8"/>
    <w:rsid w:val="0084120B"/>
    <w:rsid w:val="00841C22"/>
    <w:rsid w:val="00841C95"/>
    <w:rsid w:val="00841CB0"/>
    <w:rsid w:val="00841E2C"/>
    <w:rsid w:val="00841FC1"/>
    <w:rsid w:val="0084225A"/>
    <w:rsid w:val="008423A7"/>
    <w:rsid w:val="008427A3"/>
    <w:rsid w:val="00842A47"/>
    <w:rsid w:val="00842B43"/>
    <w:rsid w:val="00843394"/>
    <w:rsid w:val="00843653"/>
    <w:rsid w:val="00843771"/>
    <w:rsid w:val="0084398E"/>
    <w:rsid w:val="00843EE9"/>
    <w:rsid w:val="0084425F"/>
    <w:rsid w:val="0084478D"/>
    <w:rsid w:val="00844BE3"/>
    <w:rsid w:val="00844CC0"/>
    <w:rsid w:val="00844F89"/>
    <w:rsid w:val="008451B2"/>
    <w:rsid w:val="008451DC"/>
    <w:rsid w:val="00845523"/>
    <w:rsid w:val="00845EEB"/>
    <w:rsid w:val="0084661B"/>
    <w:rsid w:val="00846719"/>
    <w:rsid w:val="00846959"/>
    <w:rsid w:val="00846D25"/>
    <w:rsid w:val="0084741E"/>
    <w:rsid w:val="008478FF"/>
    <w:rsid w:val="0084797A"/>
    <w:rsid w:val="00847A67"/>
    <w:rsid w:val="00847B64"/>
    <w:rsid w:val="00847D8A"/>
    <w:rsid w:val="00847E41"/>
    <w:rsid w:val="00847F31"/>
    <w:rsid w:val="00850448"/>
    <w:rsid w:val="008504FB"/>
    <w:rsid w:val="00850A77"/>
    <w:rsid w:val="00850BD8"/>
    <w:rsid w:val="0085119E"/>
    <w:rsid w:val="00851D4E"/>
    <w:rsid w:val="00851E52"/>
    <w:rsid w:val="0085210C"/>
    <w:rsid w:val="00852521"/>
    <w:rsid w:val="00852ECE"/>
    <w:rsid w:val="00853032"/>
    <w:rsid w:val="00853170"/>
    <w:rsid w:val="008531E3"/>
    <w:rsid w:val="008534F0"/>
    <w:rsid w:val="00853F79"/>
    <w:rsid w:val="00854F9A"/>
    <w:rsid w:val="0085551A"/>
    <w:rsid w:val="0085587B"/>
    <w:rsid w:val="00855BB5"/>
    <w:rsid w:val="00855E67"/>
    <w:rsid w:val="00855E7D"/>
    <w:rsid w:val="0085604A"/>
    <w:rsid w:val="008562F2"/>
    <w:rsid w:val="00856500"/>
    <w:rsid w:val="00856ECE"/>
    <w:rsid w:val="008571B8"/>
    <w:rsid w:val="008572F6"/>
    <w:rsid w:val="008602A7"/>
    <w:rsid w:val="008609BF"/>
    <w:rsid w:val="00860A32"/>
    <w:rsid w:val="00860E66"/>
    <w:rsid w:val="0086102E"/>
    <w:rsid w:val="00861088"/>
    <w:rsid w:val="00861128"/>
    <w:rsid w:val="0086148C"/>
    <w:rsid w:val="00861859"/>
    <w:rsid w:val="00861890"/>
    <w:rsid w:val="0086223E"/>
    <w:rsid w:val="0086250B"/>
    <w:rsid w:val="008629A6"/>
    <w:rsid w:val="008634B2"/>
    <w:rsid w:val="00863883"/>
    <w:rsid w:val="00863925"/>
    <w:rsid w:val="00863EAC"/>
    <w:rsid w:val="00863EB3"/>
    <w:rsid w:val="00863EBB"/>
    <w:rsid w:val="008640DC"/>
    <w:rsid w:val="008650F0"/>
    <w:rsid w:val="00865986"/>
    <w:rsid w:val="00866EE2"/>
    <w:rsid w:val="00866F92"/>
    <w:rsid w:val="00867CB9"/>
    <w:rsid w:val="00867D6B"/>
    <w:rsid w:val="00867E58"/>
    <w:rsid w:val="00867E62"/>
    <w:rsid w:val="008702FC"/>
    <w:rsid w:val="008704B9"/>
    <w:rsid w:val="00870775"/>
    <w:rsid w:val="00870CE5"/>
    <w:rsid w:val="0087121F"/>
    <w:rsid w:val="0087179D"/>
    <w:rsid w:val="00871EA4"/>
    <w:rsid w:val="00871ED7"/>
    <w:rsid w:val="008720EF"/>
    <w:rsid w:val="008720F3"/>
    <w:rsid w:val="008722D6"/>
    <w:rsid w:val="0087259D"/>
    <w:rsid w:val="008725C3"/>
    <w:rsid w:val="008727AB"/>
    <w:rsid w:val="00872840"/>
    <w:rsid w:val="0087309B"/>
    <w:rsid w:val="00873359"/>
    <w:rsid w:val="008733B4"/>
    <w:rsid w:val="008733DD"/>
    <w:rsid w:val="0087382E"/>
    <w:rsid w:val="0087394D"/>
    <w:rsid w:val="00873D65"/>
    <w:rsid w:val="00873DFA"/>
    <w:rsid w:val="00873F17"/>
    <w:rsid w:val="00873F3D"/>
    <w:rsid w:val="00874394"/>
    <w:rsid w:val="008747BE"/>
    <w:rsid w:val="00874894"/>
    <w:rsid w:val="00874E92"/>
    <w:rsid w:val="0087500D"/>
    <w:rsid w:val="008752B4"/>
    <w:rsid w:val="00875B02"/>
    <w:rsid w:val="008760F4"/>
    <w:rsid w:val="008762AA"/>
    <w:rsid w:val="008764E5"/>
    <w:rsid w:val="008768E1"/>
    <w:rsid w:val="00876BF9"/>
    <w:rsid w:val="00876D90"/>
    <w:rsid w:val="00876E6E"/>
    <w:rsid w:val="00876EA1"/>
    <w:rsid w:val="00877380"/>
    <w:rsid w:val="0087745C"/>
    <w:rsid w:val="00877730"/>
    <w:rsid w:val="0087792B"/>
    <w:rsid w:val="00877E74"/>
    <w:rsid w:val="008806B1"/>
    <w:rsid w:val="00881001"/>
    <w:rsid w:val="0088143C"/>
    <w:rsid w:val="00881626"/>
    <w:rsid w:val="00881653"/>
    <w:rsid w:val="008817DF"/>
    <w:rsid w:val="00881E60"/>
    <w:rsid w:val="00881F95"/>
    <w:rsid w:val="008827D1"/>
    <w:rsid w:val="0088290E"/>
    <w:rsid w:val="00882C0A"/>
    <w:rsid w:val="00882D0F"/>
    <w:rsid w:val="0088338B"/>
    <w:rsid w:val="008837C9"/>
    <w:rsid w:val="00883E76"/>
    <w:rsid w:val="00883FCF"/>
    <w:rsid w:val="0088441B"/>
    <w:rsid w:val="00885256"/>
    <w:rsid w:val="00885549"/>
    <w:rsid w:val="00885948"/>
    <w:rsid w:val="00885A29"/>
    <w:rsid w:val="008860DD"/>
    <w:rsid w:val="008866F3"/>
    <w:rsid w:val="00886C75"/>
    <w:rsid w:val="008871BE"/>
    <w:rsid w:val="00887A4D"/>
    <w:rsid w:val="00890040"/>
    <w:rsid w:val="0089039E"/>
    <w:rsid w:val="008905C0"/>
    <w:rsid w:val="00890D02"/>
    <w:rsid w:val="00891982"/>
    <w:rsid w:val="00892005"/>
    <w:rsid w:val="008923A9"/>
    <w:rsid w:val="00892583"/>
    <w:rsid w:val="008929A4"/>
    <w:rsid w:val="00892D2D"/>
    <w:rsid w:val="00892DEE"/>
    <w:rsid w:val="00892FE8"/>
    <w:rsid w:val="008931A1"/>
    <w:rsid w:val="00893A04"/>
    <w:rsid w:val="00893BD4"/>
    <w:rsid w:val="00893C26"/>
    <w:rsid w:val="0089401F"/>
    <w:rsid w:val="008941B7"/>
    <w:rsid w:val="00894A9F"/>
    <w:rsid w:val="008953DD"/>
    <w:rsid w:val="00895A0C"/>
    <w:rsid w:val="00895C2B"/>
    <w:rsid w:val="00895C88"/>
    <w:rsid w:val="00895D8D"/>
    <w:rsid w:val="0089616D"/>
    <w:rsid w:val="00896D23"/>
    <w:rsid w:val="008973E5"/>
    <w:rsid w:val="008976D5"/>
    <w:rsid w:val="0089779A"/>
    <w:rsid w:val="00897B91"/>
    <w:rsid w:val="008A014D"/>
    <w:rsid w:val="008A0453"/>
    <w:rsid w:val="008A054E"/>
    <w:rsid w:val="008A08FD"/>
    <w:rsid w:val="008A0DAE"/>
    <w:rsid w:val="008A14D3"/>
    <w:rsid w:val="008A1803"/>
    <w:rsid w:val="008A1B5D"/>
    <w:rsid w:val="008A1C96"/>
    <w:rsid w:val="008A2168"/>
    <w:rsid w:val="008A2CC1"/>
    <w:rsid w:val="008A3540"/>
    <w:rsid w:val="008A3AFE"/>
    <w:rsid w:val="008A4197"/>
    <w:rsid w:val="008A41C6"/>
    <w:rsid w:val="008A457B"/>
    <w:rsid w:val="008A4692"/>
    <w:rsid w:val="008A4996"/>
    <w:rsid w:val="008A4DF8"/>
    <w:rsid w:val="008A5180"/>
    <w:rsid w:val="008A5335"/>
    <w:rsid w:val="008A5B7B"/>
    <w:rsid w:val="008A5B99"/>
    <w:rsid w:val="008A5DCD"/>
    <w:rsid w:val="008A5E79"/>
    <w:rsid w:val="008A67F4"/>
    <w:rsid w:val="008A68D1"/>
    <w:rsid w:val="008A6A80"/>
    <w:rsid w:val="008A6B17"/>
    <w:rsid w:val="008A6B1E"/>
    <w:rsid w:val="008A72D3"/>
    <w:rsid w:val="008A7754"/>
    <w:rsid w:val="008A776A"/>
    <w:rsid w:val="008A799F"/>
    <w:rsid w:val="008A7DC0"/>
    <w:rsid w:val="008B010B"/>
    <w:rsid w:val="008B02EB"/>
    <w:rsid w:val="008B04CE"/>
    <w:rsid w:val="008B0AC0"/>
    <w:rsid w:val="008B0BE8"/>
    <w:rsid w:val="008B0D71"/>
    <w:rsid w:val="008B1218"/>
    <w:rsid w:val="008B13F7"/>
    <w:rsid w:val="008B1722"/>
    <w:rsid w:val="008B1B91"/>
    <w:rsid w:val="008B1B97"/>
    <w:rsid w:val="008B1F19"/>
    <w:rsid w:val="008B21D1"/>
    <w:rsid w:val="008B2438"/>
    <w:rsid w:val="008B27E1"/>
    <w:rsid w:val="008B29F4"/>
    <w:rsid w:val="008B2C9A"/>
    <w:rsid w:val="008B2F3A"/>
    <w:rsid w:val="008B37E2"/>
    <w:rsid w:val="008B3A54"/>
    <w:rsid w:val="008B4CB3"/>
    <w:rsid w:val="008B4FA2"/>
    <w:rsid w:val="008B4FDC"/>
    <w:rsid w:val="008B505F"/>
    <w:rsid w:val="008B50DC"/>
    <w:rsid w:val="008B580D"/>
    <w:rsid w:val="008B59F5"/>
    <w:rsid w:val="008B73CF"/>
    <w:rsid w:val="008B7448"/>
    <w:rsid w:val="008B7741"/>
    <w:rsid w:val="008B7E28"/>
    <w:rsid w:val="008C021E"/>
    <w:rsid w:val="008C0A31"/>
    <w:rsid w:val="008C0D64"/>
    <w:rsid w:val="008C0FDC"/>
    <w:rsid w:val="008C1074"/>
    <w:rsid w:val="008C1252"/>
    <w:rsid w:val="008C13B1"/>
    <w:rsid w:val="008C171A"/>
    <w:rsid w:val="008C221E"/>
    <w:rsid w:val="008C284E"/>
    <w:rsid w:val="008C296B"/>
    <w:rsid w:val="008C29C7"/>
    <w:rsid w:val="008C2B48"/>
    <w:rsid w:val="008C2DD2"/>
    <w:rsid w:val="008C36E2"/>
    <w:rsid w:val="008C375D"/>
    <w:rsid w:val="008C3B4C"/>
    <w:rsid w:val="008C4942"/>
    <w:rsid w:val="008C4B34"/>
    <w:rsid w:val="008C4DDA"/>
    <w:rsid w:val="008C53AC"/>
    <w:rsid w:val="008C55C5"/>
    <w:rsid w:val="008C5603"/>
    <w:rsid w:val="008C5C00"/>
    <w:rsid w:val="008C5E3F"/>
    <w:rsid w:val="008C60B3"/>
    <w:rsid w:val="008C612F"/>
    <w:rsid w:val="008C6DEC"/>
    <w:rsid w:val="008C70F2"/>
    <w:rsid w:val="008C729A"/>
    <w:rsid w:val="008C759A"/>
    <w:rsid w:val="008C75A0"/>
    <w:rsid w:val="008C77FF"/>
    <w:rsid w:val="008C7A3A"/>
    <w:rsid w:val="008C7E01"/>
    <w:rsid w:val="008D0550"/>
    <w:rsid w:val="008D086C"/>
    <w:rsid w:val="008D105C"/>
    <w:rsid w:val="008D105F"/>
    <w:rsid w:val="008D1CA0"/>
    <w:rsid w:val="008D1D79"/>
    <w:rsid w:val="008D2069"/>
    <w:rsid w:val="008D2140"/>
    <w:rsid w:val="008D2481"/>
    <w:rsid w:val="008D2709"/>
    <w:rsid w:val="008D35C2"/>
    <w:rsid w:val="008D3647"/>
    <w:rsid w:val="008D3651"/>
    <w:rsid w:val="008D37F1"/>
    <w:rsid w:val="008D43E7"/>
    <w:rsid w:val="008D4F42"/>
    <w:rsid w:val="008D5887"/>
    <w:rsid w:val="008D59AE"/>
    <w:rsid w:val="008D59F2"/>
    <w:rsid w:val="008D5A9F"/>
    <w:rsid w:val="008D5E94"/>
    <w:rsid w:val="008D603A"/>
    <w:rsid w:val="008D640B"/>
    <w:rsid w:val="008D6732"/>
    <w:rsid w:val="008D6791"/>
    <w:rsid w:val="008D6868"/>
    <w:rsid w:val="008D6C7A"/>
    <w:rsid w:val="008D6CAA"/>
    <w:rsid w:val="008D6CED"/>
    <w:rsid w:val="008D6E5F"/>
    <w:rsid w:val="008D7295"/>
    <w:rsid w:val="008D75BE"/>
    <w:rsid w:val="008D75C6"/>
    <w:rsid w:val="008D7E52"/>
    <w:rsid w:val="008E09DA"/>
    <w:rsid w:val="008E0BD9"/>
    <w:rsid w:val="008E12D8"/>
    <w:rsid w:val="008E19D3"/>
    <w:rsid w:val="008E1B52"/>
    <w:rsid w:val="008E1CC8"/>
    <w:rsid w:val="008E21F2"/>
    <w:rsid w:val="008E250A"/>
    <w:rsid w:val="008E2E6A"/>
    <w:rsid w:val="008E309F"/>
    <w:rsid w:val="008E3330"/>
    <w:rsid w:val="008E3DEB"/>
    <w:rsid w:val="008E3FD0"/>
    <w:rsid w:val="008E4453"/>
    <w:rsid w:val="008E4CC9"/>
    <w:rsid w:val="008E509F"/>
    <w:rsid w:val="008E5560"/>
    <w:rsid w:val="008E5633"/>
    <w:rsid w:val="008E5778"/>
    <w:rsid w:val="008E58DF"/>
    <w:rsid w:val="008E5CC5"/>
    <w:rsid w:val="008E5F33"/>
    <w:rsid w:val="008E603F"/>
    <w:rsid w:val="008E62BF"/>
    <w:rsid w:val="008E6492"/>
    <w:rsid w:val="008E6704"/>
    <w:rsid w:val="008E6733"/>
    <w:rsid w:val="008E68EB"/>
    <w:rsid w:val="008E77A1"/>
    <w:rsid w:val="008E7E1D"/>
    <w:rsid w:val="008F005E"/>
    <w:rsid w:val="008F0C95"/>
    <w:rsid w:val="008F1B3F"/>
    <w:rsid w:val="008F1EE4"/>
    <w:rsid w:val="008F1FD5"/>
    <w:rsid w:val="008F21C0"/>
    <w:rsid w:val="008F231F"/>
    <w:rsid w:val="008F2320"/>
    <w:rsid w:val="008F25EB"/>
    <w:rsid w:val="008F2708"/>
    <w:rsid w:val="008F286D"/>
    <w:rsid w:val="008F349C"/>
    <w:rsid w:val="008F38F0"/>
    <w:rsid w:val="008F3AE5"/>
    <w:rsid w:val="008F4706"/>
    <w:rsid w:val="008F4FFF"/>
    <w:rsid w:val="008F52DA"/>
    <w:rsid w:val="008F53ED"/>
    <w:rsid w:val="008F6230"/>
    <w:rsid w:val="008F65D7"/>
    <w:rsid w:val="008F68A2"/>
    <w:rsid w:val="008F6CAB"/>
    <w:rsid w:val="009000E4"/>
    <w:rsid w:val="009003F4"/>
    <w:rsid w:val="00900713"/>
    <w:rsid w:val="00900764"/>
    <w:rsid w:val="00900BC1"/>
    <w:rsid w:val="00900E9A"/>
    <w:rsid w:val="009018D6"/>
    <w:rsid w:val="00901BCA"/>
    <w:rsid w:val="00901DD6"/>
    <w:rsid w:val="0090200F"/>
    <w:rsid w:val="009020E7"/>
    <w:rsid w:val="00902422"/>
    <w:rsid w:val="009024FB"/>
    <w:rsid w:val="0090269B"/>
    <w:rsid w:val="00902C22"/>
    <w:rsid w:val="00902CBC"/>
    <w:rsid w:val="00902F91"/>
    <w:rsid w:val="00903143"/>
    <w:rsid w:val="0090388C"/>
    <w:rsid w:val="00903B34"/>
    <w:rsid w:val="00903D59"/>
    <w:rsid w:val="00904041"/>
    <w:rsid w:val="00904448"/>
    <w:rsid w:val="009047CD"/>
    <w:rsid w:val="009048D9"/>
    <w:rsid w:val="00904FFC"/>
    <w:rsid w:val="00905002"/>
    <w:rsid w:val="00905F87"/>
    <w:rsid w:val="009065E3"/>
    <w:rsid w:val="00906A66"/>
    <w:rsid w:val="00906ADB"/>
    <w:rsid w:val="00906CC9"/>
    <w:rsid w:val="00907C46"/>
    <w:rsid w:val="00910416"/>
    <w:rsid w:val="00910476"/>
    <w:rsid w:val="009109B2"/>
    <w:rsid w:val="00910E32"/>
    <w:rsid w:val="00912AB9"/>
    <w:rsid w:val="00912E60"/>
    <w:rsid w:val="00912E92"/>
    <w:rsid w:val="00913269"/>
    <w:rsid w:val="009148C0"/>
    <w:rsid w:val="00914937"/>
    <w:rsid w:val="00914973"/>
    <w:rsid w:val="00914B7B"/>
    <w:rsid w:val="0091540B"/>
    <w:rsid w:val="00915DA7"/>
    <w:rsid w:val="00916427"/>
    <w:rsid w:val="0091674D"/>
    <w:rsid w:val="00916E5F"/>
    <w:rsid w:val="009178B3"/>
    <w:rsid w:val="00917B01"/>
    <w:rsid w:val="00917D28"/>
    <w:rsid w:val="009200AC"/>
    <w:rsid w:val="009204A8"/>
    <w:rsid w:val="009207A0"/>
    <w:rsid w:val="009208D6"/>
    <w:rsid w:val="00920A16"/>
    <w:rsid w:val="00921444"/>
    <w:rsid w:val="0092145E"/>
    <w:rsid w:val="0092163E"/>
    <w:rsid w:val="009218AB"/>
    <w:rsid w:val="00921E62"/>
    <w:rsid w:val="00922B7F"/>
    <w:rsid w:val="00922B93"/>
    <w:rsid w:val="00922C2B"/>
    <w:rsid w:val="00922EAD"/>
    <w:rsid w:val="00924443"/>
    <w:rsid w:val="00924DDC"/>
    <w:rsid w:val="00925458"/>
    <w:rsid w:val="00925731"/>
    <w:rsid w:val="009263FB"/>
    <w:rsid w:val="00926A2E"/>
    <w:rsid w:val="00926E44"/>
    <w:rsid w:val="0092711A"/>
    <w:rsid w:val="00927354"/>
    <w:rsid w:val="00927A61"/>
    <w:rsid w:val="00927A6E"/>
    <w:rsid w:val="00927C62"/>
    <w:rsid w:val="00927CCB"/>
    <w:rsid w:val="009305CA"/>
    <w:rsid w:val="0093067B"/>
    <w:rsid w:val="009306B8"/>
    <w:rsid w:val="00931057"/>
    <w:rsid w:val="00931123"/>
    <w:rsid w:val="009315CA"/>
    <w:rsid w:val="00931F12"/>
    <w:rsid w:val="00932161"/>
    <w:rsid w:val="009321CA"/>
    <w:rsid w:val="00933338"/>
    <w:rsid w:val="00933643"/>
    <w:rsid w:val="009337F2"/>
    <w:rsid w:val="00933B51"/>
    <w:rsid w:val="00933DDF"/>
    <w:rsid w:val="0093422B"/>
    <w:rsid w:val="00934318"/>
    <w:rsid w:val="0093441D"/>
    <w:rsid w:val="0093461B"/>
    <w:rsid w:val="00934A69"/>
    <w:rsid w:val="0093573F"/>
    <w:rsid w:val="00935A9F"/>
    <w:rsid w:val="009374CF"/>
    <w:rsid w:val="00937716"/>
    <w:rsid w:val="00937B03"/>
    <w:rsid w:val="00937D19"/>
    <w:rsid w:val="00937EC0"/>
    <w:rsid w:val="009402AF"/>
    <w:rsid w:val="00940370"/>
    <w:rsid w:val="00940501"/>
    <w:rsid w:val="00940527"/>
    <w:rsid w:val="0094064A"/>
    <w:rsid w:val="00940850"/>
    <w:rsid w:val="00941008"/>
    <w:rsid w:val="00941390"/>
    <w:rsid w:val="00941756"/>
    <w:rsid w:val="009420BD"/>
    <w:rsid w:val="009422CA"/>
    <w:rsid w:val="00942396"/>
    <w:rsid w:val="00942D05"/>
    <w:rsid w:val="009430A8"/>
    <w:rsid w:val="00943219"/>
    <w:rsid w:val="009433D2"/>
    <w:rsid w:val="009434EC"/>
    <w:rsid w:val="009435B5"/>
    <w:rsid w:val="009439D3"/>
    <w:rsid w:val="009439FB"/>
    <w:rsid w:val="009444C9"/>
    <w:rsid w:val="009444E4"/>
    <w:rsid w:val="00944B6D"/>
    <w:rsid w:val="0094546B"/>
    <w:rsid w:val="009456D3"/>
    <w:rsid w:val="00945B86"/>
    <w:rsid w:val="00945C25"/>
    <w:rsid w:val="00945D7C"/>
    <w:rsid w:val="009461A1"/>
    <w:rsid w:val="00946283"/>
    <w:rsid w:val="009465EC"/>
    <w:rsid w:val="00946D01"/>
    <w:rsid w:val="00947214"/>
    <w:rsid w:val="00947FCD"/>
    <w:rsid w:val="00950929"/>
    <w:rsid w:val="00950B94"/>
    <w:rsid w:val="00950D8F"/>
    <w:rsid w:val="00951B31"/>
    <w:rsid w:val="0095258A"/>
    <w:rsid w:val="009537F0"/>
    <w:rsid w:val="009539A4"/>
    <w:rsid w:val="00953A7C"/>
    <w:rsid w:val="00953FFB"/>
    <w:rsid w:val="0095404A"/>
    <w:rsid w:val="0095454A"/>
    <w:rsid w:val="009546C7"/>
    <w:rsid w:val="00954CD0"/>
    <w:rsid w:val="00954E44"/>
    <w:rsid w:val="009554E1"/>
    <w:rsid w:val="00955563"/>
    <w:rsid w:val="009556BB"/>
    <w:rsid w:val="0095582C"/>
    <w:rsid w:val="009559D2"/>
    <w:rsid w:val="00956844"/>
    <w:rsid w:val="00956E18"/>
    <w:rsid w:val="0095751F"/>
    <w:rsid w:val="009575E4"/>
    <w:rsid w:val="00957B21"/>
    <w:rsid w:val="00957C8B"/>
    <w:rsid w:val="0096017C"/>
    <w:rsid w:val="009602A6"/>
    <w:rsid w:val="00960510"/>
    <w:rsid w:val="00960617"/>
    <w:rsid w:val="00960A9E"/>
    <w:rsid w:val="00960D51"/>
    <w:rsid w:val="00961009"/>
    <w:rsid w:val="0096157F"/>
    <w:rsid w:val="00961695"/>
    <w:rsid w:val="00961C07"/>
    <w:rsid w:val="00961E7B"/>
    <w:rsid w:val="00961E96"/>
    <w:rsid w:val="0096227A"/>
    <w:rsid w:val="00962C47"/>
    <w:rsid w:val="00962D9D"/>
    <w:rsid w:val="0096311F"/>
    <w:rsid w:val="009633F7"/>
    <w:rsid w:val="00963B3D"/>
    <w:rsid w:val="00963C0E"/>
    <w:rsid w:val="00963EBA"/>
    <w:rsid w:val="009640B2"/>
    <w:rsid w:val="009641D1"/>
    <w:rsid w:val="009647D5"/>
    <w:rsid w:val="00964930"/>
    <w:rsid w:val="00964D1B"/>
    <w:rsid w:val="00964D92"/>
    <w:rsid w:val="00964EB7"/>
    <w:rsid w:val="009650FA"/>
    <w:rsid w:val="00965A73"/>
    <w:rsid w:val="00965C8C"/>
    <w:rsid w:val="0096697F"/>
    <w:rsid w:val="00966D83"/>
    <w:rsid w:val="00966D9F"/>
    <w:rsid w:val="00966E7E"/>
    <w:rsid w:val="0096712F"/>
    <w:rsid w:val="009674CA"/>
    <w:rsid w:val="00967533"/>
    <w:rsid w:val="00967826"/>
    <w:rsid w:val="0097022C"/>
    <w:rsid w:val="00970280"/>
    <w:rsid w:val="009702B6"/>
    <w:rsid w:val="009706E3"/>
    <w:rsid w:val="00970754"/>
    <w:rsid w:val="00970EAA"/>
    <w:rsid w:val="009710E6"/>
    <w:rsid w:val="00971472"/>
    <w:rsid w:val="00971ACA"/>
    <w:rsid w:val="00972560"/>
    <w:rsid w:val="0097283C"/>
    <w:rsid w:val="00972896"/>
    <w:rsid w:val="00972CA9"/>
    <w:rsid w:val="00973032"/>
    <w:rsid w:val="00973235"/>
    <w:rsid w:val="009737E4"/>
    <w:rsid w:val="00973922"/>
    <w:rsid w:val="00974073"/>
    <w:rsid w:val="0097418C"/>
    <w:rsid w:val="00974656"/>
    <w:rsid w:val="0097485A"/>
    <w:rsid w:val="00974B40"/>
    <w:rsid w:val="00974F36"/>
    <w:rsid w:val="00975145"/>
    <w:rsid w:val="00975749"/>
    <w:rsid w:val="00975A84"/>
    <w:rsid w:val="00975C5E"/>
    <w:rsid w:val="009766D0"/>
    <w:rsid w:val="00976CC8"/>
    <w:rsid w:val="00977132"/>
    <w:rsid w:val="0097745D"/>
    <w:rsid w:val="009776DE"/>
    <w:rsid w:val="009779B4"/>
    <w:rsid w:val="00977E64"/>
    <w:rsid w:val="00977EBE"/>
    <w:rsid w:val="0098024F"/>
    <w:rsid w:val="0098038E"/>
    <w:rsid w:val="00980430"/>
    <w:rsid w:val="0098062B"/>
    <w:rsid w:val="009806BA"/>
    <w:rsid w:val="00981549"/>
    <w:rsid w:val="0098157D"/>
    <w:rsid w:val="009817C2"/>
    <w:rsid w:val="009818F3"/>
    <w:rsid w:val="00981A53"/>
    <w:rsid w:val="00981B2B"/>
    <w:rsid w:val="00981BE6"/>
    <w:rsid w:val="00982119"/>
    <w:rsid w:val="0098248B"/>
    <w:rsid w:val="009827E6"/>
    <w:rsid w:val="00982A69"/>
    <w:rsid w:val="009830BA"/>
    <w:rsid w:val="00984246"/>
    <w:rsid w:val="009845E9"/>
    <w:rsid w:val="00984897"/>
    <w:rsid w:val="00985463"/>
    <w:rsid w:val="009858CF"/>
    <w:rsid w:val="00985C49"/>
    <w:rsid w:val="00985CDB"/>
    <w:rsid w:val="00986036"/>
    <w:rsid w:val="009864D6"/>
    <w:rsid w:val="00986DEC"/>
    <w:rsid w:val="00986FAF"/>
    <w:rsid w:val="009900DF"/>
    <w:rsid w:val="0099015C"/>
    <w:rsid w:val="00990863"/>
    <w:rsid w:val="00990F48"/>
    <w:rsid w:val="0099129B"/>
    <w:rsid w:val="00991D9A"/>
    <w:rsid w:val="00992107"/>
    <w:rsid w:val="00992215"/>
    <w:rsid w:val="009927B5"/>
    <w:rsid w:val="0099288D"/>
    <w:rsid w:val="00992CF6"/>
    <w:rsid w:val="0099330C"/>
    <w:rsid w:val="009935EC"/>
    <w:rsid w:val="00993910"/>
    <w:rsid w:val="00993C18"/>
    <w:rsid w:val="00993CC3"/>
    <w:rsid w:val="00994129"/>
    <w:rsid w:val="009955DC"/>
    <w:rsid w:val="00995BE4"/>
    <w:rsid w:val="0099642A"/>
    <w:rsid w:val="0099643A"/>
    <w:rsid w:val="009965BE"/>
    <w:rsid w:val="00996E58"/>
    <w:rsid w:val="00996FBF"/>
    <w:rsid w:val="00997720"/>
    <w:rsid w:val="00997E05"/>
    <w:rsid w:val="00997E9B"/>
    <w:rsid w:val="009A07CE"/>
    <w:rsid w:val="009A0B5F"/>
    <w:rsid w:val="009A1231"/>
    <w:rsid w:val="009A1905"/>
    <w:rsid w:val="009A1973"/>
    <w:rsid w:val="009A1B1A"/>
    <w:rsid w:val="009A1F8E"/>
    <w:rsid w:val="009A2404"/>
    <w:rsid w:val="009A28E0"/>
    <w:rsid w:val="009A328E"/>
    <w:rsid w:val="009A3DB7"/>
    <w:rsid w:val="009A3DDC"/>
    <w:rsid w:val="009A4405"/>
    <w:rsid w:val="009A44CC"/>
    <w:rsid w:val="009A48B2"/>
    <w:rsid w:val="009A4A7F"/>
    <w:rsid w:val="009A4D82"/>
    <w:rsid w:val="009A4E5D"/>
    <w:rsid w:val="009A5267"/>
    <w:rsid w:val="009A52D8"/>
    <w:rsid w:val="009A5991"/>
    <w:rsid w:val="009A641D"/>
    <w:rsid w:val="009A6436"/>
    <w:rsid w:val="009A6444"/>
    <w:rsid w:val="009A6D4E"/>
    <w:rsid w:val="009A6E98"/>
    <w:rsid w:val="009A7589"/>
    <w:rsid w:val="009A7708"/>
    <w:rsid w:val="009A7F1E"/>
    <w:rsid w:val="009B0605"/>
    <w:rsid w:val="009B06C9"/>
    <w:rsid w:val="009B0B82"/>
    <w:rsid w:val="009B148D"/>
    <w:rsid w:val="009B185B"/>
    <w:rsid w:val="009B1DBA"/>
    <w:rsid w:val="009B1F79"/>
    <w:rsid w:val="009B2234"/>
    <w:rsid w:val="009B2358"/>
    <w:rsid w:val="009B281B"/>
    <w:rsid w:val="009B2828"/>
    <w:rsid w:val="009B2B3D"/>
    <w:rsid w:val="009B2DAA"/>
    <w:rsid w:val="009B2E1B"/>
    <w:rsid w:val="009B3DF8"/>
    <w:rsid w:val="009B3FF1"/>
    <w:rsid w:val="009B45EA"/>
    <w:rsid w:val="009B4AE8"/>
    <w:rsid w:val="009B4E07"/>
    <w:rsid w:val="009B523B"/>
    <w:rsid w:val="009B58A5"/>
    <w:rsid w:val="009B5E1B"/>
    <w:rsid w:val="009B5FD5"/>
    <w:rsid w:val="009B6058"/>
    <w:rsid w:val="009B62FA"/>
    <w:rsid w:val="009B6A1D"/>
    <w:rsid w:val="009B6E67"/>
    <w:rsid w:val="009B6F94"/>
    <w:rsid w:val="009B703D"/>
    <w:rsid w:val="009C0049"/>
    <w:rsid w:val="009C0232"/>
    <w:rsid w:val="009C0383"/>
    <w:rsid w:val="009C03FD"/>
    <w:rsid w:val="009C0B31"/>
    <w:rsid w:val="009C0ECA"/>
    <w:rsid w:val="009C100B"/>
    <w:rsid w:val="009C125B"/>
    <w:rsid w:val="009C1B82"/>
    <w:rsid w:val="009C20D6"/>
    <w:rsid w:val="009C222C"/>
    <w:rsid w:val="009C2353"/>
    <w:rsid w:val="009C2AA2"/>
    <w:rsid w:val="009C2B46"/>
    <w:rsid w:val="009C3033"/>
    <w:rsid w:val="009C357A"/>
    <w:rsid w:val="009C3972"/>
    <w:rsid w:val="009C3AC2"/>
    <w:rsid w:val="009C3BEB"/>
    <w:rsid w:val="009C3F68"/>
    <w:rsid w:val="009C4214"/>
    <w:rsid w:val="009C4409"/>
    <w:rsid w:val="009C48D6"/>
    <w:rsid w:val="009C4CC4"/>
    <w:rsid w:val="009C4DFF"/>
    <w:rsid w:val="009C4F33"/>
    <w:rsid w:val="009C53AF"/>
    <w:rsid w:val="009C5A18"/>
    <w:rsid w:val="009C5B9A"/>
    <w:rsid w:val="009C5F20"/>
    <w:rsid w:val="009C619C"/>
    <w:rsid w:val="009C6A6C"/>
    <w:rsid w:val="009C7637"/>
    <w:rsid w:val="009C79A5"/>
    <w:rsid w:val="009C7BFE"/>
    <w:rsid w:val="009C7F51"/>
    <w:rsid w:val="009C7F6F"/>
    <w:rsid w:val="009C7F8B"/>
    <w:rsid w:val="009D01A8"/>
    <w:rsid w:val="009D12E2"/>
    <w:rsid w:val="009D1B8A"/>
    <w:rsid w:val="009D1BC3"/>
    <w:rsid w:val="009D2423"/>
    <w:rsid w:val="009D2A4A"/>
    <w:rsid w:val="009D2F28"/>
    <w:rsid w:val="009D3442"/>
    <w:rsid w:val="009D38B9"/>
    <w:rsid w:val="009D3B8C"/>
    <w:rsid w:val="009D3BF2"/>
    <w:rsid w:val="009D3BFC"/>
    <w:rsid w:val="009D4435"/>
    <w:rsid w:val="009D4482"/>
    <w:rsid w:val="009D493F"/>
    <w:rsid w:val="009D49E7"/>
    <w:rsid w:val="009D4A9F"/>
    <w:rsid w:val="009D4B7C"/>
    <w:rsid w:val="009D500F"/>
    <w:rsid w:val="009D52BE"/>
    <w:rsid w:val="009D5547"/>
    <w:rsid w:val="009D57ED"/>
    <w:rsid w:val="009D5B4B"/>
    <w:rsid w:val="009D62C1"/>
    <w:rsid w:val="009D65C0"/>
    <w:rsid w:val="009D6D90"/>
    <w:rsid w:val="009D708D"/>
    <w:rsid w:val="009D72E6"/>
    <w:rsid w:val="009D76A8"/>
    <w:rsid w:val="009D7786"/>
    <w:rsid w:val="009D7902"/>
    <w:rsid w:val="009D7910"/>
    <w:rsid w:val="009D7980"/>
    <w:rsid w:val="009D7A29"/>
    <w:rsid w:val="009D7B40"/>
    <w:rsid w:val="009E053D"/>
    <w:rsid w:val="009E067B"/>
    <w:rsid w:val="009E0877"/>
    <w:rsid w:val="009E0908"/>
    <w:rsid w:val="009E0BE0"/>
    <w:rsid w:val="009E1B98"/>
    <w:rsid w:val="009E2101"/>
    <w:rsid w:val="009E2105"/>
    <w:rsid w:val="009E261E"/>
    <w:rsid w:val="009E2854"/>
    <w:rsid w:val="009E35DD"/>
    <w:rsid w:val="009E3FA6"/>
    <w:rsid w:val="009E4368"/>
    <w:rsid w:val="009E49BA"/>
    <w:rsid w:val="009E4DA6"/>
    <w:rsid w:val="009E4E39"/>
    <w:rsid w:val="009E4EF1"/>
    <w:rsid w:val="009E5044"/>
    <w:rsid w:val="009E5100"/>
    <w:rsid w:val="009E51CB"/>
    <w:rsid w:val="009E5327"/>
    <w:rsid w:val="009E5504"/>
    <w:rsid w:val="009E5A6D"/>
    <w:rsid w:val="009E5CA1"/>
    <w:rsid w:val="009E5D22"/>
    <w:rsid w:val="009E5D62"/>
    <w:rsid w:val="009E5D6D"/>
    <w:rsid w:val="009E6A04"/>
    <w:rsid w:val="009E703E"/>
    <w:rsid w:val="009E73C4"/>
    <w:rsid w:val="009F038B"/>
    <w:rsid w:val="009F04E7"/>
    <w:rsid w:val="009F0A12"/>
    <w:rsid w:val="009F0D50"/>
    <w:rsid w:val="009F0E19"/>
    <w:rsid w:val="009F14FD"/>
    <w:rsid w:val="009F1A7C"/>
    <w:rsid w:val="009F1AA8"/>
    <w:rsid w:val="009F1AAD"/>
    <w:rsid w:val="009F1FA4"/>
    <w:rsid w:val="009F2014"/>
    <w:rsid w:val="009F2AAB"/>
    <w:rsid w:val="009F2B8E"/>
    <w:rsid w:val="009F2C34"/>
    <w:rsid w:val="009F2CBC"/>
    <w:rsid w:val="009F2F96"/>
    <w:rsid w:val="009F3965"/>
    <w:rsid w:val="009F3A8B"/>
    <w:rsid w:val="009F3AD8"/>
    <w:rsid w:val="009F3DAE"/>
    <w:rsid w:val="009F40C6"/>
    <w:rsid w:val="009F4A1F"/>
    <w:rsid w:val="009F51EA"/>
    <w:rsid w:val="009F5540"/>
    <w:rsid w:val="009F5796"/>
    <w:rsid w:val="009F5C7F"/>
    <w:rsid w:val="009F605D"/>
    <w:rsid w:val="009F6190"/>
    <w:rsid w:val="009F72BE"/>
    <w:rsid w:val="009F72ED"/>
    <w:rsid w:val="00A00586"/>
    <w:rsid w:val="00A00640"/>
    <w:rsid w:val="00A006BC"/>
    <w:rsid w:val="00A008A4"/>
    <w:rsid w:val="00A00B9B"/>
    <w:rsid w:val="00A00CE9"/>
    <w:rsid w:val="00A00F83"/>
    <w:rsid w:val="00A012AA"/>
    <w:rsid w:val="00A01364"/>
    <w:rsid w:val="00A0175E"/>
    <w:rsid w:val="00A018A9"/>
    <w:rsid w:val="00A0216A"/>
    <w:rsid w:val="00A023DB"/>
    <w:rsid w:val="00A02A7A"/>
    <w:rsid w:val="00A02F0C"/>
    <w:rsid w:val="00A03BAB"/>
    <w:rsid w:val="00A03D06"/>
    <w:rsid w:val="00A043D4"/>
    <w:rsid w:val="00A049FE"/>
    <w:rsid w:val="00A04BE2"/>
    <w:rsid w:val="00A055EF"/>
    <w:rsid w:val="00A0583F"/>
    <w:rsid w:val="00A05A25"/>
    <w:rsid w:val="00A05D23"/>
    <w:rsid w:val="00A05DC5"/>
    <w:rsid w:val="00A06550"/>
    <w:rsid w:val="00A06722"/>
    <w:rsid w:val="00A06C6C"/>
    <w:rsid w:val="00A0703D"/>
    <w:rsid w:val="00A0746A"/>
    <w:rsid w:val="00A0758F"/>
    <w:rsid w:val="00A076D4"/>
    <w:rsid w:val="00A076FF"/>
    <w:rsid w:val="00A079BC"/>
    <w:rsid w:val="00A07EED"/>
    <w:rsid w:val="00A1005F"/>
    <w:rsid w:val="00A1034B"/>
    <w:rsid w:val="00A10440"/>
    <w:rsid w:val="00A105C9"/>
    <w:rsid w:val="00A106EA"/>
    <w:rsid w:val="00A1090E"/>
    <w:rsid w:val="00A10D72"/>
    <w:rsid w:val="00A115E1"/>
    <w:rsid w:val="00A1178F"/>
    <w:rsid w:val="00A11A0E"/>
    <w:rsid w:val="00A121C4"/>
    <w:rsid w:val="00A12227"/>
    <w:rsid w:val="00A1236D"/>
    <w:rsid w:val="00A124E1"/>
    <w:rsid w:val="00A1286D"/>
    <w:rsid w:val="00A12AD0"/>
    <w:rsid w:val="00A12C40"/>
    <w:rsid w:val="00A13228"/>
    <w:rsid w:val="00A13729"/>
    <w:rsid w:val="00A137D2"/>
    <w:rsid w:val="00A13B8B"/>
    <w:rsid w:val="00A13D2A"/>
    <w:rsid w:val="00A13E43"/>
    <w:rsid w:val="00A147B2"/>
    <w:rsid w:val="00A14953"/>
    <w:rsid w:val="00A152A1"/>
    <w:rsid w:val="00A1564B"/>
    <w:rsid w:val="00A15802"/>
    <w:rsid w:val="00A15911"/>
    <w:rsid w:val="00A15967"/>
    <w:rsid w:val="00A15A2C"/>
    <w:rsid w:val="00A1609E"/>
    <w:rsid w:val="00A160A9"/>
    <w:rsid w:val="00A16213"/>
    <w:rsid w:val="00A169F2"/>
    <w:rsid w:val="00A16A75"/>
    <w:rsid w:val="00A16EE7"/>
    <w:rsid w:val="00A171C3"/>
    <w:rsid w:val="00A179B6"/>
    <w:rsid w:val="00A202A9"/>
    <w:rsid w:val="00A20935"/>
    <w:rsid w:val="00A20C14"/>
    <w:rsid w:val="00A20C45"/>
    <w:rsid w:val="00A20CB5"/>
    <w:rsid w:val="00A210ED"/>
    <w:rsid w:val="00A2131A"/>
    <w:rsid w:val="00A216DD"/>
    <w:rsid w:val="00A21A25"/>
    <w:rsid w:val="00A21B12"/>
    <w:rsid w:val="00A21F42"/>
    <w:rsid w:val="00A22779"/>
    <w:rsid w:val="00A22B1B"/>
    <w:rsid w:val="00A22E1F"/>
    <w:rsid w:val="00A22F6C"/>
    <w:rsid w:val="00A23348"/>
    <w:rsid w:val="00A23A7E"/>
    <w:rsid w:val="00A23ABA"/>
    <w:rsid w:val="00A23C00"/>
    <w:rsid w:val="00A23CD2"/>
    <w:rsid w:val="00A2419C"/>
    <w:rsid w:val="00A24A91"/>
    <w:rsid w:val="00A24AA9"/>
    <w:rsid w:val="00A24C40"/>
    <w:rsid w:val="00A24CE0"/>
    <w:rsid w:val="00A25059"/>
    <w:rsid w:val="00A250F2"/>
    <w:rsid w:val="00A25316"/>
    <w:rsid w:val="00A255E0"/>
    <w:rsid w:val="00A258A8"/>
    <w:rsid w:val="00A25BE6"/>
    <w:rsid w:val="00A261D8"/>
    <w:rsid w:val="00A26245"/>
    <w:rsid w:val="00A26D31"/>
    <w:rsid w:val="00A26D75"/>
    <w:rsid w:val="00A276CB"/>
    <w:rsid w:val="00A27C80"/>
    <w:rsid w:val="00A30280"/>
    <w:rsid w:val="00A30361"/>
    <w:rsid w:val="00A308EE"/>
    <w:rsid w:val="00A30936"/>
    <w:rsid w:val="00A30BA2"/>
    <w:rsid w:val="00A31B11"/>
    <w:rsid w:val="00A31D83"/>
    <w:rsid w:val="00A31F4C"/>
    <w:rsid w:val="00A323F5"/>
    <w:rsid w:val="00A32588"/>
    <w:rsid w:val="00A327DB"/>
    <w:rsid w:val="00A32825"/>
    <w:rsid w:val="00A32911"/>
    <w:rsid w:val="00A32E4A"/>
    <w:rsid w:val="00A32E91"/>
    <w:rsid w:val="00A33292"/>
    <w:rsid w:val="00A33442"/>
    <w:rsid w:val="00A3395E"/>
    <w:rsid w:val="00A339B7"/>
    <w:rsid w:val="00A33D9C"/>
    <w:rsid w:val="00A34031"/>
    <w:rsid w:val="00A3434C"/>
    <w:rsid w:val="00A3438E"/>
    <w:rsid w:val="00A34E70"/>
    <w:rsid w:val="00A35108"/>
    <w:rsid w:val="00A354A8"/>
    <w:rsid w:val="00A3584F"/>
    <w:rsid w:val="00A35954"/>
    <w:rsid w:val="00A35ACB"/>
    <w:rsid w:val="00A35B1E"/>
    <w:rsid w:val="00A361FC"/>
    <w:rsid w:val="00A363BE"/>
    <w:rsid w:val="00A36C59"/>
    <w:rsid w:val="00A36DEB"/>
    <w:rsid w:val="00A371A0"/>
    <w:rsid w:val="00A379EB"/>
    <w:rsid w:val="00A37BDD"/>
    <w:rsid w:val="00A40365"/>
    <w:rsid w:val="00A405E5"/>
    <w:rsid w:val="00A408C2"/>
    <w:rsid w:val="00A4126D"/>
    <w:rsid w:val="00A41470"/>
    <w:rsid w:val="00A41691"/>
    <w:rsid w:val="00A41D0B"/>
    <w:rsid w:val="00A41FB0"/>
    <w:rsid w:val="00A4276E"/>
    <w:rsid w:val="00A4291D"/>
    <w:rsid w:val="00A42CFB"/>
    <w:rsid w:val="00A43ABC"/>
    <w:rsid w:val="00A43BCA"/>
    <w:rsid w:val="00A43D65"/>
    <w:rsid w:val="00A43D96"/>
    <w:rsid w:val="00A440F0"/>
    <w:rsid w:val="00A440F9"/>
    <w:rsid w:val="00A441C8"/>
    <w:rsid w:val="00A44442"/>
    <w:rsid w:val="00A4450B"/>
    <w:rsid w:val="00A44958"/>
    <w:rsid w:val="00A44CC7"/>
    <w:rsid w:val="00A45805"/>
    <w:rsid w:val="00A45F4D"/>
    <w:rsid w:val="00A46116"/>
    <w:rsid w:val="00A464FF"/>
    <w:rsid w:val="00A46B3E"/>
    <w:rsid w:val="00A472DC"/>
    <w:rsid w:val="00A474F0"/>
    <w:rsid w:val="00A4769A"/>
    <w:rsid w:val="00A47B80"/>
    <w:rsid w:val="00A47E55"/>
    <w:rsid w:val="00A50754"/>
    <w:rsid w:val="00A50AF5"/>
    <w:rsid w:val="00A51120"/>
    <w:rsid w:val="00A5140D"/>
    <w:rsid w:val="00A51842"/>
    <w:rsid w:val="00A51892"/>
    <w:rsid w:val="00A51A3A"/>
    <w:rsid w:val="00A51A58"/>
    <w:rsid w:val="00A51B81"/>
    <w:rsid w:val="00A51CF9"/>
    <w:rsid w:val="00A51E87"/>
    <w:rsid w:val="00A51F33"/>
    <w:rsid w:val="00A5213E"/>
    <w:rsid w:val="00A524B2"/>
    <w:rsid w:val="00A52B20"/>
    <w:rsid w:val="00A537F2"/>
    <w:rsid w:val="00A53A3A"/>
    <w:rsid w:val="00A53C57"/>
    <w:rsid w:val="00A53D38"/>
    <w:rsid w:val="00A54714"/>
    <w:rsid w:val="00A54D61"/>
    <w:rsid w:val="00A551C7"/>
    <w:rsid w:val="00A552D4"/>
    <w:rsid w:val="00A55CEA"/>
    <w:rsid w:val="00A55D7B"/>
    <w:rsid w:val="00A569A9"/>
    <w:rsid w:val="00A56C21"/>
    <w:rsid w:val="00A56E6B"/>
    <w:rsid w:val="00A56E82"/>
    <w:rsid w:val="00A570A4"/>
    <w:rsid w:val="00A57272"/>
    <w:rsid w:val="00A5728E"/>
    <w:rsid w:val="00A57503"/>
    <w:rsid w:val="00A57684"/>
    <w:rsid w:val="00A57F71"/>
    <w:rsid w:val="00A606EF"/>
    <w:rsid w:val="00A6071E"/>
    <w:rsid w:val="00A60988"/>
    <w:rsid w:val="00A60A0A"/>
    <w:rsid w:val="00A60A63"/>
    <w:rsid w:val="00A60C9B"/>
    <w:rsid w:val="00A60CC2"/>
    <w:rsid w:val="00A61542"/>
    <w:rsid w:val="00A623FA"/>
    <w:rsid w:val="00A6244E"/>
    <w:rsid w:val="00A6251D"/>
    <w:rsid w:val="00A626BA"/>
    <w:rsid w:val="00A629CA"/>
    <w:rsid w:val="00A62FD9"/>
    <w:rsid w:val="00A64104"/>
    <w:rsid w:val="00A644D7"/>
    <w:rsid w:val="00A6466B"/>
    <w:rsid w:val="00A64868"/>
    <w:rsid w:val="00A65500"/>
    <w:rsid w:val="00A6591C"/>
    <w:rsid w:val="00A65B35"/>
    <w:rsid w:val="00A6629D"/>
    <w:rsid w:val="00A66650"/>
    <w:rsid w:val="00A666BE"/>
    <w:rsid w:val="00A66854"/>
    <w:rsid w:val="00A668D4"/>
    <w:rsid w:val="00A668E2"/>
    <w:rsid w:val="00A66954"/>
    <w:rsid w:val="00A66B84"/>
    <w:rsid w:val="00A66D45"/>
    <w:rsid w:val="00A66F9B"/>
    <w:rsid w:val="00A7013B"/>
    <w:rsid w:val="00A70312"/>
    <w:rsid w:val="00A70597"/>
    <w:rsid w:val="00A7112F"/>
    <w:rsid w:val="00A7145D"/>
    <w:rsid w:val="00A71BBC"/>
    <w:rsid w:val="00A71DB6"/>
    <w:rsid w:val="00A72632"/>
    <w:rsid w:val="00A728F3"/>
    <w:rsid w:val="00A72D94"/>
    <w:rsid w:val="00A73070"/>
    <w:rsid w:val="00A7395D"/>
    <w:rsid w:val="00A73C7E"/>
    <w:rsid w:val="00A73EB6"/>
    <w:rsid w:val="00A740FD"/>
    <w:rsid w:val="00A74B6C"/>
    <w:rsid w:val="00A75AA8"/>
    <w:rsid w:val="00A75AE7"/>
    <w:rsid w:val="00A76231"/>
    <w:rsid w:val="00A770CB"/>
    <w:rsid w:val="00A771FF"/>
    <w:rsid w:val="00A77349"/>
    <w:rsid w:val="00A774DE"/>
    <w:rsid w:val="00A77520"/>
    <w:rsid w:val="00A77970"/>
    <w:rsid w:val="00A77BA1"/>
    <w:rsid w:val="00A80378"/>
    <w:rsid w:val="00A8051B"/>
    <w:rsid w:val="00A8074B"/>
    <w:rsid w:val="00A8076A"/>
    <w:rsid w:val="00A80D50"/>
    <w:rsid w:val="00A8100F"/>
    <w:rsid w:val="00A811D9"/>
    <w:rsid w:val="00A81686"/>
    <w:rsid w:val="00A816D3"/>
    <w:rsid w:val="00A81900"/>
    <w:rsid w:val="00A81945"/>
    <w:rsid w:val="00A819EE"/>
    <w:rsid w:val="00A81A23"/>
    <w:rsid w:val="00A82471"/>
    <w:rsid w:val="00A82503"/>
    <w:rsid w:val="00A82692"/>
    <w:rsid w:val="00A82835"/>
    <w:rsid w:val="00A82F74"/>
    <w:rsid w:val="00A8385F"/>
    <w:rsid w:val="00A83B20"/>
    <w:rsid w:val="00A83DCD"/>
    <w:rsid w:val="00A83F79"/>
    <w:rsid w:val="00A84317"/>
    <w:rsid w:val="00A84531"/>
    <w:rsid w:val="00A84680"/>
    <w:rsid w:val="00A84C2F"/>
    <w:rsid w:val="00A84C6D"/>
    <w:rsid w:val="00A84D7B"/>
    <w:rsid w:val="00A85095"/>
    <w:rsid w:val="00A85505"/>
    <w:rsid w:val="00A856A5"/>
    <w:rsid w:val="00A85D36"/>
    <w:rsid w:val="00A85FB4"/>
    <w:rsid w:val="00A86420"/>
    <w:rsid w:val="00A86AEC"/>
    <w:rsid w:val="00A86C4F"/>
    <w:rsid w:val="00A872BF"/>
    <w:rsid w:val="00A87636"/>
    <w:rsid w:val="00A87E3B"/>
    <w:rsid w:val="00A87EAB"/>
    <w:rsid w:val="00A87FCA"/>
    <w:rsid w:val="00A87FFA"/>
    <w:rsid w:val="00A90544"/>
    <w:rsid w:val="00A90742"/>
    <w:rsid w:val="00A90918"/>
    <w:rsid w:val="00A90928"/>
    <w:rsid w:val="00A90F0D"/>
    <w:rsid w:val="00A90F16"/>
    <w:rsid w:val="00A91479"/>
    <w:rsid w:val="00A9185D"/>
    <w:rsid w:val="00A9199F"/>
    <w:rsid w:val="00A919AB"/>
    <w:rsid w:val="00A91A95"/>
    <w:rsid w:val="00A91D89"/>
    <w:rsid w:val="00A923C5"/>
    <w:rsid w:val="00A92AF0"/>
    <w:rsid w:val="00A92F6A"/>
    <w:rsid w:val="00A93055"/>
    <w:rsid w:val="00A934F7"/>
    <w:rsid w:val="00A9362E"/>
    <w:rsid w:val="00A93691"/>
    <w:rsid w:val="00A938BF"/>
    <w:rsid w:val="00A939BB"/>
    <w:rsid w:val="00A93D99"/>
    <w:rsid w:val="00A94842"/>
    <w:rsid w:val="00A94BD0"/>
    <w:rsid w:val="00A95012"/>
    <w:rsid w:val="00A9591C"/>
    <w:rsid w:val="00A95A4A"/>
    <w:rsid w:val="00A95E3A"/>
    <w:rsid w:val="00A9644A"/>
    <w:rsid w:val="00A9690A"/>
    <w:rsid w:val="00A97358"/>
    <w:rsid w:val="00A97490"/>
    <w:rsid w:val="00A97591"/>
    <w:rsid w:val="00AA0379"/>
    <w:rsid w:val="00AA0FB2"/>
    <w:rsid w:val="00AA1265"/>
    <w:rsid w:val="00AA13E2"/>
    <w:rsid w:val="00AA155B"/>
    <w:rsid w:val="00AA1964"/>
    <w:rsid w:val="00AA1B96"/>
    <w:rsid w:val="00AA1D39"/>
    <w:rsid w:val="00AA1F08"/>
    <w:rsid w:val="00AA2603"/>
    <w:rsid w:val="00AA2654"/>
    <w:rsid w:val="00AA2968"/>
    <w:rsid w:val="00AA33CB"/>
    <w:rsid w:val="00AA3E1F"/>
    <w:rsid w:val="00AA44A9"/>
    <w:rsid w:val="00AA4643"/>
    <w:rsid w:val="00AA48C0"/>
    <w:rsid w:val="00AA4E99"/>
    <w:rsid w:val="00AA5078"/>
    <w:rsid w:val="00AA515E"/>
    <w:rsid w:val="00AA5287"/>
    <w:rsid w:val="00AA545B"/>
    <w:rsid w:val="00AA554C"/>
    <w:rsid w:val="00AA554D"/>
    <w:rsid w:val="00AA5792"/>
    <w:rsid w:val="00AA5D27"/>
    <w:rsid w:val="00AA623C"/>
    <w:rsid w:val="00AA63E3"/>
    <w:rsid w:val="00AA6771"/>
    <w:rsid w:val="00AA6881"/>
    <w:rsid w:val="00AA6EED"/>
    <w:rsid w:val="00AA73E4"/>
    <w:rsid w:val="00AA74DF"/>
    <w:rsid w:val="00AA7500"/>
    <w:rsid w:val="00AA77B2"/>
    <w:rsid w:val="00AA7B6C"/>
    <w:rsid w:val="00AA7CD7"/>
    <w:rsid w:val="00AA7D00"/>
    <w:rsid w:val="00AA7D4F"/>
    <w:rsid w:val="00AA7FDE"/>
    <w:rsid w:val="00AB042A"/>
    <w:rsid w:val="00AB0639"/>
    <w:rsid w:val="00AB13FF"/>
    <w:rsid w:val="00AB142E"/>
    <w:rsid w:val="00AB1468"/>
    <w:rsid w:val="00AB1B0C"/>
    <w:rsid w:val="00AB1BD3"/>
    <w:rsid w:val="00AB20B5"/>
    <w:rsid w:val="00AB2993"/>
    <w:rsid w:val="00AB2EB5"/>
    <w:rsid w:val="00AB3820"/>
    <w:rsid w:val="00AB3B0C"/>
    <w:rsid w:val="00AB4FF4"/>
    <w:rsid w:val="00AB50B2"/>
    <w:rsid w:val="00AB5188"/>
    <w:rsid w:val="00AB51BD"/>
    <w:rsid w:val="00AB57ED"/>
    <w:rsid w:val="00AB59BA"/>
    <w:rsid w:val="00AB5CBB"/>
    <w:rsid w:val="00AB62C2"/>
    <w:rsid w:val="00AB6764"/>
    <w:rsid w:val="00AB6AC3"/>
    <w:rsid w:val="00AB6E06"/>
    <w:rsid w:val="00AB6FC8"/>
    <w:rsid w:val="00AB706C"/>
    <w:rsid w:val="00AB7ABA"/>
    <w:rsid w:val="00AC00B4"/>
    <w:rsid w:val="00AC0904"/>
    <w:rsid w:val="00AC09E4"/>
    <w:rsid w:val="00AC0BA7"/>
    <w:rsid w:val="00AC0F69"/>
    <w:rsid w:val="00AC11AA"/>
    <w:rsid w:val="00AC168C"/>
    <w:rsid w:val="00AC189D"/>
    <w:rsid w:val="00AC1B6D"/>
    <w:rsid w:val="00AC21B2"/>
    <w:rsid w:val="00AC2C25"/>
    <w:rsid w:val="00AC2ECA"/>
    <w:rsid w:val="00AC32DB"/>
    <w:rsid w:val="00AC376F"/>
    <w:rsid w:val="00AC3D50"/>
    <w:rsid w:val="00AC41A5"/>
    <w:rsid w:val="00AC4E7E"/>
    <w:rsid w:val="00AC5315"/>
    <w:rsid w:val="00AC586D"/>
    <w:rsid w:val="00AC5F94"/>
    <w:rsid w:val="00AC5FDF"/>
    <w:rsid w:val="00AC67FF"/>
    <w:rsid w:val="00AC6EA4"/>
    <w:rsid w:val="00AC7568"/>
    <w:rsid w:val="00AC790C"/>
    <w:rsid w:val="00AC7F8D"/>
    <w:rsid w:val="00AC7FDA"/>
    <w:rsid w:val="00AD0852"/>
    <w:rsid w:val="00AD1204"/>
    <w:rsid w:val="00AD1772"/>
    <w:rsid w:val="00AD1A18"/>
    <w:rsid w:val="00AD1FFF"/>
    <w:rsid w:val="00AD211D"/>
    <w:rsid w:val="00AD23A5"/>
    <w:rsid w:val="00AD23F3"/>
    <w:rsid w:val="00AD27A6"/>
    <w:rsid w:val="00AD2A9F"/>
    <w:rsid w:val="00AD2E74"/>
    <w:rsid w:val="00AD30E5"/>
    <w:rsid w:val="00AD37B0"/>
    <w:rsid w:val="00AD3A95"/>
    <w:rsid w:val="00AD3ADB"/>
    <w:rsid w:val="00AD3DB2"/>
    <w:rsid w:val="00AD4168"/>
    <w:rsid w:val="00AD4648"/>
    <w:rsid w:val="00AD46A2"/>
    <w:rsid w:val="00AD4A11"/>
    <w:rsid w:val="00AD4C91"/>
    <w:rsid w:val="00AD56E1"/>
    <w:rsid w:val="00AD5A0B"/>
    <w:rsid w:val="00AD5C80"/>
    <w:rsid w:val="00AD61B7"/>
    <w:rsid w:val="00AD6419"/>
    <w:rsid w:val="00AD655F"/>
    <w:rsid w:val="00AD675A"/>
    <w:rsid w:val="00AD6BF6"/>
    <w:rsid w:val="00AD77DD"/>
    <w:rsid w:val="00AD7F40"/>
    <w:rsid w:val="00AE01E7"/>
    <w:rsid w:val="00AE1A23"/>
    <w:rsid w:val="00AE1C59"/>
    <w:rsid w:val="00AE2D53"/>
    <w:rsid w:val="00AE2D9A"/>
    <w:rsid w:val="00AE2E4A"/>
    <w:rsid w:val="00AE33CA"/>
    <w:rsid w:val="00AE3632"/>
    <w:rsid w:val="00AE3CA7"/>
    <w:rsid w:val="00AE3F70"/>
    <w:rsid w:val="00AE3FB4"/>
    <w:rsid w:val="00AE4074"/>
    <w:rsid w:val="00AE4B2A"/>
    <w:rsid w:val="00AE5A33"/>
    <w:rsid w:val="00AE5B4A"/>
    <w:rsid w:val="00AE5D9B"/>
    <w:rsid w:val="00AE6527"/>
    <w:rsid w:val="00AE6A1C"/>
    <w:rsid w:val="00AE6F95"/>
    <w:rsid w:val="00AE71BE"/>
    <w:rsid w:val="00AE7B2C"/>
    <w:rsid w:val="00AE7F97"/>
    <w:rsid w:val="00AF03E1"/>
    <w:rsid w:val="00AF097A"/>
    <w:rsid w:val="00AF09FA"/>
    <w:rsid w:val="00AF153B"/>
    <w:rsid w:val="00AF17F5"/>
    <w:rsid w:val="00AF19C8"/>
    <w:rsid w:val="00AF2267"/>
    <w:rsid w:val="00AF2EA8"/>
    <w:rsid w:val="00AF2F79"/>
    <w:rsid w:val="00AF304F"/>
    <w:rsid w:val="00AF3669"/>
    <w:rsid w:val="00AF3888"/>
    <w:rsid w:val="00AF3909"/>
    <w:rsid w:val="00AF39B5"/>
    <w:rsid w:val="00AF3CF4"/>
    <w:rsid w:val="00AF3FA1"/>
    <w:rsid w:val="00AF411F"/>
    <w:rsid w:val="00AF4C9F"/>
    <w:rsid w:val="00AF4F65"/>
    <w:rsid w:val="00AF5361"/>
    <w:rsid w:val="00AF55CE"/>
    <w:rsid w:val="00AF5600"/>
    <w:rsid w:val="00AF565F"/>
    <w:rsid w:val="00AF5EA5"/>
    <w:rsid w:val="00AF603B"/>
    <w:rsid w:val="00AF6701"/>
    <w:rsid w:val="00AF67AD"/>
    <w:rsid w:val="00AF6C05"/>
    <w:rsid w:val="00AF72F4"/>
    <w:rsid w:val="00AF7467"/>
    <w:rsid w:val="00AF7601"/>
    <w:rsid w:val="00AF7B39"/>
    <w:rsid w:val="00AF7CBD"/>
    <w:rsid w:val="00AF7DE2"/>
    <w:rsid w:val="00B00775"/>
    <w:rsid w:val="00B00838"/>
    <w:rsid w:val="00B00AB6"/>
    <w:rsid w:val="00B016D7"/>
    <w:rsid w:val="00B01F35"/>
    <w:rsid w:val="00B02326"/>
    <w:rsid w:val="00B0251F"/>
    <w:rsid w:val="00B0261B"/>
    <w:rsid w:val="00B02AB7"/>
    <w:rsid w:val="00B03F64"/>
    <w:rsid w:val="00B0402E"/>
    <w:rsid w:val="00B0426F"/>
    <w:rsid w:val="00B044E4"/>
    <w:rsid w:val="00B04533"/>
    <w:rsid w:val="00B04786"/>
    <w:rsid w:val="00B047ED"/>
    <w:rsid w:val="00B04805"/>
    <w:rsid w:val="00B04827"/>
    <w:rsid w:val="00B04AA6"/>
    <w:rsid w:val="00B04ADB"/>
    <w:rsid w:val="00B04B02"/>
    <w:rsid w:val="00B04CEA"/>
    <w:rsid w:val="00B053D9"/>
    <w:rsid w:val="00B0540C"/>
    <w:rsid w:val="00B05666"/>
    <w:rsid w:val="00B057FA"/>
    <w:rsid w:val="00B061A1"/>
    <w:rsid w:val="00B0628B"/>
    <w:rsid w:val="00B0638B"/>
    <w:rsid w:val="00B06DBB"/>
    <w:rsid w:val="00B07824"/>
    <w:rsid w:val="00B10097"/>
    <w:rsid w:val="00B103C7"/>
    <w:rsid w:val="00B10411"/>
    <w:rsid w:val="00B1089B"/>
    <w:rsid w:val="00B10916"/>
    <w:rsid w:val="00B11651"/>
    <w:rsid w:val="00B119BF"/>
    <w:rsid w:val="00B125B5"/>
    <w:rsid w:val="00B12FA7"/>
    <w:rsid w:val="00B13CF3"/>
    <w:rsid w:val="00B13F1F"/>
    <w:rsid w:val="00B13F50"/>
    <w:rsid w:val="00B145D5"/>
    <w:rsid w:val="00B14C0B"/>
    <w:rsid w:val="00B15312"/>
    <w:rsid w:val="00B15882"/>
    <w:rsid w:val="00B15FE0"/>
    <w:rsid w:val="00B1657F"/>
    <w:rsid w:val="00B16E6E"/>
    <w:rsid w:val="00B16EAD"/>
    <w:rsid w:val="00B1702C"/>
    <w:rsid w:val="00B170A9"/>
    <w:rsid w:val="00B176F8"/>
    <w:rsid w:val="00B17901"/>
    <w:rsid w:val="00B17CF2"/>
    <w:rsid w:val="00B2048C"/>
    <w:rsid w:val="00B20A1F"/>
    <w:rsid w:val="00B20C57"/>
    <w:rsid w:val="00B2136D"/>
    <w:rsid w:val="00B21839"/>
    <w:rsid w:val="00B2197D"/>
    <w:rsid w:val="00B21E16"/>
    <w:rsid w:val="00B2222A"/>
    <w:rsid w:val="00B2231E"/>
    <w:rsid w:val="00B22414"/>
    <w:rsid w:val="00B224BE"/>
    <w:rsid w:val="00B228A5"/>
    <w:rsid w:val="00B229D6"/>
    <w:rsid w:val="00B22C2F"/>
    <w:rsid w:val="00B22F97"/>
    <w:rsid w:val="00B234B9"/>
    <w:rsid w:val="00B23C74"/>
    <w:rsid w:val="00B24210"/>
    <w:rsid w:val="00B249E6"/>
    <w:rsid w:val="00B24CCE"/>
    <w:rsid w:val="00B25049"/>
    <w:rsid w:val="00B25612"/>
    <w:rsid w:val="00B2597B"/>
    <w:rsid w:val="00B2690D"/>
    <w:rsid w:val="00B279C1"/>
    <w:rsid w:val="00B307AD"/>
    <w:rsid w:val="00B30B2F"/>
    <w:rsid w:val="00B30CD0"/>
    <w:rsid w:val="00B31251"/>
    <w:rsid w:val="00B314E7"/>
    <w:rsid w:val="00B31837"/>
    <w:rsid w:val="00B31EC7"/>
    <w:rsid w:val="00B31F64"/>
    <w:rsid w:val="00B31F8F"/>
    <w:rsid w:val="00B322C1"/>
    <w:rsid w:val="00B32444"/>
    <w:rsid w:val="00B325E2"/>
    <w:rsid w:val="00B32875"/>
    <w:rsid w:val="00B32884"/>
    <w:rsid w:val="00B329D3"/>
    <w:rsid w:val="00B32E73"/>
    <w:rsid w:val="00B33CF1"/>
    <w:rsid w:val="00B3414D"/>
    <w:rsid w:val="00B34589"/>
    <w:rsid w:val="00B34A00"/>
    <w:rsid w:val="00B34B0D"/>
    <w:rsid w:val="00B34C56"/>
    <w:rsid w:val="00B34C82"/>
    <w:rsid w:val="00B34F90"/>
    <w:rsid w:val="00B35592"/>
    <w:rsid w:val="00B356C6"/>
    <w:rsid w:val="00B358B9"/>
    <w:rsid w:val="00B36017"/>
    <w:rsid w:val="00B36327"/>
    <w:rsid w:val="00B3663D"/>
    <w:rsid w:val="00B36C2E"/>
    <w:rsid w:val="00B36D25"/>
    <w:rsid w:val="00B36DED"/>
    <w:rsid w:val="00B40320"/>
    <w:rsid w:val="00B40B8A"/>
    <w:rsid w:val="00B419C8"/>
    <w:rsid w:val="00B42201"/>
    <w:rsid w:val="00B42A74"/>
    <w:rsid w:val="00B42E91"/>
    <w:rsid w:val="00B43BE0"/>
    <w:rsid w:val="00B43C54"/>
    <w:rsid w:val="00B43CD9"/>
    <w:rsid w:val="00B43DFD"/>
    <w:rsid w:val="00B43E50"/>
    <w:rsid w:val="00B43E55"/>
    <w:rsid w:val="00B43FCF"/>
    <w:rsid w:val="00B44346"/>
    <w:rsid w:val="00B444E2"/>
    <w:rsid w:val="00B446D1"/>
    <w:rsid w:val="00B446F5"/>
    <w:rsid w:val="00B44A61"/>
    <w:rsid w:val="00B44FC5"/>
    <w:rsid w:val="00B45148"/>
    <w:rsid w:val="00B4542F"/>
    <w:rsid w:val="00B456D1"/>
    <w:rsid w:val="00B457B5"/>
    <w:rsid w:val="00B458B8"/>
    <w:rsid w:val="00B46144"/>
    <w:rsid w:val="00B463D6"/>
    <w:rsid w:val="00B46552"/>
    <w:rsid w:val="00B469E8"/>
    <w:rsid w:val="00B47063"/>
    <w:rsid w:val="00B4768D"/>
    <w:rsid w:val="00B477A6"/>
    <w:rsid w:val="00B50199"/>
    <w:rsid w:val="00B5022D"/>
    <w:rsid w:val="00B50668"/>
    <w:rsid w:val="00B50760"/>
    <w:rsid w:val="00B520BA"/>
    <w:rsid w:val="00B520D8"/>
    <w:rsid w:val="00B521AC"/>
    <w:rsid w:val="00B52200"/>
    <w:rsid w:val="00B52A4B"/>
    <w:rsid w:val="00B52B3F"/>
    <w:rsid w:val="00B52E6B"/>
    <w:rsid w:val="00B5330A"/>
    <w:rsid w:val="00B538AF"/>
    <w:rsid w:val="00B53E6E"/>
    <w:rsid w:val="00B53E9B"/>
    <w:rsid w:val="00B53F8B"/>
    <w:rsid w:val="00B546B2"/>
    <w:rsid w:val="00B54E21"/>
    <w:rsid w:val="00B55477"/>
    <w:rsid w:val="00B55817"/>
    <w:rsid w:val="00B55833"/>
    <w:rsid w:val="00B55846"/>
    <w:rsid w:val="00B55A75"/>
    <w:rsid w:val="00B55E3D"/>
    <w:rsid w:val="00B562B1"/>
    <w:rsid w:val="00B56387"/>
    <w:rsid w:val="00B5650D"/>
    <w:rsid w:val="00B56B45"/>
    <w:rsid w:val="00B5715D"/>
    <w:rsid w:val="00B57290"/>
    <w:rsid w:val="00B57549"/>
    <w:rsid w:val="00B575D3"/>
    <w:rsid w:val="00B576AF"/>
    <w:rsid w:val="00B57B06"/>
    <w:rsid w:val="00B57E7A"/>
    <w:rsid w:val="00B60541"/>
    <w:rsid w:val="00B6078E"/>
    <w:rsid w:val="00B60AC2"/>
    <w:rsid w:val="00B60F00"/>
    <w:rsid w:val="00B6121A"/>
    <w:rsid w:val="00B614FC"/>
    <w:rsid w:val="00B61ED5"/>
    <w:rsid w:val="00B61F89"/>
    <w:rsid w:val="00B62099"/>
    <w:rsid w:val="00B629DC"/>
    <w:rsid w:val="00B633B0"/>
    <w:rsid w:val="00B634D2"/>
    <w:rsid w:val="00B64CEB"/>
    <w:rsid w:val="00B653E0"/>
    <w:rsid w:val="00B6581E"/>
    <w:rsid w:val="00B6670E"/>
    <w:rsid w:val="00B66821"/>
    <w:rsid w:val="00B66946"/>
    <w:rsid w:val="00B675ED"/>
    <w:rsid w:val="00B678B2"/>
    <w:rsid w:val="00B67944"/>
    <w:rsid w:val="00B67AC9"/>
    <w:rsid w:val="00B7031B"/>
    <w:rsid w:val="00B703D1"/>
    <w:rsid w:val="00B71216"/>
    <w:rsid w:val="00B71F23"/>
    <w:rsid w:val="00B72423"/>
    <w:rsid w:val="00B725A2"/>
    <w:rsid w:val="00B725CD"/>
    <w:rsid w:val="00B72867"/>
    <w:rsid w:val="00B72B30"/>
    <w:rsid w:val="00B73221"/>
    <w:rsid w:val="00B733CB"/>
    <w:rsid w:val="00B73852"/>
    <w:rsid w:val="00B73C8D"/>
    <w:rsid w:val="00B74395"/>
    <w:rsid w:val="00B743B7"/>
    <w:rsid w:val="00B745ED"/>
    <w:rsid w:val="00B74969"/>
    <w:rsid w:val="00B75460"/>
    <w:rsid w:val="00B75A74"/>
    <w:rsid w:val="00B765AC"/>
    <w:rsid w:val="00B766DE"/>
    <w:rsid w:val="00B76E0D"/>
    <w:rsid w:val="00B76F0E"/>
    <w:rsid w:val="00B77376"/>
    <w:rsid w:val="00B77874"/>
    <w:rsid w:val="00B808D2"/>
    <w:rsid w:val="00B80B92"/>
    <w:rsid w:val="00B80D3A"/>
    <w:rsid w:val="00B80FAE"/>
    <w:rsid w:val="00B81382"/>
    <w:rsid w:val="00B8149B"/>
    <w:rsid w:val="00B81790"/>
    <w:rsid w:val="00B8188B"/>
    <w:rsid w:val="00B821AE"/>
    <w:rsid w:val="00B824A8"/>
    <w:rsid w:val="00B82587"/>
    <w:rsid w:val="00B825D5"/>
    <w:rsid w:val="00B825E5"/>
    <w:rsid w:val="00B82B5C"/>
    <w:rsid w:val="00B82B8D"/>
    <w:rsid w:val="00B83105"/>
    <w:rsid w:val="00B83211"/>
    <w:rsid w:val="00B83859"/>
    <w:rsid w:val="00B83DC1"/>
    <w:rsid w:val="00B853E2"/>
    <w:rsid w:val="00B85E02"/>
    <w:rsid w:val="00B86831"/>
    <w:rsid w:val="00B869BD"/>
    <w:rsid w:val="00B86ABB"/>
    <w:rsid w:val="00B8731D"/>
    <w:rsid w:val="00B87DA4"/>
    <w:rsid w:val="00B9033A"/>
    <w:rsid w:val="00B903FA"/>
    <w:rsid w:val="00B90516"/>
    <w:rsid w:val="00B9076E"/>
    <w:rsid w:val="00B908B9"/>
    <w:rsid w:val="00B908D1"/>
    <w:rsid w:val="00B90B2B"/>
    <w:rsid w:val="00B9115F"/>
    <w:rsid w:val="00B9249D"/>
    <w:rsid w:val="00B924D1"/>
    <w:rsid w:val="00B9281A"/>
    <w:rsid w:val="00B9295F"/>
    <w:rsid w:val="00B92B6F"/>
    <w:rsid w:val="00B931C7"/>
    <w:rsid w:val="00B932BE"/>
    <w:rsid w:val="00B93A01"/>
    <w:rsid w:val="00B93AF9"/>
    <w:rsid w:val="00B93C43"/>
    <w:rsid w:val="00B93CA3"/>
    <w:rsid w:val="00B943EF"/>
    <w:rsid w:val="00B94769"/>
    <w:rsid w:val="00B94A15"/>
    <w:rsid w:val="00B954BB"/>
    <w:rsid w:val="00B95556"/>
    <w:rsid w:val="00B956AD"/>
    <w:rsid w:val="00B956B4"/>
    <w:rsid w:val="00B95F07"/>
    <w:rsid w:val="00B965CF"/>
    <w:rsid w:val="00B965D1"/>
    <w:rsid w:val="00B96CAC"/>
    <w:rsid w:val="00B97299"/>
    <w:rsid w:val="00B97944"/>
    <w:rsid w:val="00B97BA7"/>
    <w:rsid w:val="00B97BAA"/>
    <w:rsid w:val="00B97C39"/>
    <w:rsid w:val="00B97D88"/>
    <w:rsid w:val="00BA0703"/>
    <w:rsid w:val="00BA0AB4"/>
    <w:rsid w:val="00BA0B03"/>
    <w:rsid w:val="00BA0E63"/>
    <w:rsid w:val="00BA0E81"/>
    <w:rsid w:val="00BA0FFF"/>
    <w:rsid w:val="00BA17DD"/>
    <w:rsid w:val="00BA1E0D"/>
    <w:rsid w:val="00BA267E"/>
    <w:rsid w:val="00BA2686"/>
    <w:rsid w:val="00BA2784"/>
    <w:rsid w:val="00BA28B0"/>
    <w:rsid w:val="00BA2909"/>
    <w:rsid w:val="00BA2B54"/>
    <w:rsid w:val="00BA2D82"/>
    <w:rsid w:val="00BA2E00"/>
    <w:rsid w:val="00BA34FA"/>
    <w:rsid w:val="00BA365D"/>
    <w:rsid w:val="00BA3784"/>
    <w:rsid w:val="00BA406C"/>
    <w:rsid w:val="00BA433F"/>
    <w:rsid w:val="00BA486A"/>
    <w:rsid w:val="00BA50E8"/>
    <w:rsid w:val="00BA5271"/>
    <w:rsid w:val="00BA5A22"/>
    <w:rsid w:val="00BA5E4A"/>
    <w:rsid w:val="00BA607A"/>
    <w:rsid w:val="00BA663B"/>
    <w:rsid w:val="00BA667B"/>
    <w:rsid w:val="00BA6CAB"/>
    <w:rsid w:val="00BA6E2F"/>
    <w:rsid w:val="00BA6E44"/>
    <w:rsid w:val="00BA6E49"/>
    <w:rsid w:val="00BA707E"/>
    <w:rsid w:val="00BA7207"/>
    <w:rsid w:val="00BA731A"/>
    <w:rsid w:val="00BA74F7"/>
    <w:rsid w:val="00BA751F"/>
    <w:rsid w:val="00BA7550"/>
    <w:rsid w:val="00BA7E27"/>
    <w:rsid w:val="00BA7F2B"/>
    <w:rsid w:val="00BB0047"/>
    <w:rsid w:val="00BB014E"/>
    <w:rsid w:val="00BB056A"/>
    <w:rsid w:val="00BB1217"/>
    <w:rsid w:val="00BB1299"/>
    <w:rsid w:val="00BB13A3"/>
    <w:rsid w:val="00BB14B3"/>
    <w:rsid w:val="00BB14B7"/>
    <w:rsid w:val="00BB1B85"/>
    <w:rsid w:val="00BB1C27"/>
    <w:rsid w:val="00BB1D62"/>
    <w:rsid w:val="00BB1F70"/>
    <w:rsid w:val="00BB1FF1"/>
    <w:rsid w:val="00BB2077"/>
    <w:rsid w:val="00BB21A5"/>
    <w:rsid w:val="00BB2627"/>
    <w:rsid w:val="00BB2A8C"/>
    <w:rsid w:val="00BB3444"/>
    <w:rsid w:val="00BB348A"/>
    <w:rsid w:val="00BB3588"/>
    <w:rsid w:val="00BB38F7"/>
    <w:rsid w:val="00BB39AA"/>
    <w:rsid w:val="00BB4734"/>
    <w:rsid w:val="00BB4BF3"/>
    <w:rsid w:val="00BB534D"/>
    <w:rsid w:val="00BB562F"/>
    <w:rsid w:val="00BB6776"/>
    <w:rsid w:val="00BB6CF8"/>
    <w:rsid w:val="00BB6FA6"/>
    <w:rsid w:val="00BB7154"/>
    <w:rsid w:val="00BB7461"/>
    <w:rsid w:val="00BB7A07"/>
    <w:rsid w:val="00BC01EF"/>
    <w:rsid w:val="00BC04B0"/>
    <w:rsid w:val="00BC0B79"/>
    <w:rsid w:val="00BC0F2A"/>
    <w:rsid w:val="00BC19E2"/>
    <w:rsid w:val="00BC1E42"/>
    <w:rsid w:val="00BC1FEA"/>
    <w:rsid w:val="00BC2539"/>
    <w:rsid w:val="00BC2578"/>
    <w:rsid w:val="00BC2618"/>
    <w:rsid w:val="00BC2E45"/>
    <w:rsid w:val="00BC2FFD"/>
    <w:rsid w:val="00BC3399"/>
    <w:rsid w:val="00BC33DD"/>
    <w:rsid w:val="00BC36AB"/>
    <w:rsid w:val="00BC36D2"/>
    <w:rsid w:val="00BC4522"/>
    <w:rsid w:val="00BC46A6"/>
    <w:rsid w:val="00BC4D1C"/>
    <w:rsid w:val="00BC5168"/>
    <w:rsid w:val="00BC51F5"/>
    <w:rsid w:val="00BC5B4D"/>
    <w:rsid w:val="00BC5C45"/>
    <w:rsid w:val="00BC5E24"/>
    <w:rsid w:val="00BC5EAD"/>
    <w:rsid w:val="00BC686B"/>
    <w:rsid w:val="00BC68E7"/>
    <w:rsid w:val="00BC6E29"/>
    <w:rsid w:val="00BC7093"/>
    <w:rsid w:val="00BC753A"/>
    <w:rsid w:val="00BC7588"/>
    <w:rsid w:val="00BC7692"/>
    <w:rsid w:val="00BC776D"/>
    <w:rsid w:val="00BC7F95"/>
    <w:rsid w:val="00BC7FA8"/>
    <w:rsid w:val="00BD04F1"/>
    <w:rsid w:val="00BD06D7"/>
    <w:rsid w:val="00BD0A09"/>
    <w:rsid w:val="00BD0EF8"/>
    <w:rsid w:val="00BD12A2"/>
    <w:rsid w:val="00BD1934"/>
    <w:rsid w:val="00BD2151"/>
    <w:rsid w:val="00BD233C"/>
    <w:rsid w:val="00BD2850"/>
    <w:rsid w:val="00BD285F"/>
    <w:rsid w:val="00BD2948"/>
    <w:rsid w:val="00BD2ECC"/>
    <w:rsid w:val="00BD33C7"/>
    <w:rsid w:val="00BD3568"/>
    <w:rsid w:val="00BD376D"/>
    <w:rsid w:val="00BD387E"/>
    <w:rsid w:val="00BD3885"/>
    <w:rsid w:val="00BD3AB2"/>
    <w:rsid w:val="00BD4357"/>
    <w:rsid w:val="00BD4D47"/>
    <w:rsid w:val="00BD4EAC"/>
    <w:rsid w:val="00BD51B7"/>
    <w:rsid w:val="00BD5656"/>
    <w:rsid w:val="00BD5A1F"/>
    <w:rsid w:val="00BD5D27"/>
    <w:rsid w:val="00BD611C"/>
    <w:rsid w:val="00BD623E"/>
    <w:rsid w:val="00BD68FF"/>
    <w:rsid w:val="00BD6ACD"/>
    <w:rsid w:val="00BD6E6D"/>
    <w:rsid w:val="00BE012E"/>
    <w:rsid w:val="00BE1258"/>
    <w:rsid w:val="00BE17D1"/>
    <w:rsid w:val="00BE17FE"/>
    <w:rsid w:val="00BE25A9"/>
    <w:rsid w:val="00BE2D42"/>
    <w:rsid w:val="00BE2D61"/>
    <w:rsid w:val="00BE2F4D"/>
    <w:rsid w:val="00BE3244"/>
    <w:rsid w:val="00BE3336"/>
    <w:rsid w:val="00BE3827"/>
    <w:rsid w:val="00BE3833"/>
    <w:rsid w:val="00BE39D8"/>
    <w:rsid w:val="00BE3D40"/>
    <w:rsid w:val="00BE4061"/>
    <w:rsid w:val="00BE553F"/>
    <w:rsid w:val="00BE5600"/>
    <w:rsid w:val="00BE56E4"/>
    <w:rsid w:val="00BE609D"/>
    <w:rsid w:val="00BE6822"/>
    <w:rsid w:val="00BE6BAD"/>
    <w:rsid w:val="00BE6CE0"/>
    <w:rsid w:val="00BE6FFC"/>
    <w:rsid w:val="00BE7085"/>
    <w:rsid w:val="00BE751D"/>
    <w:rsid w:val="00BE762B"/>
    <w:rsid w:val="00BE786A"/>
    <w:rsid w:val="00BE7B09"/>
    <w:rsid w:val="00BE7CC6"/>
    <w:rsid w:val="00BE7F51"/>
    <w:rsid w:val="00BF0494"/>
    <w:rsid w:val="00BF07FA"/>
    <w:rsid w:val="00BF0F9C"/>
    <w:rsid w:val="00BF1E66"/>
    <w:rsid w:val="00BF1EFF"/>
    <w:rsid w:val="00BF203F"/>
    <w:rsid w:val="00BF2932"/>
    <w:rsid w:val="00BF2B5E"/>
    <w:rsid w:val="00BF302F"/>
    <w:rsid w:val="00BF329A"/>
    <w:rsid w:val="00BF3368"/>
    <w:rsid w:val="00BF3976"/>
    <w:rsid w:val="00BF3E22"/>
    <w:rsid w:val="00BF3F39"/>
    <w:rsid w:val="00BF434B"/>
    <w:rsid w:val="00BF4542"/>
    <w:rsid w:val="00BF4DE3"/>
    <w:rsid w:val="00BF523C"/>
    <w:rsid w:val="00BF58AA"/>
    <w:rsid w:val="00BF5B2A"/>
    <w:rsid w:val="00BF5D59"/>
    <w:rsid w:val="00BF5F92"/>
    <w:rsid w:val="00BF6161"/>
    <w:rsid w:val="00BF6245"/>
    <w:rsid w:val="00BF64E2"/>
    <w:rsid w:val="00BF6B1C"/>
    <w:rsid w:val="00BF7482"/>
    <w:rsid w:val="00BF7662"/>
    <w:rsid w:val="00BF7801"/>
    <w:rsid w:val="00BF782B"/>
    <w:rsid w:val="00BF786A"/>
    <w:rsid w:val="00C004B1"/>
    <w:rsid w:val="00C00539"/>
    <w:rsid w:val="00C0066C"/>
    <w:rsid w:val="00C00DF6"/>
    <w:rsid w:val="00C012B5"/>
    <w:rsid w:val="00C01AAE"/>
    <w:rsid w:val="00C02209"/>
    <w:rsid w:val="00C02586"/>
    <w:rsid w:val="00C02B03"/>
    <w:rsid w:val="00C02DDC"/>
    <w:rsid w:val="00C0331E"/>
    <w:rsid w:val="00C033ED"/>
    <w:rsid w:val="00C03FEB"/>
    <w:rsid w:val="00C04349"/>
    <w:rsid w:val="00C04A26"/>
    <w:rsid w:val="00C04A38"/>
    <w:rsid w:val="00C04DC6"/>
    <w:rsid w:val="00C050F5"/>
    <w:rsid w:val="00C051C5"/>
    <w:rsid w:val="00C05287"/>
    <w:rsid w:val="00C05B01"/>
    <w:rsid w:val="00C05C10"/>
    <w:rsid w:val="00C05CD5"/>
    <w:rsid w:val="00C068BF"/>
    <w:rsid w:val="00C07284"/>
    <w:rsid w:val="00C07EDE"/>
    <w:rsid w:val="00C07F3C"/>
    <w:rsid w:val="00C07F91"/>
    <w:rsid w:val="00C105B0"/>
    <w:rsid w:val="00C10E67"/>
    <w:rsid w:val="00C10ED8"/>
    <w:rsid w:val="00C1171D"/>
    <w:rsid w:val="00C1196F"/>
    <w:rsid w:val="00C11A32"/>
    <w:rsid w:val="00C11A5A"/>
    <w:rsid w:val="00C1220A"/>
    <w:rsid w:val="00C1247E"/>
    <w:rsid w:val="00C12607"/>
    <w:rsid w:val="00C12B3C"/>
    <w:rsid w:val="00C13FBA"/>
    <w:rsid w:val="00C13FF7"/>
    <w:rsid w:val="00C1427C"/>
    <w:rsid w:val="00C14752"/>
    <w:rsid w:val="00C14923"/>
    <w:rsid w:val="00C14EC1"/>
    <w:rsid w:val="00C1516F"/>
    <w:rsid w:val="00C153B5"/>
    <w:rsid w:val="00C1570E"/>
    <w:rsid w:val="00C15A89"/>
    <w:rsid w:val="00C15D2E"/>
    <w:rsid w:val="00C15E47"/>
    <w:rsid w:val="00C16509"/>
    <w:rsid w:val="00C16762"/>
    <w:rsid w:val="00C16984"/>
    <w:rsid w:val="00C169A5"/>
    <w:rsid w:val="00C16E4C"/>
    <w:rsid w:val="00C16EB8"/>
    <w:rsid w:val="00C171D2"/>
    <w:rsid w:val="00C1760F"/>
    <w:rsid w:val="00C17620"/>
    <w:rsid w:val="00C17768"/>
    <w:rsid w:val="00C17972"/>
    <w:rsid w:val="00C17D94"/>
    <w:rsid w:val="00C17E7C"/>
    <w:rsid w:val="00C17F8B"/>
    <w:rsid w:val="00C20546"/>
    <w:rsid w:val="00C205E3"/>
    <w:rsid w:val="00C206B6"/>
    <w:rsid w:val="00C2090B"/>
    <w:rsid w:val="00C20D34"/>
    <w:rsid w:val="00C21225"/>
    <w:rsid w:val="00C21817"/>
    <w:rsid w:val="00C21CAE"/>
    <w:rsid w:val="00C226C1"/>
    <w:rsid w:val="00C22C3F"/>
    <w:rsid w:val="00C22F7C"/>
    <w:rsid w:val="00C230D9"/>
    <w:rsid w:val="00C23B45"/>
    <w:rsid w:val="00C23C40"/>
    <w:rsid w:val="00C2422B"/>
    <w:rsid w:val="00C2426E"/>
    <w:rsid w:val="00C2441E"/>
    <w:rsid w:val="00C24904"/>
    <w:rsid w:val="00C2522B"/>
    <w:rsid w:val="00C25B75"/>
    <w:rsid w:val="00C261A7"/>
    <w:rsid w:val="00C26243"/>
    <w:rsid w:val="00C26A74"/>
    <w:rsid w:val="00C26DE2"/>
    <w:rsid w:val="00C26E37"/>
    <w:rsid w:val="00C27DE5"/>
    <w:rsid w:val="00C307C4"/>
    <w:rsid w:val="00C30908"/>
    <w:rsid w:val="00C30DC9"/>
    <w:rsid w:val="00C3104B"/>
    <w:rsid w:val="00C3111B"/>
    <w:rsid w:val="00C31167"/>
    <w:rsid w:val="00C31243"/>
    <w:rsid w:val="00C31F33"/>
    <w:rsid w:val="00C32289"/>
    <w:rsid w:val="00C32EB9"/>
    <w:rsid w:val="00C32EC0"/>
    <w:rsid w:val="00C33055"/>
    <w:rsid w:val="00C332D3"/>
    <w:rsid w:val="00C33369"/>
    <w:rsid w:val="00C33725"/>
    <w:rsid w:val="00C33B6A"/>
    <w:rsid w:val="00C34020"/>
    <w:rsid w:val="00C34157"/>
    <w:rsid w:val="00C355F7"/>
    <w:rsid w:val="00C35BAB"/>
    <w:rsid w:val="00C36637"/>
    <w:rsid w:val="00C367A0"/>
    <w:rsid w:val="00C36DEE"/>
    <w:rsid w:val="00C37080"/>
    <w:rsid w:val="00C37102"/>
    <w:rsid w:val="00C37445"/>
    <w:rsid w:val="00C3784B"/>
    <w:rsid w:val="00C37922"/>
    <w:rsid w:val="00C4008A"/>
    <w:rsid w:val="00C400EF"/>
    <w:rsid w:val="00C403FA"/>
    <w:rsid w:val="00C40479"/>
    <w:rsid w:val="00C40918"/>
    <w:rsid w:val="00C4095A"/>
    <w:rsid w:val="00C40FC7"/>
    <w:rsid w:val="00C40FE6"/>
    <w:rsid w:val="00C413EB"/>
    <w:rsid w:val="00C417D6"/>
    <w:rsid w:val="00C418C9"/>
    <w:rsid w:val="00C41FEA"/>
    <w:rsid w:val="00C42CBF"/>
    <w:rsid w:val="00C432B1"/>
    <w:rsid w:val="00C436E3"/>
    <w:rsid w:val="00C44407"/>
    <w:rsid w:val="00C446E8"/>
    <w:rsid w:val="00C4478E"/>
    <w:rsid w:val="00C447A8"/>
    <w:rsid w:val="00C45621"/>
    <w:rsid w:val="00C4575A"/>
    <w:rsid w:val="00C45A0B"/>
    <w:rsid w:val="00C46114"/>
    <w:rsid w:val="00C462B3"/>
    <w:rsid w:val="00C46DB7"/>
    <w:rsid w:val="00C47355"/>
    <w:rsid w:val="00C474C1"/>
    <w:rsid w:val="00C47586"/>
    <w:rsid w:val="00C47FD4"/>
    <w:rsid w:val="00C504BE"/>
    <w:rsid w:val="00C5059C"/>
    <w:rsid w:val="00C50BC5"/>
    <w:rsid w:val="00C50C3E"/>
    <w:rsid w:val="00C50D0E"/>
    <w:rsid w:val="00C50D86"/>
    <w:rsid w:val="00C51008"/>
    <w:rsid w:val="00C522A8"/>
    <w:rsid w:val="00C5238B"/>
    <w:rsid w:val="00C52837"/>
    <w:rsid w:val="00C52CBE"/>
    <w:rsid w:val="00C52E94"/>
    <w:rsid w:val="00C53111"/>
    <w:rsid w:val="00C53112"/>
    <w:rsid w:val="00C536B2"/>
    <w:rsid w:val="00C53866"/>
    <w:rsid w:val="00C53BA5"/>
    <w:rsid w:val="00C53D64"/>
    <w:rsid w:val="00C54A0E"/>
    <w:rsid w:val="00C54B7B"/>
    <w:rsid w:val="00C54C28"/>
    <w:rsid w:val="00C54C74"/>
    <w:rsid w:val="00C54DB7"/>
    <w:rsid w:val="00C54E96"/>
    <w:rsid w:val="00C55877"/>
    <w:rsid w:val="00C558C8"/>
    <w:rsid w:val="00C55A14"/>
    <w:rsid w:val="00C55BFC"/>
    <w:rsid w:val="00C560CA"/>
    <w:rsid w:val="00C561E3"/>
    <w:rsid w:val="00C56FC7"/>
    <w:rsid w:val="00C57695"/>
    <w:rsid w:val="00C57807"/>
    <w:rsid w:val="00C579CA"/>
    <w:rsid w:val="00C57C4A"/>
    <w:rsid w:val="00C6005C"/>
    <w:rsid w:val="00C600AE"/>
    <w:rsid w:val="00C60588"/>
    <w:rsid w:val="00C605B9"/>
    <w:rsid w:val="00C60F8F"/>
    <w:rsid w:val="00C615CC"/>
    <w:rsid w:val="00C61670"/>
    <w:rsid w:val="00C6167C"/>
    <w:rsid w:val="00C61726"/>
    <w:rsid w:val="00C62244"/>
    <w:rsid w:val="00C62DBB"/>
    <w:rsid w:val="00C632D8"/>
    <w:rsid w:val="00C633AD"/>
    <w:rsid w:val="00C6350A"/>
    <w:rsid w:val="00C63A4A"/>
    <w:rsid w:val="00C63ADD"/>
    <w:rsid w:val="00C6417E"/>
    <w:rsid w:val="00C6456D"/>
    <w:rsid w:val="00C64EDC"/>
    <w:rsid w:val="00C64FF2"/>
    <w:rsid w:val="00C65454"/>
    <w:rsid w:val="00C65942"/>
    <w:rsid w:val="00C65E50"/>
    <w:rsid w:val="00C65FD7"/>
    <w:rsid w:val="00C65FF4"/>
    <w:rsid w:val="00C6600A"/>
    <w:rsid w:val="00C664A8"/>
    <w:rsid w:val="00C6682E"/>
    <w:rsid w:val="00C669F5"/>
    <w:rsid w:val="00C66A65"/>
    <w:rsid w:val="00C66BB4"/>
    <w:rsid w:val="00C66CC3"/>
    <w:rsid w:val="00C66E74"/>
    <w:rsid w:val="00C6745A"/>
    <w:rsid w:val="00C67705"/>
    <w:rsid w:val="00C67BA9"/>
    <w:rsid w:val="00C67E16"/>
    <w:rsid w:val="00C70AC7"/>
    <w:rsid w:val="00C70B7C"/>
    <w:rsid w:val="00C71693"/>
    <w:rsid w:val="00C71D5B"/>
    <w:rsid w:val="00C71F4E"/>
    <w:rsid w:val="00C722E5"/>
    <w:rsid w:val="00C72519"/>
    <w:rsid w:val="00C7306D"/>
    <w:rsid w:val="00C73569"/>
    <w:rsid w:val="00C73735"/>
    <w:rsid w:val="00C73A5C"/>
    <w:rsid w:val="00C73C53"/>
    <w:rsid w:val="00C7488E"/>
    <w:rsid w:val="00C74B6B"/>
    <w:rsid w:val="00C74E85"/>
    <w:rsid w:val="00C74F40"/>
    <w:rsid w:val="00C7556B"/>
    <w:rsid w:val="00C760F5"/>
    <w:rsid w:val="00C7657D"/>
    <w:rsid w:val="00C76798"/>
    <w:rsid w:val="00C76F0A"/>
    <w:rsid w:val="00C77196"/>
    <w:rsid w:val="00C774B1"/>
    <w:rsid w:val="00C775FB"/>
    <w:rsid w:val="00C77A60"/>
    <w:rsid w:val="00C80730"/>
    <w:rsid w:val="00C80826"/>
    <w:rsid w:val="00C80885"/>
    <w:rsid w:val="00C80CA6"/>
    <w:rsid w:val="00C80D07"/>
    <w:rsid w:val="00C80D16"/>
    <w:rsid w:val="00C811B7"/>
    <w:rsid w:val="00C81987"/>
    <w:rsid w:val="00C81FB3"/>
    <w:rsid w:val="00C82785"/>
    <w:rsid w:val="00C82F41"/>
    <w:rsid w:val="00C83602"/>
    <w:rsid w:val="00C8412C"/>
    <w:rsid w:val="00C84389"/>
    <w:rsid w:val="00C84695"/>
    <w:rsid w:val="00C849B6"/>
    <w:rsid w:val="00C84BBA"/>
    <w:rsid w:val="00C84F4E"/>
    <w:rsid w:val="00C859D8"/>
    <w:rsid w:val="00C8682E"/>
    <w:rsid w:val="00C869A6"/>
    <w:rsid w:val="00C86A70"/>
    <w:rsid w:val="00C86B45"/>
    <w:rsid w:val="00C86C16"/>
    <w:rsid w:val="00C86FD5"/>
    <w:rsid w:val="00C87AD6"/>
    <w:rsid w:val="00C87F1B"/>
    <w:rsid w:val="00C908A6"/>
    <w:rsid w:val="00C90B36"/>
    <w:rsid w:val="00C90CB5"/>
    <w:rsid w:val="00C90D16"/>
    <w:rsid w:val="00C9114E"/>
    <w:rsid w:val="00C91428"/>
    <w:rsid w:val="00C923B8"/>
    <w:rsid w:val="00C92450"/>
    <w:rsid w:val="00C9258A"/>
    <w:rsid w:val="00C92938"/>
    <w:rsid w:val="00C92F91"/>
    <w:rsid w:val="00C93313"/>
    <w:rsid w:val="00C93505"/>
    <w:rsid w:val="00C93515"/>
    <w:rsid w:val="00C939C5"/>
    <w:rsid w:val="00C9403B"/>
    <w:rsid w:val="00C94778"/>
    <w:rsid w:val="00C95EBC"/>
    <w:rsid w:val="00C9605B"/>
    <w:rsid w:val="00C96564"/>
    <w:rsid w:val="00C968A1"/>
    <w:rsid w:val="00C9759E"/>
    <w:rsid w:val="00C975E1"/>
    <w:rsid w:val="00C976D7"/>
    <w:rsid w:val="00C97B00"/>
    <w:rsid w:val="00C97B81"/>
    <w:rsid w:val="00CA0072"/>
    <w:rsid w:val="00CA0228"/>
    <w:rsid w:val="00CA02CC"/>
    <w:rsid w:val="00CA0392"/>
    <w:rsid w:val="00CA05B4"/>
    <w:rsid w:val="00CA0A00"/>
    <w:rsid w:val="00CA0B5E"/>
    <w:rsid w:val="00CA0E68"/>
    <w:rsid w:val="00CA1504"/>
    <w:rsid w:val="00CA154E"/>
    <w:rsid w:val="00CA1EF3"/>
    <w:rsid w:val="00CA231E"/>
    <w:rsid w:val="00CA26D4"/>
    <w:rsid w:val="00CA29E9"/>
    <w:rsid w:val="00CA391B"/>
    <w:rsid w:val="00CA399C"/>
    <w:rsid w:val="00CA4127"/>
    <w:rsid w:val="00CA4952"/>
    <w:rsid w:val="00CA4A46"/>
    <w:rsid w:val="00CA4CDF"/>
    <w:rsid w:val="00CA4D9E"/>
    <w:rsid w:val="00CA562C"/>
    <w:rsid w:val="00CA5911"/>
    <w:rsid w:val="00CA5CEE"/>
    <w:rsid w:val="00CA5F2D"/>
    <w:rsid w:val="00CA5FB4"/>
    <w:rsid w:val="00CA64B0"/>
    <w:rsid w:val="00CA6D3D"/>
    <w:rsid w:val="00CA7291"/>
    <w:rsid w:val="00CA72A5"/>
    <w:rsid w:val="00CA793E"/>
    <w:rsid w:val="00CA7B2A"/>
    <w:rsid w:val="00CA7CF4"/>
    <w:rsid w:val="00CA7E6B"/>
    <w:rsid w:val="00CA7EF9"/>
    <w:rsid w:val="00CB03E0"/>
    <w:rsid w:val="00CB05DB"/>
    <w:rsid w:val="00CB0A90"/>
    <w:rsid w:val="00CB0EDA"/>
    <w:rsid w:val="00CB1253"/>
    <w:rsid w:val="00CB1986"/>
    <w:rsid w:val="00CB1EB4"/>
    <w:rsid w:val="00CB2729"/>
    <w:rsid w:val="00CB274E"/>
    <w:rsid w:val="00CB29A7"/>
    <w:rsid w:val="00CB2A88"/>
    <w:rsid w:val="00CB2CD6"/>
    <w:rsid w:val="00CB334F"/>
    <w:rsid w:val="00CB33C5"/>
    <w:rsid w:val="00CB3500"/>
    <w:rsid w:val="00CB3B26"/>
    <w:rsid w:val="00CB3BB4"/>
    <w:rsid w:val="00CB3E5F"/>
    <w:rsid w:val="00CB4494"/>
    <w:rsid w:val="00CB457C"/>
    <w:rsid w:val="00CB47BB"/>
    <w:rsid w:val="00CB532E"/>
    <w:rsid w:val="00CB5AF6"/>
    <w:rsid w:val="00CB5DE4"/>
    <w:rsid w:val="00CB626F"/>
    <w:rsid w:val="00CB62B8"/>
    <w:rsid w:val="00CB77E6"/>
    <w:rsid w:val="00CB7801"/>
    <w:rsid w:val="00CB7888"/>
    <w:rsid w:val="00CB7AAE"/>
    <w:rsid w:val="00CB7BD8"/>
    <w:rsid w:val="00CC03EA"/>
    <w:rsid w:val="00CC04D1"/>
    <w:rsid w:val="00CC0779"/>
    <w:rsid w:val="00CC0C3E"/>
    <w:rsid w:val="00CC0D4E"/>
    <w:rsid w:val="00CC1427"/>
    <w:rsid w:val="00CC191B"/>
    <w:rsid w:val="00CC1A9F"/>
    <w:rsid w:val="00CC1CEC"/>
    <w:rsid w:val="00CC1FD0"/>
    <w:rsid w:val="00CC2313"/>
    <w:rsid w:val="00CC2686"/>
    <w:rsid w:val="00CC273D"/>
    <w:rsid w:val="00CC277B"/>
    <w:rsid w:val="00CC2E1F"/>
    <w:rsid w:val="00CC3404"/>
    <w:rsid w:val="00CC3521"/>
    <w:rsid w:val="00CC3D6C"/>
    <w:rsid w:val="00CC41F7"/>
    <w:rsid w:val="00CC42ED"/>
    <w:rsid w:val="00CC43F0"/>
    <w:rsid w:val="00CC45B4"/>
    <w:rsid w:val="00CC48A3"/>
    <w:rsid w:val="00CC49A9"/>
    <w:rsid w:val="00CC4AB3"/>
    <w:rsid w:val="00CC4D27"/>
    <w:rsid w:val="00CC4E4B"/>
    <w:rsid w:val="00CC515C"/>
    <w:rsid w:val="00CC5CF4"/>
    <w:rsid w:val="00CC5E54"/>
    <w:rsid w:val="00CC5EE2"/>
    <w:rsid w:val="00CC61EC"/>
    <w:rsid w:val="00CC6476"/>
    <w:rsid w:val="00CC679D"/>
    <w:rsid w:val="00CC6951"/>
    <w:rsid w:val="00CC6CBE"/>
    <w:rsid w:val="00CC6CE1"/>
    <w:rsid w:val="00CC6FE8"/>
    <w:rsid w:val="00CC72D8"/>
    <w:rsid w:val="00CC7391"/>
    <w:rsid w:val="00CC75BA"/>
    <w:rsid w:val="00CC7928"/>
    <w:rsid w:val="00CC7C99"/>
    <w:rsid w:val="00CC7EBF"/>
    <w:rsid w:val="00CD0073"/>
    <w:rsid w:val="00CD063D"/>
    <w:rsid w:val="00CD1964"/>
    <w:rsid w:val="00CD1972"/>
    <w:rsid w:val="00CD1B75"/>
    <w:rsid w:val="00CD1DDB"/>
    <w:rsid w:val="00CD20AD"/>
    <w:rsid w:val="00CD3268"/>
    <w:rsid w:val="00CD3438"/>
    <w:rsid w:val="00CD3B44"/>
    <w:rsid w:val="00CD4600"/>
    <w:rsid w:val="00CD4A77"/>
    <w:rsid w:val="00CD4A79"/>
    <w:rsid w:val="00CD5033"/>
    <w:rsid w:val="00CD519B"/>
    <w:rsid w:val="00CD5549"/>
    <w:rsid w:val="00CD5C86"/>
    <w:rsid w:val="00CD6010"/>
    <w:rsid w:val="00CD6168"/>
    <w:rsid w:val="00CD6795"/>
    <w:rsid w:val="00CD6A96"/>
    <w:rsid w:val="00CD6AA5"/>
    <w:rsid w:val="00CD6E59"/>
    <w:rsid w:val="00CD7626"/>
    <w:rsid w:val="00CD7AF6"/>
    <w:rsid w:val="00CD7E74"/>
    <w:rsid w:val="00CD7FF9"/>
    <w:rsid w:val="00CE0232"/>
    <w:rsid w:val="00CE0A33"/>
    <w:rsid w:val="00CE0D26"/>
    <w:rsid w:val="00CE0DF7"/>
    <w:rsid w:val="00CE0EE3"/>
    <w:rsid w:val="00CE170A"/>
    <w:rsid w:val="00CE17F9"/>
    <w:rsid w:val="00CE1ABE"/>
    <w:rsid w:val="00CE2413"/>
    <w:rsid w:val="00CE2771"/>
    <w:rsid w:val="00CE2A5F"/>
    <w:rsid w:val="00CE2D2D"/>
    <w:rsid w:val="00CE2DF2"/>
    <w:rsid w:val="00CE352F"/>
    <w:rsid w:val="00CE367A"/>
    <w:rsid w:val="00CE3A04"/>
    <w:rsid w:val="00CE4181"/>
    <w:rsid w:val="00CE46B4"/>
    <w:rsid w:val="00CE48EC"/>
    <w:rsid w:val="00CE4C01"/>
    <w:rsid w:val="00CE5221"/>
    <w:rsid w:val="00CE5482"/>
    <w:rsid w:val="00CE5705"/>
    <w:rsid w:val="00CE5D30"/>
    <w:rsid w:val="00CE63A9"/>
    <w:rsid w:val="00CE6E64"/>
    <w:rsid w:val="00CE7279"/>
    <w:rsid w:val="00CE7494"/>
    <w:rsid w:val="00CE7A84"/>
    <w:rsid w:val="00CE7F0E"/>
    <w:rsid w:val="00CF0115"/>
    <w:rsid w:val="00CF0151"/>
    <w:rsid w:val="00CF0570"/>
    <w:rsid w:val="00CF09D0"/>
    <w:rsid w:val="00CF0BA2"/>
    <w:rsid w:val="00CF1021"/>
    <w:rsid w:val="00CF1A10"/>
    <w:rsid w:val="00CF1A3E"/>
    <w:rsid w:val="00CF1A84"/>
    <w:rsid w:val="00CF2107"/>
    <w:rsid w:val="00CF210C"/>
    <w:rsid w:val="00CF286A"/>
    <w:rsid w:val="00CF2F30"/>
    <w:rsid w:val="00CF335F"/>
    <w:rsid w:val="00CF38DB"/>
    <w:rsid w:val="00CF47D4"/>
    <w:rsid w:val="00CF4851"/>
    <w:rsid w:val="00CF491E"/>
    <w:rsid w:val="00CF51C9"/>
    <w:rsid w:val="00CF56F8"/>
    <w:rsid w:val="00CF5B60"/>
    <w:rsid w:val="00CF65CD"/>
    <w:rsid w:val="00CF66EF"/>
    <w:rsid w:val="00CF739B"/>
    <w:rsid w:val="00CF7BF7"/>
    <w:rsid w:val="00D008DB"/>
    <w:rsid w:val="00D00C2E"/>
    <w:rsid w:val="00D00F1B"/>
    <w:rsid w:val="00D00F9F"/>
    <w:rsid w:val="00D01099"/>
    <w:rsid w:val="00D0119D"/>
    <w:rsid w:val="00D01B03"/>
    <w:rsid w:val="00D01B16"/>
    <w:rsid w:val="00D023A8"/>
    <w:rsid w:val="00D02EE1"/>
    <w:rsid w:val="00D0380E"/>
    <w:rsid w:val="00D03987"/>
    <w:rsid w:val="00D039B4"/>
    <w:rsid w:val="00D03BC6"/>
    <w:rsid w:val="00D03FA1"/>
    <w:rsid w:val="00D03FB7"/>
    <w:rsid w:val="00D0444B"/>
    <w:rsid w:val="00D0459A"/>
    <w:rsid w:val="00D04B14"/>
    <w:rsid w:val="00D04FE3"/>
    <w:rsid w:val="00D05051"/>
    <w:rsid w:val="00D0538E"/>
    <w:rsid w:val="00D05486"/>
    <w:rsid w:val="00D0555C"/>
    <w:rsid w:val="00D05ED9"/>
    <w:rsid w:val="00D0600C"/>
    <w:rsid w:val="00D06111"/>
    <w:rsid w:val="00D06604"/>
    <w:rsid w:val="00D0660B"/>
    <w:rsid w:val="00D06D41"/>
    <w:rsid w:val="00D06F31"/>
    <w:rsid w:val="00D07210"/>
    <w:rsid w:val="00D07701"/>
    <w:rsid w:val="00D079B4"/>
    <w:rsid w:val="00D07BCC"/>
    <w:rsid w:val="00D07FC1"/>
    <w:rsid w:val="00D100EA"/>
    <w:rsid w:val="00D103CC"/>
    <w:rsid w:val="00D10B0A"/>
    <w:rsid w:val="00D10DD8"/>
    <w:rsid w:val="00D110A8"/>
    <w:rsid w:val="00D1110E"/>
    <w:rsid w:val="00D117C2"/>
    <w:rsid w:val="00D11D43"/>
    <w:rsid w:val="00D127AD"/>
    <w:rsid w:val="00D12C86"/>
    <w:rsid w:val="00D12CD5"/>
    <w:rsid w:val="00D1300E"/>
    <w:rsid w:val="00D134C9"/>
    <w:rsid w:val="00D13B2E"/>
    <w:rsid w:val="00D13B33"/>
    <w:rsid w:val="00D14539"/>
    <w:rsid w:val="00D14E04"/>
    <w:rsid w:val="00D15805"/>
    <w:rsid w:val="00D15A6D"/>
    <w:rsid w:val="00D15D7B"/>
    <w:rsid w:val="00D169C7"/>
    <w:rsid w:val="00D16F50"/>
    <w:rsid w:val="00D17B44"/>
    <w:rsid w:val="00D17F7D"/>
    <w:rsid w:val="00D2032C"/>
    <w:rsid w:val="00D2050B"/>
    <w:rsid w:val="00D205BF"/>
    <w:rsid w:val="00D207CB"/>
    <w:rsid w:val="00D20F7B"/>
    <w:rsid w:val="00D21C10"/>
    <w:rsid w:val="00D21C1C"/>
    <w:rsid w:val="00D21FC3"/>
    <w:rsid w:val="00D229A2"/>
    <w:rsid w:val="00D23061"/>
    <w:rsid w:val="00D23786"/>
    <w:rsid w:val="00D23951"/>
    <w:rsid w:val="00D23DC2"/>
    <w:rsid w:val="00D23F74"/>
    <w:rsid w:val="00D2401E"/>
    <w:rsid w:val="00D24172"/>
    <w:rsid w:val="00D25A21"/>
    <w:rsid w:val="00D25C53"/>
    <w:rsid w:val="00D25C5B"/>
    <w:rsid w:val="00D25FB1"/>
    <w:rsid w:val="00D25FB2"/>
    <w:rsid w:val="00D261B8"/>
    <w:rsid w:val="00D263B0"/>
    <w:rsid w:val="00D26873"/>
    <w:rsid w:val="00D2695C"/>
    <w:rsid w:val="00D26A63"/>
    <w:rsid w:val="00D27B50"/>
    <w:rsid w:val="00D27DEB"/>
    <w:rsid w:val="00D27E47"/>
    <w:rsid w:val="00D30101"/>
    <w:rsid w:val="00D301AC"/>
    <w:rsid w:val="00D30210"/>
    <w:rsid w:val="00D3199C"/>
    <w:rsid w:val="00D31E9E"/>
    <w:rsid w:val="00D329A9"/>
    <w:rsid w:val="00D32A67"/>
    <w:rsid w:val="00D32BC1"/>
    <w:rsid w:val="00D3316D"/>
    <w:rsid w:val="00D336B1"/>
    <w:rsid w:val="00D33A98"/>
    <w:rsid w:val="00D33CA2"/>
    <w:rsid w:val="00D348FD"/>
    <w:rsid w:val="00D34E9B"/>
    <w:rsid w:val="00D3506D"/>
    <w:rsid w:val="00D35BC2"/>
    <w:rsid w:val="00D35CFF"/>
    <w:rsid w:val="00D36363"/>
    <w:rsid w:val="00D366DA"/>
    <w:rsid w:val="00D367E4"/>
    <w:rsid w:val="00D36B51"/>
    <w:rsid w:val="00D36C69"/>
    <w:rsid w:val="00D36E7B"/>
    <w:rsid w:val="00D36FF0"/>
    <w:rsid w:val="00D374A3"/>
    <w:rsid w:val="00D37534"/>
    <w:rsid w:val="00D37B5A"/>
    <w:rsid w:val="00D37D44"/>
    <w:rsid w:val="00D37D84"/>
    <w:rsid w:val="00D40103"/>
    <w:rsid w:val="00D40526"/>
    <w:rsid w:val="00D40BC8"/>
    <w:rsid w:val="00D4118C"/>
    <w:rsid w:val="00D41688"/>
    <w:rsid w:val="00D41AB5"/>
    <w:rsid w:val="00D41EFE"/>
    <w:rsid w:val="00D41F23"/>
    <w:rsid w:val="00D422CF"/>
    <w:rsid w:val="00D42640"/>
    <w:rsid w:val="00D42A30"/>
    <w:rsid w:val="00D431EE"/>
    <w:rsid w:val="00D433FB"/>
    <w:rsid w:val="00D4402D"/>
    <w:rsid w:val="00D448DE"/>
    <w:rsid w:val="00D44CF1"/>
    <w:rsid w:val="00D4502F"/>
    <w:rsid w:val="00D452FB"/>
    <w:rsid w:val="00D45319"/>
    <w:rsid w:val="00D455EB"/>
    <w:rsid w:val="00D4568A"/>
    <w:rsid w:val="00D457CE"/>
    <w:rsid w:val="00D45905"/>
    <w:rsid w:val="00D460F7"/>
    <w:rsid w:val="00D46428"/>
    <w:rsid w:val="00D466E1"/>
    <w:rsid w:val="00D4673E"/>
    <w:rsid w:val="00D46869"/>
    <w:rsid w:val="00D46BDC"/>
    <w:rsid w:val="00D46C6E"/>
    <w:rsid w:val="00D47337"/>
    <w:rsid w:val="00D47461"/>
    <w:rsid w:val="00D474AC"/>
    <w:rsid w:val="00D47902"/>
    <w:rsid w:val="00D50100"/>
    <w:rsid w:val="00D501F7"/>
    <w:rsid w:val="00D502E4"/>
    <w:rsid w:val="00D503CC"/>
    <w:rsid w:val="00D50C78"/>
    <w:rsid w:val="00D513B1"/>
    <w:rsid w:val="00D514FE"/>
    <w:rsid w:val="00D51763"/>
    <w:rsid w:val="00D51784"/>
    <w:rsid w:val="00D5193D"/>
    <w:rsid w:val="00D51AB9"/>
    <w:rsid w:val="00D51D5A"/>
    <w:rsid w:val="00D52A90"/>
    <w:rsid w:val="00D52BF5"/>
    <w:rsid w:val="00D53A8F"/>
    <w:rsid w:val="00D53AF5"/>
    <w:rsid w:val="00D53CCA"/>
    <w:rsid w:val="00D53F9A"/>
    <w:rsid w:val="00D54155"/>
    <w:rsid w:val="00D541E6"/>
    <w:rsid w:val="00D5482D"/>
    <w:rsid w:val="00D54F0F"/>
    <w:rsid w:val="00D54F26"/>
    <w:rsid w:val="00D55058"/>
    <w:rsid w:val="00D553CE"/>
    <w:rsid w:val="00D5550F"/>
    <w:rsid w:val="00D55B9F"/>
    <w:rsid w:val="00D55D01"/>
    <w:rsid w:val="00D56934"/>
    <w:rsid w:val="00D57613"/>
    <w:rsid w:val="00D6029A"/>
    <w:rsid w:val="00D602E1"/>
    <w:rsid w:val="00D608FF"/>
    <w:rsid w:val="00D60937"/>
    <w:rsid w:val="00D60AE9"/>
    <w:rsid w:val="00D60CFC"/>
    <w:rsid w:val="00D6106F"/>
    <w:rsid w:val="00D612F7"/>
    <w:rsid w:val="00D61E98"/>
    <w:rsid w:val="00D622F6"/>
    <w:rsid w:val="00D62458"/>
    <w:rsid w:val="00D62EEC"/>
    <w:rsid w:val="00D6357F"/>
    <w:rsid w:val="00D63B52"/>
    <w:rsid w:val="00D64014"/>
    <w:rsid w:val="00D6403A"/>
    <w:rsid w:val="00D6432B"/>
    <w:rsid w:val="00D6488D"/>
    <w:rsid w:val="00D66406"/>
    <w:rsid w:val="00D66505"/>
    <w:rsid w:val="00D66876"/>
    <w:rsid w:val="00D6694F"/>
    <w:rsid w:val="00D66ED8"/>
    <w:rsid w:val="00D673B6"/>
    <w:rsid w:val="00D6761C"/>
    <w:rsid w:val="00D67F9E"/>
    <w:rsid w:val="00D70774"/>
    <w:rsid w:val="00D7089D"/>
    <w:rsid w:val="00D70B98"/>
    <w:rsid w:val="00D70EC5"/>
    <w:rsid w:val="00D71424"/>
    <w:rsid w:val="00D72D6E"/>
    <w:rsid w:val="00D72F3A"/>
    <w:rsid w:val="00D731BE"/>
    <w:rsid w:val="00D73621"/>
    <w:rsid w:val="00D736DB"/>
    <w:rsid w:val="00D7399B"/>
    <w:rsid w:val="00D739A1"/>
    <w:rsid w:val="00D74B3E"/>
    <w:rsid w:val="00D74E50"/>
    <w:rsid w:val="00D74F8D"/>
    <w:rsid w:val="00D75579"/>
    <w:rsid w:val="00D755E9"/>
    <w:rsid w:val="00D7587B"/>
    <w:rsid w:val="00D758A4"/>
    <w:rsid w:val="00D75989"/>
    <w:rsid w:val="00D75A62"/>
    <w:rsid w:val="00D75B5B"/>
    <w:rsid w:val="00D76048"/>
    <w:rsid w:val="00D76946"/>
    <w:rsid w:val="00D76C06"/>
    <w:rsid w:val="00D77B5D"/>
    <w:rsid w:val="00D805EF"/>
    <w:rsid w:val="00D80ED5"/>
    <w:rsid w:val="00D811FB"/>
    <w:rsid w:val="00D81855"/>
    <w:rsid w:val="00D81861"/>
    <w:rsid w:val="00D819DE"/>
    <w:rsid w:val="00D828BD"/>
    <w:rsid w:val="00D828EF"/>
    <w:rsid w:val="00D82A6B"/>
    <w:rsid w:val="00D82B99"/>
    <w:rsid w:val="00D82BC7"/>
    <w:rsid w:val="00D835F7"/>
    <w:rsid w:val="00D83C7D"/>
    <w:rsid w:val="00D83FC4"/>
    <w:rsid w:val="00D847AF"/>
    <w:rsid w:val="00D849B4"/>
    <w:rsid w:val="00D84D27"/>
    <w:rsid w:val="00D856AF"/>
    <w:rsid w:val="00D85ACA"/>
    <w:rsid w:val="00D85B05"/>
    <w:rsid w:val="00D864A3"/>
    <w:rsid w:val="00D864FB"/>
    <w:rsid w:val="00D86542"/>
    <w:rsid w:val="00D86A7A"/>
    <w:rsid w:val="00D86E6D"/>
    <w:rsid w:val="00D87485"/>
    <w:rsid w:val="00D87A36"/>
    <w:rsid w:val="00D87C5F"/>
    <w:rsid w:val="00D900EA"/>
    <w:rsid w:val="00D9032B"/>
    <w:rsid w:val="00D904F7"/>
    <w:rsid w:val="00D9068B"/>
    <w:rsid w:val="00D90713"/>
    <w:rsid w:val="00D90AC5"/>
    <w:rsid w:val="00D90E95"/>
    <w:rsid w:val="00D90EC0"/>
    <w:rsid w:val="00D91479"/>
    <w:rsid w:val="00D917F4"/>
    <w:rsid w:val="00D91E22"/>
    <w:rsid w:val="00D920CF"/>
    <w:rsid w:val="00D92AD6"/>
    <w:rsid w:val="00D92F51"/>
    <w:rsid w:val="00D92F58"/>
    <w:rsid w:val="00D93222"/>
    <w:rsid w:val="00D934A0"/>
    <w:rsid w:val="00D937B6"/>
    <w:rsid w:val="00D93991"/>
    <w:rsid w:val="00D93BEF"/>
    <w:rsid w:val="00D942DA"/>
    <w:rsid w:val="00D942FC"/>
    <w:rsid w:val="00D945F9"/>
    <w:rsid w:val="00D947DA"/>
    <w:rsid w:val="00D94D1A"/>
    <w:rsid w:val="00D950E4"/>
    <w:rsid w:val="00D9524D"/>
    <w:rsid w:val="00D956CB"/>
    <w:rsid w:val="00D956D0"/>
    <w:rsid w:val="00D96655"/>
    <w:rsid w:val="00D96676"/>
    <w:rsid w:val="00D969F0"/>
    <w:rsid w:val="00D96AB6"/>
    <w:rsid w:val="00D9705C"/>
    <w:rsid w:val="00D97AF9"/>
    <w:rsid w:val="00D97BB6"/>
    <w:rsid w:val="00D97FAD"/>
    <w:rsid w:val="00DA0066"/>
    <w:rsid w:val="00DA0A79"/>
    <w:rsid w:val="00DA0A7B"/>
    <w:rsid w:val="00DA0BE2"/>
    <w:rsid w:val="00DA123C"/>
    <w:rsid w:val="00DA12AD"/>
    <w:rsid w:val="00DA153F"/>
    <w:rsid w:val="00DA19A3"/>
    <w:rsid w:val="00DA1AA9"/>
    <w:rsid w:val="00DA2210"/>
    <w:rsid w:val="00DA2265"/>
    <w:rsid w:val="00DA254B"/>
    <w:rsid w:val="00DA2974"/>
    <w:rsid w:val="00DA2EAE"/>
    <w:rsid w:val="00DA37A6"/>
    <w:rsid w:val="00DA3F1C"/>
    <w:rsid w:val="00DA3F26"/>
    <w:rsid w:val="00DA44FD"/>
    <w:rsid w:val="00DA4520"/>
    <w:rsid w:val="00DA4656"/>
    <w:rsid w:val="00DA6658"/>
    <w:rsid w:val="00DA6B7B"/>
    <w:rsid w:val="00DA71D7"/>
    <w:rsid w:val="00DA7C0A"/>
    <w:rsid w:val="00DA7C29"/>
    <w:rsid w:val="00DB0261"/>
    <w:rsid w:val="00DB0304"/>
    <w:rsid w:val="00DB0ADB"/>
    <w:rsid w:val="00DB0C1D"/>
    <w:rsid w:val="00DB0EC2"/>
    <w:rsid w:val="00DB1272"/>
    <w:rsid w:val="00DB19B5"/>
    <w:rsid w:val="00DB1DFD"/>
    <w:rsid w:val="00DB3945"/>
    <w:rsid w:val="00DB3B75"/>
    <w:rsid w:val="00DB408D"/>
    <w:rsid w:val="00DB43EF"/>
    <w:rsid w:val="00DB4645"/>
    <w:rsid w:val="00DB4982"/>
    <w:rsid w:val="00DB5932"/>
    <w:rsid w:val="00DB60EB"/>
    <w:rsid w:val="00DB616B"/>
    <w:rsid w:val="00DB6485"/>
    <w:rsid w:val="00DB65E6"/>
    <w:rsid w:val="00DB6A55"/>
    <w:rsid w:val="00DB6C8E"/>
    <w:rsid w:val="00DB7251"/>
    <w:rsid w:val="00DB749A"/>
    <w:rsid w:val="00DB7649"/>
    <w:rsid w:val="00DB76B0"/>
    <w:rsid w:val="00DB77F0"/>
    <w:rsid w:val="00DB7DD1"/>
    <w:rsid w:val="00DC0B58"/>
    <w:rsid w:val="00DC129A"/>
    <w:rsid w:val="00DC145B"/>
    <w:rsid w:val="00DC15C7"/>
    <w:rsid w:val="00DC17D1"/>
    <w:rsid w:val="00DC1919"/>
    <w:rsid w:val="00DC2133"/>
    <w:rsid w:val="00DC23C2"/>
    <w:rsid w:val="00DC2D78"/>
    <w:rsid w:val="00DC2F10"/>
    <w:rsid w:val="00DC2FE4"/>
    <w:rsid w:val="00DC361C"/>
    <w:rsid w:val="00DC3AA3"/>
    <w:rsid w:val="00DC3CCD"/>
    <w:rsid w:val="00DC425C"/>
    <w:rsid w:val="00DC4889"/>
    <w:rsid w:val="00DC4A8A"/>
    <w:rsid w:val="00DC4B81"/>
    <w:rsid w:val="00DC50FE"/>
    <w:rsid w:val="00DC541E"/>
    <w:rsid w:val="00DC59A6"/>
    <w:rsid w:val="00DC5DB3"/>
    <w:rsid w:val="00DC5E49"/>
    <w:rsid w:val="00DC5E66"/>
    <w:rsid w:val="00DC60FB"/>
    <w:rsid w:val="00DC614A"/>
    <w:rsid w:val="00DC62E2"/>
    <w:rsid w:val="00DC6346"/>
    <w:rsid w:val="00DC67E6"/>
    <w:rsid w:val="00DC7557"/>
    <w:rsid w:val="00DC7768"/>
    <w:rsid w:val="00DC7846"/>
    <w:rsid w:val="00DC79DF"/>
    <w:rsid w:val="00DD0017"/>
    <w:rsid w:val="00DD02E8"/>
    <w:rsid w:val="00DD051B"/>
    <w:rsid w:val="00DD0D59"/>
    <w:rsid w:val="00DD0E35"/>
    <w:rsid w:val="00DD1289"/>
    <w:rsid w:val="00DD1390"/>
    <w:rsid w:val="00DD1464"/>
    <w:rsid w:val="00DD148A"/>
    <w:rsid w:val="00DD14A7"/>
    <w:rsid w:val="00DD170C"/>
    <w:rsid w:val="00DD1846"/>
    <w:rsid w:val="00DD1B37"/>
    <w:rsid w:val="00DD1D4D"/>
    <w:rsid w:val="00DD1DC0"/>
    <w:rsid w:val="00DD1E32"/>
    <w:rsid w:val="00DD1F5F"/>
    <w:rsid w:val="00DD2517"/>
    <w:rsid w:val="00DD2879"/>
    <w:rsid w:val="00DD2AED"/>
    <w:rsid w:val="00DD2C1C"/>
    <w:rsid w:val="00DD33BE"/>
    <w:rsid w:val="00DD34C8"/>
    <w:rsid w:val="00DD35F0"/>
    <w:rsid w:val="00DD3AC4"/>
    <w:rsid w:val="00DD3D41"/>
    <w:rsid w:val="00DD3D94"/>
    <w:rsid w:val="00DD4262"/>
    <w:rsid w:val="00DD42BF"/>
    <w:rsid w:val="00DD42F1"/>
    <w:rsid w:val="00DD45D1"/>
    <w:rsid w:val="00DD4952"/>
    <w:rsid w:val="00DD52E1"/>
    <w:rsid w:val="00DD54AE"/>
    <w:rsid w:val="00DD56EC"/>
    <w:rsid w:val="00DD7153"/>
    <w:rsid w:val="00DD71E3"/>
    <w:rsid w:val="00DD72CA"/>
    <w:rsid w:val="00DD74C6"/>
    <w:rsid w:val="00DD78FB"/>
    <w:rsid w:val="00DD7C21"/>
    <w:rsid w:val="00DD7EC5"/>
    <w:rsid w:val="00DE00E8"/>
    <w:rsid w:val="00DE04E5"/>
    <w:rsid w:val="00DE06D2"/>
    <w:rsid w:val="00DE0A5B"/>
    <w:rsid w:val="00DE0A96"/>
    <w:rsid w:val="00DE0BA2"/>
    <w:rsid w:val="00DE0F38"/>
    <w:rsid w:val="00DE1024"/>
    <w:rsid w:val="00DE1442"/>
    <w:rsid w:val="00DE15C8"/>
    <w:rsid w:val="00DE1626"/>
    <w:rsid w:val="00DE1A7B"/>
    <w:rsid w:val="00DE1BF2"/>
    <w:rsid w:val="00DE1CCB"/>
    <w:rsid w:val="00DE22C7"/>
    <w:rsid w:val="00DE286F"/>
    <w:rsid w:val="00DE298A"/>
    <w:rsid w:val="00DE2BD0"/>
    <w:rsid w:val="00DE2BE8"/>
    <w:rsid w:val="00DE2CB4"/>
    <w:rsid w:val="00DE2EA3"/>
    <w:rsid w:val="00DE343B"/>
    <w:rsid w:val="00DE3895"/>
    <w:rsid w:val="00DE3A83"/>
    <w:rsid w:val="00DE3B20"/>
    <w:rsid w:val="00DE4478"/>
    <w:rsid w:val="00DE4650"/>
    <w:rsid w:val="00DE48F3"/>
    <w:rsid w:val="00DE4903"/>
    <w:rsid w:val="00DE49AF"/>
    <w:rsid w:val="00DE4ABA"/>
    <w:rsid w:val="00DE4AE3"/>
    <w:rsid w:val="00DE4CD1"/>
    <w:rsid w:val="00DE53CA"/>
    <w:rsid w:val="00DE5528"/>
    <w:rsid w:val="00DE5779"/>
    <w:rsid w:val="00DE59C5"/>
    <w:rsid w:val="00DE64C6"/>
    <w:rsid w:val="00DE7309"/>
    <w:rsid w:val="00DE74F5"/>
    <w:rsid w:val="00DE7502"/>
    <w:rsid w:val="00DE7836"/>
    <w:rsid w:val="00DF00E0"/>
    <w:rsid w:val="00DF054A"/>
    <w:rsid w:val="00DF0688"/>
    <w:rsid w:val="00DF0911"/>
    <w:rsid w:val="00DF0B54"/>
    <w:rsid w:val="00DF0C5C"/>
    <w:rsid w:val="00DF11D0"/>
    <w:rsid w:val="00DF1266"/>
    <w:rsid w:val="00DF12D1"/>
    <w:rsid w:val="00DF1372"/>
    <w:rsid w:val="00DF1A3B"/>
    <w:rsid w:val="00DF22EB"/>
    <w:rsid w:val="00DF25A1"/>
    <w:rsid w:val="00DF2BCE"/>
    <w:rsid w:val="00DF2ECD"/>
    <w:rsid w:val="00DF3814"/>
    <w:rsid w:val="00DF3AE3"/>
    <w:rsid w:val="00DF44B6"/>
    <w:rsid w:val="00DF4547"/>
    <w:rsid w:val="00DF48BC"/>
    <w:rsid w:val="00DF56D2"/>
    <w:rsid w:val="00DF597B"/>
    <w:rsid w:val="00DF60EC"/>
    <w:rsid w:val="00DF69F2"/>
    <w:rsid w:val="00DF7094"/>
    <w:rsid w:val="00DF74BE"/>
    <w:rsid w:val="00DF76CC"/>
    <w:rsid w:val="00DF7A0C"/>
    <w:rsid w:val="00DF7A68"/>
    <w:rsid w:val="00DF7ABB"/>
    <w:rsid w:val="00E00C07"/>
    <w:rsid w:val="00E00C33"/>
    <w:rsid w:val="00E00E4C"/>
    <w:rsid w:val="00E012A9"/>
    <w:rsid w:val="00E0166F"/>
    <w:rsid w:val="00E01943"/>
    <w:rsid w:val="00E01DA9"/>
    <w:rsid w:val="00E01F65"/>
    <w:rsid w:val="00E020C8"/>
    <w:rsid w:val="00E024DD"/>
    <w:rsid w:val="00E02C60"/>
    <w:rsid w:val="00E02EF4"/>
    <w:rsid w:val="00E03216"/>
    <w:rsid w:val="00E03498"/>
    <w:rsid w:val="00E03768"/>
    <w:rsid w:val="00E037C1"/>
    <w:rsid w:val="00E037E6"/>
    <w:rsid w:val="00E03824"/>
    <w:rsid w:val="00E04154"/>
    <w:rsid w:val="00E04305"/>
    <w:rsid w:val="00E04357"/>
    <w:rsid w:val="00E043B9"/>
    <w:rsid w:val="00E04764"/>
    <w:rsid w:val="00E04A8F"/>
    <w:rsid w:val="00E04B23"/>
    <w:rsid w:val="00E04E6A"/>
    <w:rsid w:val="00E05711"/>
    <w:rsid w:val="00E059E9"/>
    <w:rsid w:val="00E05E6E"/>
    <w:rsid w:val="00E061CB"/>
    <w:rsid w:val="00E06590"/>
    <w:rsid w:val="00E071E5"/>
    <w:rsid w:val="00E07368"/>
    <w:rsid w:val="00E0786D"/>
    <w:rsid w:val="00E07D5E"/>
    <w:rsid w:val="00E07D94"/>
    <w:rsid w:val="00E07DE4"/>
    <w:rsid w:val="00E105B5"/>
    <w:rsid w:val="00E1070F"/>
    <w:rsid w:val="00E10942"/>
    <w:rsid w:val="00E10D0A"/>
    <w:rsid w:val="00E110A4"/>
    <w:rsid w:val="00E11457"/>
    <w:rsid w:val="00E11852"/>
    <w:rsid w:val="00E119DF"/>
    <w:rsid w:val="00E11C3A"/>
    <w:rsid w:val="00E12189"/>
    <w:rsid w:val="00E12523"/>
    <w:rsid w:val="00E12653"/>
    <w:rsid w:val="00E126B7"/>
    <w:rsid w:val="00E12991"/>
    <w:rsid w:val="00E12BF2"/>
    <w:rsid w:val="00E1300F"/>
    <w:rsid w:val="00E1378B"/>
    <w:rsid w:val="00E13830"/>
    <w:rsid w:val="00E13ACA"/>
    <w:rsid w:val="00E13B7D"/>
    <w:rsid w:val="00E14168"/>
    <w:rsid w:val="00E146E7"/>
    <w:rsid w:val="00E14A5F"/>
    <w:rsid w:val="00E15522"/>
    <w:rsid w:val="00E15AB7"/>
    <w:rsid w:val="00E15BF6"/>
    <w:rsid w:val="00E16002"/>
    <w:rsid w:val="00E16301"/>
    <w:rsid w:val="00E16B24"/>
    <w:rsid w:val="00E171DD"/>
    <w:rsid w:val="00E175BD"/>
    <w:rsid w:val="00E17F74"/>
    <w:rsid w:val="00E202A7"/>
    <w:rsid w:val="00E2031E"/>
    <w:rsid w:val="00E20582"/>
    <w:rsid w:val="00E20586"/>
    <w:rsid w:val="00E20785"/>
    <w:rsid w:val="00E20968"/>
    <w:rsid w:val="00E20B66"/>
    <w:rsid w:val="00E21352"/>
    <w:rsid w:val="00E21530"/>
    <w:rsid w:val="00E215CD"/>
    <w:rsid w:val="00E21943"/>
    <w:rsid w:val="00E21CE1"/>
    <w:rsid w:val="00E21DAD"/>
    <w:rsid w:val="00E2202D"/>
    <w:rsid w:val="00E225E6"/>
    <w:rsid w:val="00E2286F"/>
    <w:rsid w:val="00E22AE9"/>
    <w:rsid w:val="00E22D41"/>
    <w:rsid w:val="00E22D87"/>
    <w:rsid w:val="00E2317C"/>
    <w:rsid w:val="00E2380A"/>
    <w:rsid w:val="00E23CD4"/>
    <w:rsid w:val="00E23EF2"/>
    <w:rsid w:val="00E2410B"/>
    <w:rsid w:val="00E24696"/>
    <w:rsid w:val="00E24CE7"/>
    <w:rsid w:val="00E2504F"/>
    <w:rsid w:val="00E2542D"/>
    <w:rsid w:val="00E25432"/>
    <w:rsid w:val="00E25699"/>
    <w:rsid w:val="00E256B2"/>
    <w:rsid w:val="00E256CF"/>
    <w:rsid w:val="00E25A28"/>
    <w:rsid w:val="00E25DE1"/>
    <w:rsid w:val="00E26232"/>
    <w:rsid w:val="00E26351"/>
    <w:rsid w:val="00E268F9"/>
    <w:rsid w:val="00E2696C"/>
    <w:rsid w:val="00E26ABD"/>
    <w:rsid w:val="00E26BF7"/>
    <w:rsid w:val="00E26D2C"/>
    <w:rsid w:val="00E274C3"/>
    <w:rsid w:val="00E27777"/>
    <w:rsid w:val="00E302B4"/>
    <w:rsid w:val="00E30366"/>
    <w:rsid w:val="00E30400"/>
    <w:rsid w:val="00E30457"/>
    <w:rsid w:val="00E3063F"/>
    <w:rsid w:val="00E30A86"/>
    <w:rsid w:val="00E30D7F"/>
    <w:rsid w:val="00E31774"/>
    <w:rsid w:val="00E31821"/>
    <w:rsid w:val="00E318D2"/>
    <w:rsid w:val="00E31ACB"/>
    <w:rsid w:val="00E31AEB"/>
    <w:rsid w:val="00E31D56"/>
    <w:rsid w:val="00E31D9B"/>
    <w:rsid w:val="00E31F9A"/>
    <w:rsid w:val="00E320D0"/>
    <w:rsid w:val="00E328F2"/>
    <w:rsid w:val="00E32A33"/>
    <w:rsid w:val="00E32E68"/>
    <w:rsid w:val="00E33D60"/>
    <w:rsid w:val="00E3424E"/>
    <w:rsid w:val="00E3496E"/>
    <w:rsid w:val="00E35005"/>
    <w:rsid w:val="00E3519B"/>
    <w:rsid w:val="00E35568"/>
    <w:rsid w:val="00E355DA"/>
    <w:rsid w:val="00E35730"/>
    <w:rsid w:val="00E35A48"/>
    <w:rsid w:val="00E35AD2"/>
    <w:rsid w:val="00E35CC5"/>
    <w:rsid w:val="00E35FA5"/>
    <w:rsid w:val="00E36433"/>
    <w:rsid w:val="00E364E7"/>
    <w:rsid w:val="00E36827"/>
    <w:rsid w:val="00E36859"/>
    <w:rsid w:val="00E369A1"/>
    <w:rsid w:val="00E36A9C"/>
    <w:rsid w:val="00E36E17"/>
    <w:rsid w:val="00E36E71"/>
    <w:rsid w:val="00E37813"/>
    <w:rsid w:val="00E37AE4"/>
    <w:rsid w:val="00E37E12"/>
    <w:rsid w:val="00E402BA"/>
    <w:rsid w:val="00E4037F"/>
    <w:rsid w:val="00E4089A"/>
    <w:rsid w:val="00E40C92"/>
    <w:rsid w:val="00E41154"/>
    <w:rsid w:val="00E414F8"/>
    <w:rsid w:val="00E415C2"/>
    <w:rsid w:val="00E41603"/>
    <w:rsid w:val="00E419AB"/>
    <w:rsid w:val="00E41FF9"/>
    <w:rsid w:val="00E42063"/>
    <w:rsid w:val="00E427FA"/>
    <w:rsid w:val="00E42ED2"/>
    <w:rsid w:val="00E43C5F"/>
    <w:rsid w:val="00E43D71"/>
    <w:rsid w:val="00E440AF"/>
    <w:rsid w:val="00E44283"/>
    <w:rsid w:val="00E44B45"/>
    <w:rsid w:val="00E45539"/>
    <w:rsid w:val="00E455AB"/>
    <w:rsid w:val="00E456B4"/>
    <w:rsid w:val="00E45C6B"/>
    <w:rsid w:val="00E45EB6"/>
    <w:rsid w:val="00E45F0A"/>
    <w:rsid w:val="00E45F99"/>
    <w:rsid w:val="00E469FD"/>
    <w:rsid w:val="00E46FFA"/>
    <w:rsid w:val="00E4721F"/>
    <w:rsid w:val="00E4753B"/>
    <w:rsid w:val="00E47AA1"/>
    <w:rsid w:val="00E505E9"/>
    <w:rsid w:val="00E51380"/>
    <w:rsid w:val="00E51669"/>
    <w:rsid w:val="00E51845"/>
    <w:rsid w:val="00E519C8"/>
    <w:rsid w:val="00E52904"/>
    <w:rsid w:val="00E52AC0"/>
    <w:rsid w:val="00E52DCD"/>
    <w:rsid w:val="00E5307C"/>
    <w:rsid w:val="00E530D6"/>
    <w:rsid w:val="00E53734"/>
    <w:rsid w:val="00E53A19"/>
    <w:rsid w:val="00E54348"/>
    <w:rsid w:val="00E54457"/>
    <w:rsid w:val="00E547C3"/>
    <w:rsid w:val="00E54C51"/>
    <w:rsid w:val="00E54E88"/>
    <w:rsid w:val="00E5506C"/>
    <w:rsid w:val="00E5560B"/>
    <w:rsid w:val="00E5587F"/>
    <w:rsid w:val="00E55BD0"/>
    <w:rsid w:val="00E55C76"/>
    <w:rsid w:val="00E562DC"/>
    <w:rsid w:val="00E56399"/>
    <w:rsid w:val="00E567D3"/>
    <w:rsid w:val="00E569E6"/>
    <w:rsid w:val="00E56D9C"/>
    <w:rsid w:val="00E570E7"/>
    <w:rsid w:val="00E5746E"/>
    <w:rsid w:val="00E57621"/>
    <w:rsid w:val="00E578F9"/>
    <w:rsid w:val="00E57B39"/>
    <w:rsid w:val="00E6005E"/>
    <w:rsid w:val="00E602E9"/>
    <w:rsid w:val="00E60CC8"/>
    <w:rsid w:val="00E60E08"/>
    <w:rsid w:val="00E60EAB"/>
    <w:rsid w:val="00E610BC"/>
    <w:rsid w:val="00E61149"/>
    <w:rsid w:val="00E611EF"/>
    <w:rsid w:val="00E61681"/>
    <w:rsid w:val="00E61DB5"/>
    <w:rsid w:val="00E61DE6"/>
    <w:rsid w:val="00E622B8"/>
    <w:rsid w:val="00E622C8"/>
    <w:rsid w:val="00E6253B"/>
    <w:rsid w:val="00E62612"/>
    <w:rsid w:val="00E627F6"/>
    <w:rsid w:val="00E63E1E"/>
    <w:rsid w:val="00E64116"/>
    <w:rsid w:val="00E6440C"/>
    <w:rsid w:val="00E64412"/>
    <w:rsid w:val="00E64817"/>
    <w:rsid w:val="00E64B94"/>
    <w:rsid w:val="00E65049"/>
    <w:rsid w:val="00E655CC"/>
    <w:rsid w:val="00E666D3"/>
    <w:rsid w:val="00E66B0A"/>
    <w:rsid w:val="00E66BA6"/>
    <w:rsid w:val="00E66C8E"/>
    <w:rsid w:val="00E6762C"/>
    <w:rsid w:val="00E67C5A"/>
    <w:rsid w:val="00E70926"/>
    <w:rsid w:val="00E70BD0"/>
    <w:rsid w:val="00E70EA4"/>
    <w:rsid w:val="00E7132E"/>
    <w:rsid w:val="00E713D0"/>
    <w:rsid w:val="00E71420"/>
    <w:rsid w:val="00E7198B"/>
    <w:rsid w:val="00E71EDF"/>
    <w:rsid w:val="00E720FC"/>
    <w:rsid w:val="00E72E31"/>
    <w:rsid w:val="00E7328E"/>
    <w:rsid w:val="00E7354C"/>
    <w:rsid w:val="00E739AA"/>
    <w:rsid w:val="00E7400D"/>
    <w:rsid w:val="00E74609"/>
    <w:rsid w:val="00E74A4E"/>
    <w:rsid w:val="00E75108"/>
    <w:rsid w:val="00E7569F"/>
    <w:rsid w:val="00E75859"/>
    <w:rsid w:val="00E758D7"/>
    <w:rsid w:val="00E75E12"/>
    <w:rsid w:val="00E76154"/>
    <w:rsid w:val="00E762FA"/>
    <w:rsid w:val="00E76810"/>
    <w:rsid w:val="00E76A81"/>
    <w:rsid w:val="00E76ABE"/>
    <w:rsid w:val="00E76BEE"/>
    <w:rsid w:val="00E7730F"/>
    <w:rsid w:val="00E77330"/>
    <w:rsid w:val="00E77392"/>
    <w:rsid w:val="00E77583"/>
    <w:rsid w:val="00E80129"/>
    <w:rsid w:val="00E80241"/>
    <w:rsid w:val="00E80726"/>
    <w:rsid w:val="00E8080B"/>
    <w:rsid w:val="00E80BFC"/>
    <w:rsid w:val="00E80CB8"/>
    <w:rsid w:val="00E81134"/>
    <w:rsid w:val="00E814A7"/>
    <w:rsid w:val="00E8169C"/>
    <w:rsid w:val="00E81718"/>
    <w:rsid w:val="00E8192A"/>
    <w:rsid w:val="00E81B75"/>
    <w:rsid w:val="00E82D0E"/>
    <w:rsid w:val="00E8345B"/>
    <w:rsid w:val="00E84D37"/>
    <w:rsid w:val="00E85202"/>
    <w:rsid w:val="00E8524C"/>
    <w:rsid w:val="00E85546"/>
    <w:rsid w:val="00E85A58"/>
    <w:rsid w:val="00E85F64"/>
    <w:rsid w:val="00E862A5"/>
    <w:rsid w:val="00E8634E"/>
    <w:rsid w:val="00E865DC"/>
    <w:rsid w:val="00E866FF"/>
    <w:rsid w:val="00E86B13"/>
    <w:rsid w:val="00E86C70"/>
    <w:rsid w:val="00E86FDD"/>
    <w:rsid w:val="00E8706F"/>
    <w:rsid w:val="00E87374"/>
    <w:rsid w:val="00E8756A"/>
    <w:rsid w:val="00E875BB"/>
    <w:rsid w:val="00E87F9E"/>
    <w:rsid w:val="00E90202"/>
    <w:rsid w:val="00E9063A"/>
    <w:rsid w:val="00E90872"/>
    <w:rsid w:val="00E90BCB"/>
    <w:rsid w:val="00E90DB3"/>
    <w:rsid w:val="00E915C6"/>
    <w:rsid w:val="00E91782"/>
    <w:rsid w:val="00E917D5"/>
    <w:rsid w:val="00E918F2"/>
    <w:rsid w:val="00E91AA0"/>
    <w:rsid w:val="00E91B3D"/>
    <w:rsid w:val="00E92469"/>
    <w:rsid w:val="00E92617"/>
    <w:rsid w:val="00E92651"/>
    <w:rsid w:val="00E92C7C"/>
    <w:rsid w:val="00E92CB6"/>
    <w:rsid w:val="00E92CF3"/>
    <w:rsid w:val="00E92E53"/>
    <w:rsid w:val="00E93133"/>
    <w:rsid w:val="00E93436"/>
    <w:rsid w:val="00E9368E"/>
    <w:rsid w:val="00E93E70"/>
    <w:rsid w:val="00E93F06"/>
    <w:rsid w:val="00E93F12"/>
    <w:rsid w:val="00E94333"/>
    <w:rsid w:val="00E943BB"/>
    <w:rsid w:val="00E9459C"/>
    <w:rsid w:val="00E9490A"/>
    <w:rsid w:val="00E94CEC"/>
    <w:rsid w:val="00E950B7"/>
    <w:rsid w:val="00E950E2"/>
    <w:rsid w:val="00E9595B"/>
    <w:rsid w:val="00E961D6"/>
    <w:rsid w:val="00E96528"/>
    <w:rsid w:val="00E9675B"/>
    <w:rsid w:val="00E971C8"/>
    <w:rsid w:val="00E971F3"/>
    <w:rsid w:val="00E973C0"/>
    <w:rsid w:val="00E9751E"/>
    <w:rsid w:val="00E9756E"/>
    <w:rsid w:val="00E976B2"/>
    <w:rsid w:val="00E97855"/>
    <w:rsid w:val="00E97B02"/>
    <w:rsid w:val="00EA01B7"/>
    <w:rsid w:val="00EA021C"/>
    <w:rsid w:val="00EA0C79"/>
    <w:rsid w:val="00EA1464"/>
    <w:rsid w:val="00EA18B7"/>
    <w:rsid w:val="00EA2309"/>
    <w:rsid w:val="00EA2584"/>
    <w:rsid w:val="00EA2603"/>
    <w:rsid w:val="00EA2765"/>
    <w:rsid w:val="00EA277B"/>
    <w:rsid w:val="00EA2CA1"/>
    <w:rsid w:val="00EA2D97"/>
    <w:rsid w:val="00EA3226"/>
    <w:rsid w:val="00EA328E"/>
    <w:rsid w:val="00EA3F51"/>
    <w:rsid w:val="00EA45B3"/>
    <w:rsid w:val="00EA49B3"/>
    <w:rsid w:val="00EA5026"/>
    <w:rsid w:val="00EA528F"/>
    <w:rsid w:val="00EA53E3"/>
    <w:rsid w:val="00EA5474"/>
    <w:rsid w:val="00EA54CD"/>
    <w:rsid w:val="00EA5AB4"/>
    <w:rsid w:val="00EA5F92"/>
    <w:rsid w:val="00EA6563"/>
    <w:rsid w:val="00EA660B"/>
    <w:rsid w:val="00EA66E7"/>
    <w:rsid w:val="00EA6716"/>
    <w:rsid w:val="00EA7442"/>
    <w:rsid w:val="00EA77F4"/>
    <w:rsid w:val="00EA7953"/>
    <w:rsid w:val="00EB0390"/>
    <w:rsid w:val="00EB04D3"/>
    <w:rsid w:val="00EB06E6"/>
    <w:rsid w:val="00EB1573"/>
    <w:rsid w:val="00EB15A8"/>
    <w:rsid w:val="00EB1689"/>
    <w:rsid w:val="00EB2162"/>
    <w:rsid w:val="00EB2970"/>
    <w:rsid w:val="00EB2BC4"/>
    <w:rsid w:val="00EB2EF2"/>
    <w:rsid w:val="00EB2F39"/>
    <w:rsid w:val="00EB2FC2"/>
    <w:rsid w:val="00EB31E8"/>
    <w:rsid w:val="00EB35E7"/>
    <w:rsid w:val="00EB3C42"/>
    <w:rsid w:val="00EB3C83"/>
    <w:rsid w:val="00EB3DA4"/>
    <w:rsid w:val="00EB45AF"/>
    <w:rsid w:val="00EB4761"/>
    <w:rsid w:val="00EB5142"/>
    <w:rsid w:val="00EB5603"/>
    <w:rsid w:val="00EB5A32"/>
    <w:rsid w:val="00EB5F81"/>
    <w:rsid w:val="00EB5FD2"/>
    <w:rsid w:val="00EB5FDF"/>
    <w:rsid w:val="00EB61D0"/>
    <w:rsid w:val="00EB68B3"/>
    <w:rsid w:val="00EB6DD5"/>
    <w:rsid w:val="00EB6DFD"/>
    <w:rsid w:val="00EB6EC5"/>
    <w:rsid w:val="00EB70CE"/>
    <w:rsid w:val="00EB737E"/>
    <w:rsid w:val="00EB7734"/>
    <w:rsid w:val="00EB7A51"/>
    <w:rsid w:val="00EC0112"/>
    <w:rsid w:val="00EC019A"/>
    <w:rsid w:val="00EC06B3"/>
    <w:rsid w:val="00EC15EB"/>
    <w:rsid w:val="00EC2557"/>
    <w:rsid w:val="00EC29E1"/>
    <w:rsid w:val="00EC2EFF"/>
    <w:rsid w:val="00EC32F4"/>
    <w:rsid w:val="00EC3928"/>
    <w:rsid w:val="00EC3C14"/>
    <w:rsid w:val="00EC3F86"/>
    <w:rsid w:val="00EC47A1"/>
    <w:rsid w:val="00EC4A37"/>
    <w:rsid w:val="00EC4FFD"/>
    <w:rsid w:val="00EC5264"/>
    <w:rsid w:val="00EC5363"/>
    <w:rsid w:val="00EC53A2"/>
    <w:rsid w:val="00EC5C6A"/>
    <w:rsid w:val="00EC611C"/>
    <w:rsid w:val="00EC62E3"/>
    <w:rsid w:val="00EC6642"/>
    <w:rsid w:val="00EC6D2E"/>
    <w:rsid w:val="00EC70C8"/>
    <w:rsid w:val="00EC71AA"/>
    <w:rsid w:val="00EC75CD"/>
    <w:rsid w:val="00EC7E89"/>
    <w:rsid w:val="00EC7F57"/>
    <w:rsid w:val="00EC7F6E"/>
    <w:rsid w:val="00ED00C4"/>
    <w:rsid w:val="00ED0355"/>
    <w:rsid w:val="00ED0C18"/>
    <w:rsid w:val="00ED1113"/>
    <w:rsid w:val="00ED1884"/>
    <w:rsid w:val="00ED2210"/>
    <w:rsid w:val="00ED22D1"/>
    <w:rsid w:val="00ED26AA"/>
    <w:rsid w:val="00ED28EF"/>
    <w:rsid w:val="00ED300F"/>
    <w:rsid w:val="00ED35BB"/>
    <w:rsid w:val="00ED417A"/>
    <w:rsid w:val="00ED48F7"/>
    <w:rsid w:val="00ED499E"/>
    <w:rsid w:val="00ED4DE8"/>
    <w:rsid w:val="00ED4FE5"/>
    <w:rsid w:val="00ED515C"/>
    <w:rsid w:val="00ED5443"/>
    <w:rsid w:val="00ED5F13"/>
    <w:rsid w:val="00ED699B"/>
    <w:rsid w:val="00ED6E30"/>
    <w:rsid w:val="00ED6F22"/>
    <w:rsid w:val="00ED76AD"/>
    <w:rsid w:val="00ED7CBB"/>
    <w:rsid w:val="00ED7D17"/>
    <w:rsid w:val="00ED7D54"/>
    <w:rsid w:val="00ED7FEA"/>
    <w:rsid w:val="00EE0546"/>
    <w:rsid w:val="00EE0A6E"/>
    <w:rsid w:val="00EE0E02"/>
    <w:rsid w:val="00EE194E"/>
    <w:rsid w:val="00EE1A1E"/>
    <w:rsid w:val="00EE21A2"/>
    <w:rsid w:val="00EE2337"/>
    <w:rsid w:val="00EE2831"/>
    <w:rsid w:val="00EE3011"/>
    <w:rsid w:val="00EE367D"/>
    <w:rsid w:val="00EE38D1"/>
    <w:rsid w:val="00EE3AF3"/>
    <w:rsid w:val="00EE43DB"/>
    <w:rsid w:val="00EE43DD"/>
    <w:rsid w:val="00EE49BF"/>
    <w:rsid w:val="00EE4C03"/>
    <w:rsid w:val="00EE4D49"/>
    <w:rsid w:val="00EE4DEA"/>
    <w:rsid w:val="00EE51FF"/>
    <w:rsid w:val="00EE556B"/>
    <w:rsid w:val="00EE5A16"/>
    <w:rsid w:val="00EE5E30"/>
    <w:rsid w:val="00EE6BE2"/>
    <w:rsid w:val="00EE6E8D"/>
    <w:rsid w:val="00EE7237"/>
    <w:rsid w:val="00EE73B4"/>
    <w:rsid w:val="00EE7603"/>
    <w:rsid w:val="00EE7A2B"/>
    <w:rsid w:val="00EE7A7E"/>
    <w:rsid w:val="00EE7D15"/>
    <w:rsid w:val="00EE7F74"/>
    <w:rsid w:val="00EF03AA"/>
    <w:rsid w:val="00EF03D9"/>
    <w:rsid w:val="00EF11AF"/>
    <w:rsid w:val="00EF1231"/>
    <w:rsid w:val="00EF137F"/>
    <w:rsid w:val="00EF191B"/>
    <w:rsid w:val="00EF1B84"/>
    <w:rsid w:val="00EF2031"/>
    <w:rsid w:val="00EF2235"/>
    <w:rsid w:val="00EF2411"/>
    <w:rsid w:val="00EF2BC4"/>
    <w:rsid w:val="00EF2E52"/>
    <w:rsid w:val="00EF34A8"/>
    <w:rsid w:val="00EF4115"/>
    <w:rsid w:val="00EF42E5"/>
    <w:rsid w:val="00EF477A"/>
    <w:rsid w:val="00EF481C"/>
    <w:rsid w:val="00EF4A20"/>
    <w:rsid w:val="00EF514D"/>
    <w:rsid w:val="00EF5150"/>
    <w:rsid w:val="00EF585C"/>
    <w:rsid w:val="00EF58E9"/>
    <w:rsid w:val="00EF6099"/>
    <w:rsid w:val="00EF61C3"/>
    <w:rsid w:val="00EF63BB"/>
    <w:rsid w:val="00EF63D6"/>
    <w:rsid w:val="00EF6807"/>
    <w:rsid w:val="00EF6910"/>
    <w:rsid w:val="00EF6C3A"/>
    <w:rsid w:val="00EF6FC2"/>
    <w:rsid w:val="00EF7100"/>
    <w:rsid w:val="00EF7D73"/>
    <w:rsid w:val="00F002B0"/>
    <w:rsid w:val="00F004A9"/>
    <w:rsid w:val="00F006AC"/>
    <w:rsid w:val="00F006D8"/>
    <w:rsid w:val="00F00881"/>
    <w:rsid w:val="00F009D8"/>
    <w:rsid w:val="00F00BF8"/>
    <w:rsid w:val="00F00DFF"/>
    <w:rsid w:val="00F00E35"/>
    <w:rsid w:val="00F0203F"/>
    <w:rsid w:val="00F020C2"/>
    <w:rsid w:val="00F0253C"/>
    <w:rsid w:val="00F0257B"/>
    <w:rsid w:val="00F02587"/>
    <w:rsid w:val="00F02BCA"/>
    <w:rsid w:val="00F02FC5"/>
    <w:rsid w:val="00F030D9"/>
    <w:rsid w:val="00F04482"/>
    <w:rsid w:val="00F046C0"/>
    <w:rsid w:val="00F047C1"/>
    <w:rsid w:val="00F04D61"/>
    <w:rsid w:val="00F053BB"/>
    <w:rsid w:val="00F053CA"/>
    <w:rsid w:val="00F0573E"/>
    <w:rsid w:val="00F05BA8"/>
    <w:rsid w:val="00F064E8"/>
    <w:rsid w:val="00F06804"/>
    <w:rsid w:val="00F06859"/>
    <w:rsid w:val="00F06878"/>
    <w:rsid w:val="00F069C8"/>
    <w:rsid w:val="00F06B59"/>
    <w:rsid w:val="00F06C7F"/>
    <w:rsid w:val="00F06F1C"/>
    <w:rsid w:val="00F070B4"/>
    <w:rsid w:val="00F070D4"/>
    <w:rsid w:val="00F1012D"/>
    <w:rsid w:val="00F102FF"/>
    <w:rsid w:val="00F10506"/>
    <w:rsid w:val="00F109A0"/>
    <w:rsid w:val="00F10A79"/>
    <w:rsid w:val="00F10EBB"/>
    <w:rsid w:val="00F1118D"/>
    <w:rsid w:val="00F11285"/>
    <w:rsid w:val="00F11566"/>
    <w:rsid w:val="00F11585"/>
    <w:rsid w:val="00F117C2"/>
    <w:rsid w:val="00F11A42"/>
    <w:rsid w:val="00F11EA1"/>
    <w:rsid w:val="00F1204D"/>
    <w:rsid w:val="00F1237B"/>
    <w:rsid w:val="00F12969"/>
    <w:rsid w:val="00F12CB6"/>
    <w:rsid w:val="00F131A7"/>
    <w:rsid w:val="00F131C2"/>
    <w:rsid w:val="00F13269"/>
    <w:rsid w:val="00F1479A"/>
    <w:rsid w:val="00F147B9"/>
    <w:rsid w:val="00F15042"/>
    <w:rsid w:val="00F155B9"/>
    <w:rsid w:val="00F15F8C"/>
    <w:rsid w:val="00F164BC"/>
    <w:rsid w:val="00F165EC"/>
    <w:rsid w:val="00F16DDC"/>
    <w:rsid w:val="00F173FC"/>
    <w:rsid w:val="00F1767A"/>
    <w:rsid w:val="00F17B50"/>
    <w:rsid w:val="00F20B2A"/>
    <w:rsid w:val="00F21B97"/>
    <w:rsid w:val="00F21D5F"/>
    <w:rsid w:val="00F21FE0"/>
    <w:rsid w:val="00F221D4"/>
    <w:rsid w:val="00F2232C"/>
    <w:rsid w:val="00F22BDB"/>
    <w:rsid w:val="00F22E4A"/>
    <w:rsid w:val="00F23688"/>
    <w:rsid w:val="00F23770"/>
    <w:rsid w:val="00F2382A"/>
    <w:rsid w:val="00F23917"/>
    <w:rsid w:val="00F242F2"/>
    <w:rsid w:val="00F24306"/>
    <w:rsid w:val="00F24B36"/>
    <w:rsid w:val="00F24C61"/>
    <w:rsid w:val="00F252D6"/>
    <w:rsid w:val="00F253F5"/>
    <w:rsid w:val="00F25509"/>
    <w:rsid w:val="00F256D4"/>
    <w:rsid w:val="00F25986"/>
    <w:rsid w:val="00F25A79"/>
    <w:rsid w:val="00F25B2C"/>
    <w:rsid w:val="00F25CEA"/>
    <w:rsid w:val="00F25CFA"/>
    <w:rsid w:val="00F25E59"/>
    <w:rsid w:val="00F25EB1"/>
    <w:rsid w:val="00F2616B"/>
    <w:rsid w:val="00F261BB"/>
    <w:rsid w:val="00F26293"/>
    <w:rsid w:val="00F26529"/>
    <w:rsid w:val="00F265C2"/>
    <w:rsid w:val="00F26B87"/>
    <w:rsid w:val="00F26C32"/>
    <w:rsid w:val="00F26C82"/>
    <w:rsid w:val="00F26E20"/>
    <w:rsid w:val="00F27B02"/>
    <w:rsid w:val="00F27FFD"/>
    <w:rsid w:val="00F30005"/>
    <w:rsid w:val="00F30503"/>
    <w:rsid w:val="00F3069A"/>
    <w:rsid w:val="00F308EA"/>
    <w:rsid w:val="00F309EB"/>
    <w:rsid w:val="00F30B34"/>
    <w:rsid w:val="00F30CCB"/>
    <w:rsid w:val="00F30CDF"/>
    <w:rsid w:val="00F30D22"/>
    <w:rsid w:val="00F30E64"/>
    <w:rsid w:val="00F30F3B"/>
    <w:rsid w:val="00F31877"/>
    <w:rsid w:val="00F31A62"/>
    <w:rsid w:val="00F31CCC"/>
    <w:rsid w:val="00F32037"/>
    <w:rsid w:val="00F323D0"/>
    <w:rsid w:val="00F3248D"/>
    <w:rsid w:val="00F32B7F"/>
    <w:rsid w:val="00F32EAD"/>
    <w:rsid w:val="00F3351D"/>
    <w:rsid w:val="00F337EE"/>
    <w:rsid w:val="00F3383A"/>
    <w:rsid w:val="00F33C04"/>
    <w:rsid w:val="00F33C8B"/>
    <w:rsid w:val="00F33D19"/>
    <w:rsid w:val="00F3457C"/>
    <w:rsid w:val="00F34717"/>
    <w:rsid w:val="00F34A11"/>
    <w:rsid w:val="00F3509F"/>
    <w:rsid w:val="00F35183"/>
    <w:rsid w:val="00F355D3"/>
    <w:rsid w:val="00F3575F"/>
    <w:rsid w:val="00F35848"/>
    <w:rsid w:val="00F35AFE"/>
    <w:rsid w:val="00F35DDA"/>
    <w:rsid w:val="00F35E44"/>
    <w:rsid w:val="00F36539"/>
    <w:rsid w:val="00F3677C"/>
    <w:rsid w:val="00F3695D"/>
    <w:rsid w:val="00F36AD7"/>
    <w:rsid w:val="00F37130"/>
    <w:rsid w:val="00F3720B"/>
    <w:rsid w:val="00F37923"/>
    <w:rsid w:val="00F37930"/>
    <w:rsid w:val="00F37A09"/>
    <w:rsid w:val="00F37E75"/>
    <w:rsid w:val="00F404AA"/>
    <w:rsid w:val="00F407CC"/>
    <w:rsid w:val="00F408C2"/>
    <w:rsid w:val="00F40A30"/>
    <w:rsid w:val="00F40A7F"/>
    <w:rsid w:val="00F40CF4"/>
    <w:rsid w:val="00F41286"/>
    <w:rsid w:val="00F41E64"/>
    <w:rsid w:val="00F41E8F"/>
    <w:rsid w:val="00F4204B"/>
    <w:rsid w:val="00F42938"/>
    <w:rsid w:val="00F43C9E"/>
    <w:rsid w:val="00F43EF0"/>
    <w:rsid w:val="00F4450A"/>
    <w:rsid w:val="00F44C66"/>
    <w:rsid w:val="00F44D15"/>
    <w:rsid w:val="00F44D3D"/>
    <w:rsid w:val="00F4580E"/>
    <w:rsid w:val="00F45CF5"/>
    <w:rsid w:val="00F45EA8"/>
    <w:rsid w:val="00F46A88"/>
    <w:rsid w:val="00F46C3A"/>
    <w:rsid w:val="00F47B8B"/>
    <w:rsid w:val="00F47E74"/>
    <w:rsid w:val="00F502C8"/>
    <w:rsid w:val="00F5075A"/>
    <w:rsid w:val="00F5098F"/>
    <w:rsid w:val="00F50AE5"/>
    <w:rsid w:val="00F50B96"/>
    <w:rsid w:val="00F50FED"/>
    <w:rsid w:val="00F5103B"/>
    <w:rsid w:val="00F510E0"/>
    <w:rsid w:val="00F51101"/>
    <w:rsid w:val="00F51113"/>
    <w:rsid w:val="00F51267"/>
    <w:rsid w:val="00F51A84"/>
    <w:rsid w:val="00F51C2C"/>
    <w:rsid w:val="00F51CBC"/>
    <w:rsid w:val="00F521A5"/>
    <w:rsid w:val="00F52233"/>
    <w:rsid w:val="00F525DC"/>
    <w:rsid w:val="00F528DB"/>
    <w:rsid w:val="00F52EC6"/>
    <w:rsid w:val="00F53063"/>
    <w:rsid w:val="00F5314F"/>
    <w:rsid w:val="00F53671"/>
    <w:rsid w:val="00F53A3F"/>
    <w:rsid w:val="00F543E9"/>
    <w:rsid w:val="00F548AA"/>
    <w:rsid w:val="00F54C49"/>
    <w:rsid w:val="00F55155"/>
    <w:rsid w:val="00F56143"/>
    <w:rsid w:val="00F56526"/>
    <w:rsid w:val="00F5680F"/>
    <w:rsid w:val="00F56BDD"/>
    <w:rsid w:val="00F56D6F"/>
    <w:rsid w:val="00F5707A"/>
    <w:rsid w:val="00F573C7"/>
    <w:rsid w:val="00F5740D"/>
    <w:rsid w:val="00F57B6D"/>
    <w:rsid w:val="00F57CA8"/>
    <w:rsid w:val="00F604E4"/>
    <w:rsid w:val="00F608ED"/>
    <w:rsid w:val="00F60B34"/>
    <w:rsid w:val="00F60DFF"/>
    <w:rsid w:val="00F610E4"/>
    <w:rsid w:val="00F613BF"/>
    <w:rsid w:val="00F61468"/>
    <w:rsid w:val="00F614E8"/>
    <w:rsid w:val="00F618FE"/>
    <w:rsid w:val="00F6190A"/>
    <w:rsid w:val="00F62191"/>
    <w:rsid w:val="00F62861"/>
    <w:rsid w:val="00F631FB"/>
    <w:rsid w:val="00F635C9"/>
    <w:rsid w:val="00F635DA"/>
    <w:rsid w:val="00F63789"/>
    <w:rsid w:val="00F639F0"/>
    <w:rsid w:val="00F63A0C"/>
    <w:rsid w:val="00F63ADC"/>
    <w:rsid w:val="00F63FC8"/>
    <w:rsid w:val="00F641DA"/>
    <w:rsid w:val="00F6448F"/>
    <w:rsid w:val="00F64830"/>
    <w:rsid w:val="00F649D2"/>
    <w:rsid w:val="00F65883"/>
    <w:rsid w:val="00F65E9D"/>
    <w:rsid w:val="00F66A9C"/>
    <w:rsid w:val="00F66F98"/>
    <w:rsid w:val="00F67555"/>
    <w:rsid w:val="00F67FA6"/>
    <w:rsid w:val="00F70081"/>
    <w:rsid w:val="00F701A8"/>
    <w:rsid w:val="00F701D2"/>
    <w:rsid w:val="00F70411"/>
    <w:rsid w:val="00F70438"/>
    <w:rsid w:val="00F7080D"/>
    <w:rsid w:val="00F709A3"/>
    <w:rsid w:val="00F710AA"/>
    <w:rsid w:val="00F7149C"/>
    <w:rsid w:val="00F7174C"/>
    <w:rsid w:val="00F71B7D"/>
    <w:rsid w:val="00F71BA0"/>
    <w:rsid w:val="00F71D75"/>
    <w:rsid w:val="00F7206D"/>
    <w:rsid w:val="00F726A7"/>
    <w:rsid w:val="00F726E8"/>
    <w:rsid w:val="00F728D7"/>
    <w:rsid w:val="00F72CA0"/>
    <w:rsid w:val="00F72DD5"/>
    <w:rsid w:val="00F73573"/>
    <w:rsid w:val="00F738B9"/>
    <w:rsid w:val="00F73AB6"/>
    <w:rsid w:val="00F74360"/>
    <w:rsid w:val="00F75088"/>
    <w:rsid w:val="00F75601"/>
    <w:rsid w:val="00F75726"/>
    <w:rsid w:val="00F75A36"/>
    <w:rsid w:val="00F75A4B"/>
    <w:rsid w:val="00F7660B"/>
    <w:rsid w:val="00F7670F"/>
    <w:rsid w:val="00F76B6B"/>
    <w:rsid w:val="00F76D45"/>
    <w:rsid w:val="00F77287"/>
    <w:rsid w:val="00F773DC"/>
    <w:rsid w:val="00F77597"/>
    <w:rsid w:val="00F775FD"/>
    <w:rsid w:val="00F77B06"/>
    <w:rsid w:val="00F77DA9"/>
    <w:rsid w:val="00F77F8E"/>
    <w:rsid w:val="00F800B4"/>
    <w:rsid w:val="00F80C15"/>
    <w:rsid w:val="00F81D69"/>
    <w:rsid w:val="00F81DF7"/>
    <w:rsid w:val="00F81ED4"/>
    <w:rsid w:val="00F821EA"/>
    <w:rsid w:val="00F82513"/>
    <w:rsid w:val="00F82561"/>
    <w:rsid w:val="00F825B5"/>
    <w:rsid w:val="00F82722"/>
    <w:rsid w:val="00F82B28"/>
    <w:rsid w:val="00F82E80"/>
    <w:rsid w:val="00F830B2"/>
    <w:rsid w:val="00F833B0"/>
    <w:rsid w:val="00F83F1A"/>
    <w:rsid w:val="00F83F6C"/>
    <w:rsid w:val="00F849C9"/>
    <w:rsid w:val="00F84B4B"/>
    <w:rsid w:val="00F84DA0"/>
    <w:rsid w:val="00F85290"/>
    <w:rsid w:val="00F868E6"/>
    <w:rsid w:val="00F86959"/>
    <w:rsid w:val="00F86F0A"/>
    <w:rsid w:val="00F870FA"/>
    <w:rsid w:val="00F87A54"/>
    <w:rsid w:val="00F87E42"/>
    <w:rsid w:val="00F87F57"/>
    <w:rsid w:val="00F9002F"/>
    <w:rsid w:val="00F900C6"/>
    <w:rsid w:val="00F90904"/>
    <w:rsid w:val="00F90DA8"/>
    <w:rsid w:val="00F90ED6"/>
    <w:rsid w:val="00F91302"/>
    <w:rsid w:val="00F91DA1"/>
    <w:rsid w:val="00F92A60"/>
    <w:rsid w:val="00F92E98"/>
    <w:rsid w:val="00F92F73"/>
    <w:rsid w:val="00F93BE2"/>
    <w:rsid w:val="00F93E3C"/>
    <w:rsid w:val="00F94494"/>
    <w:rsid w:val="00F947C8"/>
    <w:rsid w:val="00F947E6"/>
    <w:rsid w:val="00F9488C"/>
    <w:rsid w:val="00F94C96"/>
    <w:rsid w:val="00F94E10"/>
    <w:rsid w:val="00F94F28"/>
    <w:rsid w:val="00F95108"/>
    <w:rsid w:val="00F951C4"/>
    <w:rsid w:val="00F952F5"/>
    <w:rsid w:val="00F9569A"/>
    <w:rsid w:val="00F9573E"/>
    <w:rsid w:val="00F95819"/>
    <w:rsid w:val="00F95936"/>
    <w:rsid w:val="00F95949"/>
    <w:rsid w:val="00F95979"/>
    <w:rsid w:val="00F95D6F"/>
    <w:rsid w:val="00F9696F"/>
    <w:rsid w:val="00F97483"/>
    <w:rsid w:val="00F97A4B"/>
    <w:rsid w:val="00F97BAA"/>
    <w:rsid w:val="00F97C27"/>
    <w:rsid w:val="00F97E8E"/>
    <w:rsid w:val="00FA0573"/>
    <w:rsid w:val="00FA09F8"/>
    <w:rsid w:val="00FA0AA1"/>
    <w:rsid w:val="00FA1110"/>
    <w:rsid w:val="00FA1541"/>
    <w:rsid w:val="00FA1BCA"/>
    <w:rsid w:val="00FA353B"/>
    <w:rsid w:val="00FA35A3"/>
    <w:rsid w:val="00FA3A6B"/>
    <w:rsid w:val="00FA3E87"/>
    <w:rsid w:val="00FA403F"/>
    <w:rsid w:val="00FA4269"/>
    <w:rsid w:val="00FA43B3"/>
    <w:rsid w:val="00FA4C2E"/>
    <w:rsid w:val="00FA5C41"/>
    <w:rsid w:val="00FA61C7"/>
    <w:rsid w:val="00FA6205"/>
    <w:rsid w:val="00FA6F45"/>
    <w:rsid w:val="00FA6F96"/>
    <w:rsid w:val="00FA7074"/>
    <w:rsid w:val="00FA7513"/>
    <w:rsid w:val="00FA787A"/>
    <w:rsid w:val="00FA7FA4"/>
    <w:rsid w:val="00FB05ED"/>
    <w:rsid w:val="00FB063B"/>
    <w:rsid w:val="00FB0789"/>
    <w:rsid w:val="00FB0C2F"/>
    <w:rsid w:val="00FB2581"/>
    <w:rsid w:val="00FB2CD6"/>
    <w:rsid w:val="00FB3040"/>
    <w:rsid w:val="00FB3059"/>
    <w:rsid w:val="00FB31A1"/>
    <w:rsid w:val="00FB43A7"/>
    <w:rsid w:val="00FB4538"/>
    <w:rsid w:val="00FB4BB0"/>
    <w:rsid w:val="00FB4CB1"/>
    <w:rsid w:val="00FB537D"/>
    <w:rsid w:val="00FB54FA"/>
    <w:rsid w:val="00FB5CDD"/>
    <w:rsid w:val="00FB5FAC"/>
    <w:rsid w:val="00FB6573"/>
    <w:rsid w:val="00FB6619"/>
    <w:rsid w:val="00FB6A20"/>
    <w:rsid w:val="00FB6C89"/>
    <w:rsid w:val="00FB7725"/>
    <w:rsid w:val="00FC00DC"/>
    <w:rsid w:val="00FC0115"/>
    <w:rsid w:val="00FC0476"/>
    <w:rsid w:val="00FC0F36"/>
    <w:rsid w:val="00FC0FB5"/>
    <w:rsid w:val="00FC10AF"/>
    <w:rsid w:val="00FC1513"/>
    <w:rsid w:val="00FC16EA"/>
    <w:rsid w:val="00FC194B"/>
    <w:rsid w:val="00FC1ACB"/>
    <w:rsid w:val="00FC1DF3"/>
    <w:rsid w:val="00FC25AB"/>
    <w:rsid w:val="00FC32F5"/>
    <w:rsid w:val="00FC33D9"/>
    <w:rsid w:val="00FC36AD"/>
    <w:rsid w:val="00FC37DA"/>
    <w:rsid w:val="00FC424B"/>
    <w:rsid w:val="00FC424C"/>
    <w:rsid w:val="00FC482C"/>
    <w:rsid w:val="00FC4BE5"/>
    <w:rsid w:val="00FC4C4D"/>
    <w:rsid w:val="00FC532D"/>
    <w:rsid w:val="00FC57EB"/>
    <w:rsid w:val="00FC5C7C"/>
    <w:rsid w:val="00FC5CA1"/>
    <w:rsid w:val="00FC5DF9"/>
    <w:rsid w:val="00FC62DD"/>
    <w:rsid w:val="00FC6316"/>
    <w:rsid w:val="00FC6675"/>
    <w:rsid w:val="00FC6990"/>
    <w:rsid w:val="00FC714A"/>
    <w:rsid w:val="00FC7673"/>
    <w:rsid w:val="00FC7790"/>
    <w:rsid w:val="00FC7A70"/>
    <w:rsid w:val="00FD08BD"/>
    <w:rsid w:val="00FD0974"/>
    <w:rsid w:val="00FD09CF"/>
    <w:rsid w:val="00FD0B80"/>
    <w:rsid w:val="00FD1031"/>
    <w:rsid w:val="00FD1650"/>
    <w:rsid w:val="00FD1653"/>
    <w:rsid w:val="00FD1930"/>
    <w:rsid w:val="00FD1B12"/>
    <w:rsid w:val="00FD1FFB"/>
    <w:rsid w:val="00FD2038"/>
    <w:rsid w:val="00FD20B9"/>
    <w:rsid w:val="00FD23C0"/>
    <w:rsid w:val="00FD2468"/>
    <w:rsid w:val="00FD24A1"/>
    <w:rsid w:val="00FD2E7B"/>
    <w:rsid w:val="00FD3781"/>
    <w:rsid w:val="00FD3A4C"/>
    <w:rsid w:val="00FD41B3"/>
    <w:rsid w:val="00FD445B"/>
    <w:rsid w:val="00FD47A6"/>
    <w:rsid w:val="00FD4E64"/>
    <w:rsid w:val="00FD5188"/>
    <w:rsid w:val="00FD5247"/>
    <w:rsid w:val="00FD551D"/>
    <w:rsid w:val="00FD5626"/>
    <w:rsid w:val="00FD5902"/>
    <w:rsid w:val="00FD650E"/>
    <w:rsid w:val="00FD6726"/>
    <w:rsid w:val="00FD7253"/>
    <w:rsid w:val="00FD77DB"/>
    <w:rsid w:val="00FE09A8"/>
    <w:rsid w:val="00FE10A7"/>
    <w:rsid w:val="00FE10FA"/>
    <w:rsid w:val="00FE11E4"/>
    <w:rsid w:val="00FE17A8"/>
    <w:rsid w:val="00FE229D"/>
    <w:rsid w:val="00FE22CF"/>
    <w:rsid w:val="00FE24D1"/>
    <w:rsid w:val="00FE27B8"/>
    <w:rsid w:val="00FE2AB5"/>
    <w:rsid w:val="00FE3017"/>
    <w:rsid w:val="00FE3AB0"/>
    <w:rsid w:val="00FE3BF3"/>
    <w:rsid w:val="00FE3D18"/>
    <w:rsid w:val="00FE4428"/>
    <w:rsid w:val="00FE4710"/>
    <w:rsid w:val="00FE4BC5"/>
    <w:rsid w:val="00FE4E8D"/>
    <w:rsid w:val="00FE54ED"/>
    <w:rsid w:val="00FE55B7"/>
    <w:rsid w:val="00FE5B5A"/>
    <w:rsid w:val="00FE5EAE"/>
    <w:rsid w:val="00FE738C"/>
    <w:rsid w:val="00FE7BB2"/>
    <w:rsid w:val="00FE7C94"/>
    <w:rsid w:val="00FE7DCC"/>
    <w:rsid w:val="00FE7F4D"/>
    <w:rsid w:val="00FF00CD"/>
    <w:rsid w:val="00FF03E9"/>
    <w:rsid w:val="00FF0B33"/>
    <w:rsid w:val="00FF0D5F"/>
    <w:rsid w:val="00FF1992"/>
    <w:rsid w:val="00FF2053"/>
    <w:rsid w:val="00FF2399"/>
    <w:rsid w:val="00FF25C1"/>
    <w:rsid w:val="00FF2F39"/>
    <w:rsid w:val="00FF30A8"/>
    <w:rsid w:val="00FF311B"/>
    <w:rsid w:val="00FF3291"/>
    <w:rsid w:val="00FF345E"/>
    <w:rsid w:val="00FF3621"/>
    <w:rsid w:val="00FF37F8"/>
    <w:rsid w:val="00FF3ECA"/>
    <w:rsid w:val="00FF4172"/>
    <w:rsid w:val="00FF460B"/>
    <w:rsid w:val="00FF4A78"/>
    <w:rsid w:val="00FF4B3D"/>
    <w:rsid w:val="00FF4CBB"/>
    <w:rsid w:val="00FF5895"/>
    <w:rsid w:val="00FF5A26"/>
    <w:rsid w:val="00FF5A85"/>
    <w:rsid w:val="00FF5D0F"/>
    <w:rsid w:val="00FF5D4B"/>
    <w:rsid w:val="00FF5DE4"/>
    <w:rsid w:val="00FF5E70"/>
    <w:rsid w:val="00FF5FF3"/>
    <w:rsid w:val="00FF61DF"/>
    <w:rsid w:val="00FF639B"/>
    <w:rsid w:val="00FF65F4"/>
    <w:rsid w:val="00FF67D8"/>
    <w:rsid w:val="00FF7CB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67f4b0,#67f1b0,#67f5b0,#5ef0aa,#65eab5,#54eab5,#67f3b0,#67f6b0"/>
    </o:shapedefaults>
    <o:shapelayout v:ext="edit">
      <o:idmap v:ext="edit" data="1"/>
    </o:shapelayout>
  </w:shapeDefaults>
  <w:decimalSymbol w:val="."/>
  <w:listSeparator w:val=","/>
  <w14:docId w14:val="2FF9AF26"/>
  <w15:docId w15:val="{BF403BB9-8107-4C69-BE6B-69818E7EC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uiPriority="0"/>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iPriority="0"/>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uiPriority="0"/>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lsdException w:name="Medium Shading 1 Accent 5" w:uiPriority="63"/>
    <w:lsdException w:name="Medium Shading 2 Accent 5" w:uiPriority="64"/>
    <w:lsdException w:name="Medium List 1 Accent 5" w:uiPriority="65"/>
    <w:lsdException w:name="Medium List 2 Accent 5" w:uiPriority="66"/>
    <w:lsdException w:name="Medium Grid 1 Accent 5"/>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354C"/>
    <w:pPr>
      <w:keepNext/>
      <w:spacing w:line="360" w:lineRule="auto"/>
      <w:jc w:val="both"/>
    </w:pPr>
    <w:rPr>
      <w:rFonts w:ascii="Times New Roman" w:hAnsi="Times New Roman" w:cs="Times New Roman"/>
      <w:sz w:val="24"/>
      <w:szCs w:val="24"/>
      <w:lang w:val="ru-RU"/>
    </w:rPr>
  </w:style>
  <w:style w:type="paragraph" w:styleId="Heading1">
    <w:name w:val="heading 1"/>
    <w:aliases w:val=". (1.0),OG Heading 1,номер приложения,RSKH1,Заголовок 1 PDV,.,Heading 1 Char Char,новая страница,iiia? i?eei?aiey,11. Заголовок 1,§1,Caaieiaie aei?ac,çàãîëîâîê 1,caaieiaie 1,Заголовок биораз,h1,H1,Contents,Part Title,Heading 1 PEP,EIA H1,Head1"/>
    <w:basedOn w:val="Normal"/>
    <w:next w:val="Normal"/>
    <w:link w:val="Heading1Char"/>
    <w:uiPriority w:val="9"/>
    <w:qFormat/>
    <w:rsid w:val="00CC45B4"/>
    <w:pPr>
      <w:keepLines/>
      <w:pageBreakBefore/>
      <w:numPr>
        <w:numId w:val="1"/>
      </w:numPr>
      <w:spacing w:before="120" w:after="240"/>
      <w:jc w:val="center"/>
      <w:outlineLvl w:val="0"/>
    </w:pPr>
    <w:rPr>
      <w:rFonts w:eastAsiaTheme="majorEastAsia"/>
      <w:b/>
      <w:bCs/>
      <w:caps/>
      <w:sz w:val="28"/>
      <w:szCs w:val="28"/>
    </w:rPr>
  </w:style>
  <w:style w:type="paragraph" w:styleId="Heading2">
    <w:name w:val="heading 2"/>
    <w:aliases w:val="Subhead B,OG Heading 2,- 1.1,AHeading 2,hseHeading 2,h2,H2,Chapter Title,Title3,ITTHEADER2,Head 9.1,RoyHead2,EIA H2,111,Section,§1.1,§1.1.,Heading 2 AGT ESIA,DNV-H2,RSKH2,Heading 2 URS,Level 2,0.1 section,Heading2,H21,Heading 2 PEP,LDM_2,hea"/>
    <w:basedOn w:val="Normal"/>
    <w:next w:val="Normal"/>
    <w:link w:val="Heading2Char"/>
    <w:uiPriority w:val="9"/>
    <w:unhideWhenUsed/>
    <w:qFormat/>
    <w:rsid w:val="00CC45B4"/>
    <w:pPr>
      <w:keepLines/>
      <w:numPr>
        <w:ilvl w:val="1"/>
        <w:numId w:val="1"/>
      </w:numPr>
      <w:spacing w:before="200" w:after="240"/>
      <w:jc w:val="center"/>
      <w:outlineLvl w:val="1"/>
    </w:pPr>
    <w:rPr>
      <w:rFonts w:eastAsia="Times New Roman"/>
      <w:b/>
      <w:bCs/>
      <w:snapToGrid w:val="0"/>
      <w:sz w:val="28"/>
      <w:szCs w:val="28"/>
    </w:rPr>
  </w:style>
  <w:style w:type="paragraph" w:styleId="Heading3">
    <w:name w:val="heading 3"/>
    <w:aliases w:val="Subhead C,OG Heading 3,- 1.1.1,hseHeading 3,H3,H31,H32,H33,H311,RSKH3,EIA H3,§1.1.1,§1.1.1.,RSKH31,RSKHeading 3,DNV-H3,AETC-H3,RSKH32,ITTHEADER3,Heading 3 AGT ESIA,L3,BTC-Heading3,Level 3,Heading 3 URS,Ведомость (название)"/>
    <w:basedOn w:val="Normal"/>
    <w:next w:val="Normal"/>
    <w:link w:val="Heading3Char"/>
    <w:autoRedefine/>
    <w:uiPriority w:val="9"/>
    <w:unhideWhenUsed/>
    <w:qFormat/>
    <w:rsid w:val="00756FD7"/>
    <w:pPr>
      <w:numPr>
        <w:ilvl w:val="2"/>
        <w:numId w:val="1"/>
      </w:numPr>
      <w:tabs>
        <w:tab w:val="left" w:pos="1134"/>
      </w:tabs>
      <w:spacing w:before="240" w:after="120"/>
      <w:ind w:left="0" w:firstLine="0"/>
      <w:outlineLvl w:val="2"/>
    </w:pPr>
    <w:rPr>
      <w:rFonts w:eastAsia="Calibri"/>
      <w:bCs/>
      <w:snapToGrid w:val="0"/>
    </w:rPr>
  </w:style>
  <w:style w:type="paragraph" w:styleId="Heading4">
    <w:name w:val="heading 4"/>
    <w:aliases w:val="- 1.1.1.1,hseHeading 4,OG Heading 4,Heading 4 PEP,Minor Heading,L4,Gliederung4,Kopje,Heading 14,Heading 141,Heading 142,h4"/>
    <w:basedOn w:val="Normal"/>
    <w:next w:val="Normal"/>
    <w:link w:val="Heading4Char"/>
    <w:unhideWhenUsed/>
    <w:qFormat/>
    <w:rsid w:val="00FD1930"/>
    <w:pPr>
      <w:keepLines/>
      <w:spacing w:before="200"/>
      <w:outlineLvl w:val="3"/>
    </w:pPr>
    <w:rPr>
      <w:rFonts w:eastAsiaTheme="majorEastAsia" w:cstheme="majorBidi"/>
      <w:b/>
      <w:bCs/>
      <w:i/>
      <w:iCs/>
    </w:rPr>
  </w:style>
  <w:style w:type="paragraph" w:styleId="Heading5">
    <w:name w:val="heading 5"/>
    <w:aliases w:val="OG Appendix,Underline,Bold,Bold Underline"/>
    <w:basedOn w:val="Normal"/>
    <w:next w:val="Normal"/>
    <w:link w:val="Heading5Char"/>
    <w:unhideWhenUsed/>
    <w:qFormat/>
    <w:rsid w:val="00E71EDF"/>
    <w:pPr>
      <w:tabs>
        <w:tab w:val="num" w:pos="1652"/>
      </w:tabs>
      <w:spacing w:before="240" w:after="60"/>
      <w:ind w:left="1652" w:hanging="1008"/>
      <w:outlineLvl w:val="4"/>
    </w:pPr>
    <w:rPr>
      <w:rFonts w:eastAsia="Times New Roman"/>
      <w:i/>
      <w:iCs/>
      <w:sz w:val="26"/>
      <w:szCs w:val="26"/>
    </w:rPr>
  </w:style>
  <w:style w:type="paragraph" w:styleId="Heading6">
    <w:name w:val="heading 6"/>
    <w:aliases w:val="Italic,Bold heading"/>
    <w:basedOn w:val="Normal"/>
    <w:next w:val="Normal"/>
    <w:link w:val="Heading6Char"/>
    <w:unhideWhenUsed/>
    <w:qFormat/>
    <w:rsid w:val="00452233"/>
    <w:pPr>
      <w:tabs>
        <w:tab w:val="num" w:pos="1796"/>
      </w:tabs>
      <w:spacing w:before="240" w:after="60"/>
      <w:ind w:left="1796" w:hanging="1152"/>
      <w:outlineLvl w:val="5"/>
    </w:pPr>
    <w:rPr>
      <w:rFonts w:eastAsia="Times New Roman"/>
      <w:b/>
      <w:bCs/>
    </w:rPr>
  </w:style>
  <w:style w:type="paragraph" w:styleId="Heading7">
    <w:name w:val="heading 7"/>
    <w:aliases w:val="Not in Use,Itallics,Italics"/>
    <w:basedOn w:val="Normal"/>
    <w:next w:val="Normal"/>
    <w:link w:val="Heading7Char"/>
    <w:unhideWhenUsed/>
    <w:qFormat/>
    <w:rsid w:val="00161F30"/>
    <w:pPr>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aliases w:val="not In use,GFDSN H"/>
    <w:basedOn w:val="Normal"/>
    <w:next w:val="Normal"/>
    <w:link w:val="Heading8Char"/>
    <w:unhideWhenUsed/>
    <w:qFormat/>
    <w:rsid w:val="00E71EDF"/>
    <w:pPr>
      <w:tabs>
        <w:tab w:val="num" w:pos="2084"/>
      </w:tabs>
      <w:spacing w:before="240" w:after="60"/>
      <w:ind w:left="2084" w:hanging="1440"/>
      <w:outlineLvl w:val="7"/>
    </w:pPr>
    <w:rPr>
      <w:rFonts w:eastAsia="Times New Roman"/>
      <w:i/>
      <w:iCs/>
    </w:rPr>
  </w:style>
  <w:style w:type="paragraph" w:styleId="Heading9">
    <w:name w:val="heading 9"/>
    <w:aliases w:val="Table 1,Not in use"/>
    <w:basedOn w:val="Normal"/>
    <w:next w:val="Normal"/>
    <w:link w:val="Heading9Char"/>
    <w:unhideWhenUsed/>
    <w:qFormat/>
    <w:rsid w:val="00E71EDF"/>
    <w:pPr>
      <w:tabs>
        <w:tab w:val="num" w:pos="2228"/>
      </w:tabs>
      <w:spacing w:before="240" w:after="60"/>
      <w:ind w:left="2228" w:hanging="1584"/>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 (1.0) Char,OG Heading 1 Char,номер приложения Char,RSKH1 Char,Заголовок 1 PDV Char,. Char,Heading 1 Char Char Char,новая страница Char,iiia? i?eei?aiey Char,11. Заголовок 1 Char,§1 Char,Caaieiaie aei?ac Char,çàãîëîâîê 1 Char,h1 Char"/>
    <w:basedOn w:val="DefaultParagraphFont"/>
    <w:link w:val="Heading1"/>
    <w:uiPriority w:val="9"/>
    <w:rsid w:val="00CC45B4"/>
    <w:rPr>
      <w:rFonts w:ascii="Times New Roman" w:eastAsiaTheme="majorEastAsia" w:hAnsi="Times New Roman" w:cs="Times New Roman"/>
      <w:b/>
      <w:bCs/>
      <w:caps/>
      <w:sz w:val="28"/>
      <w:szCs w:val="28"/>
      <w:lang w:val="ru-RU"/>
    </w:rPr>
  </w:style>
  <w:style w:type="character" w:customStyle="1" w:styleId="Heading2Char">
    <w:name w:val="Heading 2 Char"/>
    <w:aliases w:val="Subhead B Char,OG Heading 2 Char,- 1.1 Char,AHeading 2 Char,hseHeading 2 Char,h2 Char,H2 Char,Chapter Title Char,Title3 Char,ITTHEADER2 Char,Head 9.1 Char,RoyHead2 Char,EIA H2 Char,111 Char,Section Char,§1.1 Char,§1.1. Char,DNV-H2 Char"/>
    <w:basedOn w:val="DefaultParagraphFont"/>
    <w:link w:val="Heading2"/>
    <w:uiPriority w:val="9"/>
    <w:rsid w:val="00CC45B4"/>
    <w:rPr>
      <w:rFonts w:ascii="Times New Roman" w:eastAsia="Times New Roman" w:hAnsi="Times New Roman" w:cs="Times New Roman"/>
      <w:b/>
      <w:bCs/>
      <w:snapToGrid w:val="0"/>
      <w:sz w:val="28"/>
      <w:szCs w:val="28"/>
      <w:lang w:val="ru-RU"/>
    </w:rPr>
  </w:style>
  <w:style w:type="character" w:customStyle="1" w:styleId="Heading3Char">
    <w:name w:val="Heading 3 Char"/>
    <w:aliases w:val="Subhead C Char,OG Heading 3 Char,- 1.1.1 Char,hseHeading 3 Char,H3 Char,H31 Char,H32 Char,H33 Char,H311 Char,RSKH3 Char,EIA H3 Char,§1.1.1 Char,§1.1.1. Char,RSKH31 Char,RSKHeading 3 Char,DNV-H3 Char,AETC-H3 Char,RSKH32 Char,L3 Char"/>
    <w:basedOn w:val="DefaultParagraphFont"/>
    <w:link w:val="Heading3"/>
    <w:uiPriority w:val="9"/>
    <w:rsid w:val="00756FD7"/>
    <w:rPr>
      <w:rFonts w:ascii="Times New Roman" w:eastAsia="Calibri" w:hAnsi="Times New Roman" w:cs="Times New Roman"/>
      <w:bCs/>
      <w:snapToGrid w:val="0"/>
      <w:sz w:val="24"/>
      <w:szCs w:val="24"/>
      <w:lang w:val="ru-RU"/>
    </w:rPr>
  </w:style>
  <w:style w:type="character" w:customStyle="1" w:styleId="Heading4Char">
    <w:name w:val="Heading 4 Char"/>
    <w:aliases w:val="- 1.1.1.1 Char,hseHeading 4 Char,OG Heading 4 Char,Heading 4 PEP Char,Minor Heading Char,L4 Char,Gliederung4 Char,Kopje Char,Heading 14 Char,Heading 141 Char,Heading 142 Char,h4 Char"/>
    <w:basedOn w:val="DefaultParagraphFont"/>
    <w:link w:val="Heading4"/>
    <w:rsid w:val="00FD1930"/>
    <w:rPr>
      <w:rFonts w:ascii="Times New Roman" w:eastAsiaTheme="majorEastAsia" w:hAnsi="Times New Roman" w:cstheme="majorBidi"/>
      <w:b/>
      <w:bCs/>
      <w:i/>
      <w:iCs/>
      <w:sz w:val="24"/>
      <w:szCs w:val="24"/>
      <w:lang w:val="ru-RU"/>
    </w:rPr>
  </w:style>
  <w:style w:type="character" w:customStyle="1" w:styleId="Heading5Char">
    <w:name w:val="Heading 5 Char"/>
    <w:aliases w:val="OG Appendix Char,Underline Char,Bold Char,Bold Underline Char"/>
    <w:basedOn w:val="DefaultParagraphFont"/>
    <w:link w:val="Heading5"/>
    <w:rsid w:val="00E71EDF"/>
    <w:rPr>
      <w:rFonts w:ascii="Times New Roman" w:eastAsia="Times New Roman" w:hAnsi="Times New Roman" w:cs="Times New Roman"/>
      <w:i/>
      <w:iCs/>
      <w:sz w:val="26"/>
      <w:szCs w:val="26"/>
    </w:rPr>
  </w:style>
  <w:style w:type="character" w:customStyle="1" w:styleId="Heading6Char">
    <w:name w:val="Heading 6 Char"/>
    <w:aliases w:val="Italic Char,Bold heading Char"/>
    <w:basedOn w:val="DefaultParagraphFont"/>
    <w:link w:val="Heading6"/>
    <w:rsid w:val="00452233"/>
    <w:rPr>
      <w:rFonts w:ascii="Times New Roman" w:eastAsia="Times New Roman" w:hAnsi="Times New Roman" w:cs="Times New Roman"/>
      <w:b/>
      <w:bCs/>
      <w:sz w:val="24"/>
      <w:lang w:val="ru-RU"/>
    </w:rPr>
  </w:style>
  <w:style w:type="character" w:customStyle="1" w:styleId="Heading7Char">
    <w:name w:val="Heading 7 Char"/>
    <w:aliases w:val="Not in Use Char,Itallics Char,Italics Char"/>
    <w:basedOn w:val="DefaultParagraphFont"/>
    <w:link w:val="Heading7"/>
    <w:rsid w:val="00161F30"/>
    <w:rPr>
      <w:rFonts w:asciiTheme="majorHAnsi" w:eastAsiaTheme="majorEastAsia" w:hAnsiTheme="majorHAnsi" w:cstheme="majorBidi"/>
      <w:i/>
      <w:iCs/>
      <w:color w:val="404040" w:themeColor="text1" w:themeTint="BF"/>
    </w:rPr>
  </w:style>
  <w:style w:type="character" w:customStyle="1" w:styleId="Heading8Char">
    <w:name w:val="Heading 8 Char"/>
    <w:aliases w:val="not In use Char,GFDSN H Char"/>
    <w:basedOn w:val="DefaultParagraphFont"/>
    <w:link w:val="Heading8"/>
    <w:rsid w:val="00E71EDF"/>
    <w:rPr>
      <w:rFonts w:ascii="Times New Roman" w:eastAsia="Times New Roman" w:hAnsi="Times New Roman" w:cs="Times New Roman"/>
      <w:i/>
      <w:iCs/>
      <w:sz w:val="24"/>
      <w:szCs w:val="24"/>
    </w:rPr>
  </w:style>
  <w:style w:type="character" w:customStyle="1" w:styleId="Heading9Char">
    <w:name w:val="Heading 9 Char"/>
    <w:aliases w:val="Table 1 Char,Not in use Char"/>
    <w:basedOn w:val="DefaultParagraphFont"/>
    <w:link w:val="Heading9"/>
    <w:rsid w:val="00E71EDF"/>
    <w:rPr>
      <w:rFonts w:ascii="Arial" w:eastAsia="Times New Roman" w:hAnsi="Arial" w:cs="Arial"/>
    </w:rPr>
  </w:style>
  <w:style w:type="paragraph" w:styleId="Header">
    <w:name w:val="header"/>
    <w:aliases w:val="??????? ??????????,Ch. Header"/>
    <w:basedOn w:val="Normal"/>
    <w:link w:val="HeaderChar"/>
    <w:uiPriority w:val="99"/>
    <w:rsid w:val="003716B6"/>
    <w:pPr>
      <w:tabs>
        <w:tab w:val="center" w:pos="4677"/>
        <w:tab w:val="right" w:pos="9355"/>
      </w:tabs>
    </w:pPr>
    <w:rPr>
      <w:rFonts w:eastAsia="Times New Roman"/>
    </w:rPr>
  </w:style>
  <w:style w:type="character" w:customStyle="1" w:styleId="HeaderChar">
    <w:name w:val="Header Char"/>
    <w:aliases w:val="??????? ?????????? Char,Ch. Header Char"/>
    <w:basedOn w:val="DefaultParagraphFont"/>
    <w:link w:val="Header"/>
    <w:uiPriority w:val="99"/>
    <w:rsid w:val="003716B6"/>
    <w:rPr>
      <w:rFonts w:ascii="Times New Roman" w:eastAsia="Times New Roman" w:hAnsi="Times New Roman" w:cs="Times New Roman"/>
      <w:sz w:val="24"/>
      <w:szCs w:val="24"/>
    </w:rPr>
  </w:style>
  <w:style w:type="paragraph" w:styleId="TOC1">
    <w:name w:val="toc 1"/>
    <w:basedOn w:val="Normal"/>
    <w:next w:val="Normal"/>
    <w:autoRedefine/>
    <w:uiPriority w:val="39"/>
    <w:unhideWhenUsed/>
    <w:rsid w:val="00C86B45"/>
    <w:pPr>
      <w:keepNext w:val="0"/>
      <w:widowControl w:val="0"/>
      <w:tabs>
        <w:tab w:val="left" w:pos="851"/>
        <w:tab w:val="left" w:pos="2033"/>
        <w:tab w:val="right" w:leader="dot" w:pos="9923"/>
      </w:tabs>
      <w:spacing w:before="120"/>
      <w:ind w:left="284" w:right="-17" w:hanging="284"/>
    </w:pPr>
    <w:rPr>
      <w:b/>
      <w:sz w:val="28"/>
    </w:rPr>
  </w:style>
  <w:style w:type="paragraph" w:styleId="TOC2">
    <w:name w:val="toc 2"/>
    <w:basedOn w:val="Normal"/>
    <w:next w:val="Normal"/>
    <w:autoRedefine/>
    <w:uiPriority w:val="39"/>
    <w:unhideWhenUsed/>
    <w:rsid w:val="00C86B45"/>
    <w:pPr>
      <w:keepNext w:val="0"/>
      <w:widowControl w:val="0"/>
      <w:tabs>
        <w:tab w:val="left" w:pos="851"/>
        <w:tab w:val="right" w:leader="dot" w:pos="9923"/>
      </w:tabs>
      <w:ind w:left="851" w:right="-17" w:hanging="851"/>
      <w:jc w:val="left"/>
    </w:pPr>
  </w:style>
  <w:style w:type="paragraph" w:styleId="TOC3">
    <w:name w:val="toc 3"/>
    <w:basedOn w:val="Normal"/>
    <w:next w:val="Normal"/>
    <w:autoRedefine/>
    <w:uiPriority w:val="39"/>
    <w:unhideWhenUsed/>
    <w:rsid w:val="00C86B45"/>
    <w:pPr>
      <w:keepNext w:val="0"/>
      <w:widowControl w:val="0"/>
      <w:tabs>
        <w:tab w:val="left" w:pos="851"/>
        <w:tab w:val="right" w:leader="dot" w:pos="9757"/>
      </w:tabs>
      <w:ind w:left="851" w:right="-6" w:hanging="851"/>
      <w:jc w:val="left"/>
    </w:pPr>
  </w:style>
  <w:style w:type="paragraph" w:styleId="TOC4">
    <w:name w:val="toc 4"/>
    <w:basedOn w:val="Normal"/>
    <w:next w:val="Normal"/>
    <w:autoRedefine/>
    <w:uiPriority w:val="39"/>
    <w:unhideWhenUsed/>
    <w:rsid w:val="004041D3"/>
    <w:pPr>
      <w:tabs>
        <w:tab w:val="left" w:pos="851"/>
        <w:tab w:val="right" w:leader="dot" w:pos="9062"/>
      </w:tabs>
      <w:ind w:left="851" w:hanging="567"/>
      <w:jc w:val="left"/>
    </w:pPr>
  </w:style>
  <w:style w:type="paragraph" w:styleId="Footer">
    <w:name w:val="footer"/>
    <w:basedOn w:val="Normal"/>
    <w:link w:val="FooterChar"/>
    <w:uiPriority w:val="99"/>
    <w:unhideWhenUsed/>
    <w:rsid w:val="003716B6"/>
    <w:pPr>
      <w:tabs>
        <w:tab w:val="center" w:pos="4844"/>
        <w:tab w:val="right" w:pos="9689"/>
      </w:tabs>
    </w:pPr>
  </w:style>
  <w:style w:type="character" w:customStyle="1" w:styleId="FooterChar">
    <w:name w:val="Footer Char"/>
    <w:basedOn w:val="DefaultParagraphFont"/>
    <w:link w:val="Footer"/>
    <w:uiPriority w:val="99"/>
    <w:rsid w:val="003716B6"/>
  </w:style>
  <w:style w:type="paragraph" w:styleId="BodyText">
    <w:name w:val="Body Text"/>
    <w:aliases w:val="Body Text 1,b"/>
    <w:basedOn w:val="Normal"/>
    <w:link w:val="BodyTextChar"/>
    <w:autoRedefine/>
    <w:rsid w:val="00341E65"/>
    <w:pPr>
      <w:spacing w:before="240"/>
      <w:ind w:firstLine="720"/>
    </w:pPr>
    <w:rPr>
      <w:rFonts w:eastAsia="Times New Roman"/>
    </w:rPr>
  </w:style>
  <w:style w:type="character" w:customStyle="1" w:styleId="BodyTextChar">
    <w:name w:val="Body Text Char"/>
    <w:aliases w:val="Body Text 1 Char,b Char"/>
    <w:basedOn w:val="DefaultParagraphFont"/>
    <w:link w:val="BodyText"/>
    <w:rsid w:val="00341E65"/>
    <w:rPr>
      <w:rFonts w:ascii="Times New Roman" w:eastAsia="Times New Roman" w:hAnsi="Times New Roman" w:cs="Times New Roman"/>
      <w:sz w:val="24"/>
      <w:szCs w:val="24"/>
      <w:lang w:val="ru-RU"/>
    </w:rPr>
  </w:style>
  <w:style w:type="paragraph" w:styleId="ListBullet">
    <w:name w:val="List Bullet"/>
    <w:basedOn w:val="Normal"/>
    <w:uiPriority w:val="99"/>
    <w:rsid w:val="000368CD"/>
    <w:pPr>
      <w:numPr>
        <w:numId w:val="2"/>
      </w:numPr>
      <w:contextualSpacing/>
    </w:pPr>
  </w:style>
  <w:style w:type="paragraph" w:styleId="Caption">
    <w:name w:val="caption"/>
    <w:aliases w:val="Titles,Doc Risunok"/>
    <w:basedOn w:val="Normal"/>
    <w:next w:val="Normal"/>
    <w:link w:val="CaptionChar"/>
    <w:unhideWhenUsed/>
    <w:qFormat/>
    <w:rsid w:val="00491903"/>
    <w:pPr>
      <w:tabs>
        <w:tab w:val="left" w:pos="1560"/>
      </w:tabs>
      <w:ind w:firstLine="709"/>
      <w:jc w:val="center"/>
    </w:pPr>
    <w:rPr>
      <w:bCs/>
    </w:rPr>
  </w:style>
  <w:style w:type="character" w:customStyle="1" w:styleId="CaptionChar">
    <w:name w:val="Caption Char"/>
    <w:aliases w:val="Titles Char,Doc Risunok Char"/>
    <w:basedOn w:val="DefaultParagraphFont"/>
    <w:link w:val="Caption"/>
    <w:rsid w:val="00491903"/>
    <w:rPr>
      <w:rFonts w:ascii="Times New Roman" w:hAnsi="Times New Roman" w:cs="Times New Roman"/>
      <w:bCs/>
      <w:sz w:val="24"/>
      <w:szCs w:val="24"/>
      <w:lang w:val="ru-RU"/>
    </w:rPr>
  </w:style>
  <w:style w:type="paragraph" w:styleId="ListNumber">
    <w:name w:val="List Number"/>
    <w:basedOn w:val="Normal"/>
    <w:uiPriority w:val="99"/>
    <w:rsid w:val="00590BAF"/>
    <w:pPr>
      <w:numPr>
        <w:numId w:val="3"/>
      </w:numPr>
      <w:contextualSpacing/>
    </w:pPr>
  </w:style>
  <w:style w:type="table" w:styleId="TableGrid">
    <w:name w:val="Table Grid"/>
    <w:basedOn w:val="TableNormal"/>
    <w:uiPriority w:val="59"/>
    <w:rsid w:val="00836A5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B00775"/>
    <w:pPr>
      <w:tabs>
        <w:tab w:val="left" w:pos="1134"/>
        <w:tab w:val="right" w:leader="dot" w:pos="9072"/>
      </w:tabs>
      <w:ind w:left="1134" w:right="567" w:hanging="1134"/>
    </w:pPr>
  </w:style>
  <w:style w:type="character" w:styleId="BookTitle">
    <w:name w:val="Book Title"/>
    <w:basedOn w:val="DefaultParagraphFont"/>
    <w:uiPriority w:val="33"/>
    <w:qFormat/>
    <w:rsid w:val="00E7328E"/>
    <w:rPr>
      <w:b/>
      <w:bCs/>
      <w:smallCaps/>
      <w:spacing w:val="5"/>
    </w:rPr>
  </w:style>
  <w:style w:type="paragraph" w:customStyle="1" w:styleId="kogfront">
    <w:name w:val="kogfront"/>
    <w:rsid w:val="000A4081"/>
    <w:pPr>
      <w:widowControl w:val="0"/>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s>
      <w:overflowPunct w:val="0"/>
      <w:autoSpaceDE w:val="0"/>
      <w:autoSpaceDN w:val="0"/>
      <w:adjustRightInd w:val="0"/>
      <w:jc w:val="both"/>
      <w:textAlignment w:val="baseline"/>
    </w:pPr>
    <w:rPr>
      <w:rFonts w:ascii="Times New Roman" w:eastAsia="Times New Roman" w:hAnsi="Times New Roman" w:cs="Times New Roman"/>
      <w:sz w:val="24"/>
      <w:szCs w:val="20"/>
      <w:lang w:val="en-GB"/>
    </w:rPr>
  </w:style>
  <w:style w:type="paragraph" w:customStyle="1" w:styleId="table">
    <w:name w:val="table"/>
    <w:basedOn w:val="Normal"/>
    <w:rsid w:val="00E302B4"/>
    <w:pPr>
      <w:spacing w:before="20" w:after="20"/>
      <w:jc w:val="center"/>
    </w:pPr>
    <w:rPr>
      <w:rFonts w:ascii="Arial" w:eastAsia="Times New Roman" w:hAnsi="Arial"/>
      <w:sz w:val="20"/>
      <w:szCs w:val="20"/>
    </w:rPr>
  </w:style>
  <w:style w:type="paragraph" w:styleId="FootnoteText">
    <w:name w:val="footnote text"/>
    <w:basedOn w:val="Normal"/>
    <w:link w:val="FootnoteTextChar"/>
    <w:uiPriority w:val="99"/>
    <w:unhideWhenUsed/>
    <w:rsid w:val="007B2E12"/>
    <w:rPr>
      <w:sz w:val="20"/>
      <w:szCs w:val="20"/>
    </w:rPr>
  </w:style>
  <w:style w:type="character" w:customStyle="1" w:styleId="FootnoteTextChar">
    <w:name w:val="Footnote Text Char"/>
    <w:basedOn w:val="DefaultParagraphFont"/>
    <w:link w:val="FootnoteText"/>
    <w:uiPriority w:val="99"/>
    <w:rsid w:val="007B2E12"/>
    <w:rPr>
      <w:sz w:val="20"/>
      <w:szCs w:val="20"/>
    </w:rPr>
  </w:style>
  <w:style w:type="character" w:styleId="FootnoteReference">
    <w:name w:val="footnote reference"/>
    <w:basedOn w:val="DefaultParagraphFont"/>
    <w:unhideWhenUsed/>
    <w:rsid w:val="007B2E12"/>
    <w:rPr>
      <w:vertAlign w:val="superscript"/>
    </w:rPr>
  </w:style>
  <w:style w:type="paragraph" w:styleId="NoSpacing">
    <w:name w:val="No Spacing"/>
    <w:link w:val="NoSpacingChar"/>
    <w:uiPriority w:val="1"/>
    <w:qFormat/>
    <w:rsid w:val="00965C8C"/>
  </w:style>
  <w:style w:type="character" w:customStyle="1" w:styleId="NoSpacingChar">
    <w:name w:val="No Spacing Char"/>
    <w:basedOn w:val="DefaultParagraphFont"/>
    <w:link w:val="NoSpacing"/>
    <w:uiPriority w:val="1"/>
    <w:locked/>
    <w:rsid w:val="002C3804"/>
  </w:style>
  <w:style w:type="paragraph" w:styleId="ListParagraph">
    <w:name w:val="List Paragraph"/>
    <w:aliases w:val="PD_Bullet"/>
    <w:basedOn w:val="Normal"/>
    <w:link w:val="ListParagraphChar"/>
    <w:uiPriority w:val="34"/>
    <w:qFormat/>
    <w:rsid w:val="00B74969"/>
    <w:pPr>
      <w:ind w:left="720"/>
      <w:contextualSpacing/>
    </w:pPr>
  </w:style>
  <w:style w:type="character" w:customStyle="1" w:styleId="ListParagraphChar">
    <w:name w:val="List Paragraph Char"/>
    <w:aliases w:val="PD_Bullet Char"/>
    <w:basedOn w:val="DefaultParagraphFont"/>
    <w:link w:val="ListParagraph"/>
    <w:uiPriority w:val="34"/>
    <w:rsid w:val="00B50760"/>
    <w:rPr>
      <w:rFonts w:ascii="Times New Roman" w:hAnsi="Times New Roman" w:cs="Times New Roman"/>
      <w:noProof/>
      <w:sz w:val="24"/>
      <w:szCs w:val="24"/>
    </w:rPr>
  </w:style>
  <w:style w:type="paragraph" w:customStyle="1" w:styleId="Style5">
    <w:name w:val="Style5"/>
    <w:basedOn w:val="Caption"/>
    <w:link w:val="Style5Char"/>
    <w:qFormat/>
    <w:rsid w:val="00BF782B"/>
    <w:pPr>
      <w:tabs>
        <w:tab w:val="clear" w:pos="1560"/>
        <w:tab w:val="left" w:pos="1276"/>
      </w:tabs>
      <w:spacing w:before="120"/>
      <w:ind w:left="1276" w:right="252" w:hanging="1276"/>
      <w:jc w:val="right"/>
    </w:pPr>
    <w:rPr>
      <w:rFonts w:eastAsia="Times New Roman"/>
      <w:bCs w:val="0"/>
      <w:color w:val="000000"/>
    </w:rPr>
  </w:style>
  <w:style w:type="character" w:customStyle="1" w:styleId="Style5Char">
    <w:name w:val="Style5 Char"/>
    <w:basedOn w:val="DefaultParagraphFont"/>
    <w:link w:val="Style5"/>
    <w:rsid w:val="00BF782B"/>
    <w:rPr>
      <w:rFonts w:ascii="Times New Roman" w:eastAsia="Times New Roman" w:hAnsi="Times New Roman" w:cs="Times New Roman"/>
      <w:noProof/>
      <w:color w:val="000000"/>
      <w:sz w:val="24"/>
      <w:szCs w:val="24"/>
      <w:lang w:val="ru-RU"/>
    </w:rPr>
  </w:style>
  <w:style w:type="paragraph" w:customStyle="1" w:styleId="DOCRevision">
    <w:name w:val="DOC Revision"/>
    <w:basedOn w:val="Normal"/>
    <w:rsid w:val="006659EB"/>
    <w:pPr>
      <w:widowControl w:val="0"/>
      <w:jc w:val="center"/>
    </w:pPr>
    <w:rPr>
      <w:rFonts w:ascii="Arial" w:eastAsia="Times New Roman" w:hAnsi="Arial"/>
      <w:snapToGrid w:val="0"/>
      <w:sz w:val="20"/>
      <w:szCs w:val="20"/>
      <w:lang w:val="en-GB"/>
    </w:rPr>
  </w:style>
  <w:style w:type="table" w:customStyle="1" w:styleId="TableGrid1">
    <w:name w:val="Table Grid1"/>
    <w:basedOn w:val="TableNormal"/>
    <w:next w:val="TableGrid"/>
    <w:uiPriority w:val="59"/>
    <w:rsid w:val="0099642A"/>
    <w:rPr>
      <w:rFonts w:ascii="Times New Roman" w:eastAsia="MS Mincho"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MP4">
    <w:name w:val="RMP4"/>
    <w:basedOn w:val="Heading4"/>
    <w:rsid w:val="008860DD"/>
    <w:pPr>
      <w:keepLines w:val="0"/>
      <w:numPr>
        <w:numId w:val="4"/>
      </w:numPr>
      <w:spacing w:before="240" w:after="120"/>
      <w:jc w:val="left"/>
    </w:pPr>
    <w:rPr>
      <w:rFonts w:eastAsia="Times New Roman" w:cs="Times New Roman"/>
      <w:iCs w:val="0"/>
      <w:snapToGrid w:val="0"/>
    </w:rPr>
  </w:style>
  <w:style w:type="table" w:customStyle="1" w:styleId="TableGrid2">
    <w:name w:val="Table Grid2"/>
    <w:basedOn w:val="TableNormal"/>
    <w:next w:val="TableGrid"/>
    <w:uiPriority w:val="59"/>
    <w:rsid w:val="0091674D"/>
    <w:rPr>
      <w:rFonts w:eastAsiaTheme="minorEastAsia"/>
      <w:lang w:val="en-MY"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2">
    <w:name w:val="Normal2"/>
    <w:basedOn w:val="Normal"/>
    <w:rsid w:val="00D13B33"/>
    <w:pPr>
      <w:ind w:left="851"/>
    </w:pPr>
    <w:rPr>
      <w:rFonts w:ascii="Arial" w:eastAsia="Times New Roman" w:hAnsi="Arial"/>
      <w:sz w:val="20"/>
      <w:lang w:val="en-GB"/>
    </w:rPr>
  </w:style>
  <w:style w:type="paragraph" w:styleId="DocumentMap">
    <w:name w:val="Document Map"/>
    <w:basedOn w:val="Normal"/>
    <w:link w:val="DocumentMapChar"/>
    <w:semiHidden/>
    <w:unhideWhenUsed/>
    <w:rsid w:val="001E08F5"/>
    <w:rPr>
      <w:rFonts w:ascii="Tahoma" w:hAnsi="Tahoma" w:cs="Tahoma"/>
      <w:sz w:val="16"/>
      <w:szCs w:val="16"/>
    </w:rPr>
  </w:style>
  <w:style w:type="character" w:customStyle="1" w:styleId="DocumentMapChar">
    <w:name w:val="Document Map Char"/>
    <w:basedOn w:val="DefaultParagraphFont"/>
    <w:link w:val="DocumentMap"/>
    <w:semiHidden/>
    <w:rsid w:val="001E08F5"/>
    <w:rPr>
      <w:rFonts w:ascii="Tahoma" w:hAnsi="Tahoma" w:cs="Tahoma"/>
      <w:sz w:val="16"/>
      <w:szCs w:val="16"/>
    </w:rPr>
  </w:style>
  <w:style w:type="table" w:customStyle="1" w:styleId="TableGrid3">
    <w:name w:val="Table Grid3"/>
    <w:basedOn w:val="TableNormal"/>
    <w:next w:val="TableGrid"/>
    <w:uiPriority w:val="59"/>
    <w:rsid w:val="00937716"/>
    <w:rPr>
      <w:rFonts w:eastAsiaTheme="minorEastAsia"/>
      <w:lang w:val="en-MY"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unhideWhenUsed/>
    <w:rsid w:val="00603619"/>
    <w:pPr>
      <w:spacing w:after="100"/>
      <w:ind w:left="880"/>
    </w:pPr>
    <w:rPr>
      <w:rFonts w:eastAsiaTheme="minorEastAsia"/>
    </w:rPr>
  </w:style>
  <w:style w:type="paragraph" w:styleId="TOC6">
    <w:name w:val="toc 6"/>
    <w:basedOn w:val="Normal"/>
    <w:next w:val="Normal"/>
    <w:autoRedefine/>
    <w:uiPriority w:val="39"/>
    <w:unhideWhenUsed/>
    <w:rsid w:val="00603619"/>
    <w:pPr>
      <w:spacing w:after="100"/>
      <w:ind w:left="1100"/>
    </w:pPr>
    <w:rPr>
      <w:rFonts w:eastAsiaTheme="minorEastAsia"/>
    </w:rPr>
  </w:style>
  <w:style w:type="paragraph" w:styleId="TOC7">
    <w:name w:val="toc 7"/>
    <w:basedOn w:val="Normal"/>
    <w:next w:val="Normal"/>
    <w:autoRedefine/>
    <w:uiPriority w:val="39"/>
    <w:unhideWhenUsed/>
    <w:rsid w:val="00603619"/>
    <w:pPr>
      <w:spacing w:after="100"/>
      <w:ind w:left="1320"/>
    </w:pPr>
    <w:rPr>
      <w:rFonts w:eastAsiaTheme="minorEastAsia"/>
    </w:rPr>
  </w:style>
  <w:style w:type="paragraph" w:styleId="TOC8">
    <w:name w:val="toc 8"/>
    <w:basedOn w:val="Normal"/>
    <w:next w:val="Normal"/>
    <w:autoRedefine/>
    <w:uiPriority w:val="39"/>
    <w:unhideWhenUsed/>
    <w:rsid w:val="00603619"/>
    <w:pPr>
      <w:spacing w:after="100"/>
      <w:ind w:left="1540"/>
    </w:pPr>
    <w:rPr>
      <w:rFonts w:eastAsiaTheme="minorEastAsia"/>
    </w:rPr>
  </w:style>
  <w:style w:type="paragraph" w:styleId="TOC9">
    <w:name w:val="toc 9"/>
    <w:basedOn w:val="Normal"/>
    <w:next w:val="Normal"/>
    <w:autoRedefine/>
    <w:uiPriority w:val="39"/>
    <w:unhideWhenUsed/>
    <w:rsid w:val="00603619"/>
    <w:pPr>
      <w:spacing w:after="100"/>
      <w:ind w:left="1760"/>
    </w:pPr>
    <w:rPr>
      <w:rFonts w:eastAsiaTheme="minorEastAsia"/>
    </w:rPr>
  </w:style>
  <w:style w:type="character" w:styleId="PlaceholderText">
    <w:name w:val="Placeholder Text"/>
    <w:basedOn w:val="DefaultParagraphFont"/>
    <w:uiPriority w:val="99"/>
    <w:semiHidden/>
    <w:rsid w:val="003C599D"/>
    <w:rPr>
      <w:color w:val="808080"/>
    </w:rPr>
  </w:style>
  <w:style w:type="paragraph" w:styleId="BodyText2">
    <w:name w:val="Body Text 2"/>
    <w:basedOn w:val="Normal"/>
    <w:link w:val="BodyText2Char"/>
    <w:rsid w:val="00763FAF"/>
    <w:pPr>
      <w:spacing w:line="480" w:lineRule="auto"/>
    </w:pPr>
    <w:rPr>
      <w:rFonts w:eastAsia="Times New Roman"/>
    </w:rPr>
  </w:style>
  <w:style w:type="character" w:customStyle="1" w:styleId="BodyText2Char">
    <w:name w:val="Body Text 2 Char"/>
    <w:basedOn w:val="DefaultParagraphFont"/>
    <w:link w:val="BodyText2"/>
    <w:rsid w:val="00763FAF"/>
    <w:rPr>
      <w:rFonts w:ascii="Times New Roman" w:eastAsia="Times New Roman" w:hAnsi="Times New Roman" w:cs="Times New Roman"/>
      <w:sz w:val="24"/>
      <w:szCs w:val="24"/>
    </w:rPr>
  </w:style>
  <w:style w:type="paragraph" w:customStyle="1" w:styleId="RMP3">
    <w:name w:val="RMP3"/>
    <w:basedOn w:val="Heading3"/>
    <w:rsid w:val="00DC614A"/>
    <w:pPr>
      <w:tabs>
        <w:tab w:val="num" w:pos="1364"/>
      </w:tabs>
      <w:spacing w:before="480" w:after="60"/>
      <w:ind w:left="1364"/>
    </w:pPr>
    <w:rPr>
      <w:rFonts w:ascii="Times New Roman Bold" w:hAnsi="Times New Roman Bold" w:cs="Arial"/>
      <w:bCs w:val="0"/>
    </w:rPr>
  </w:style>
  <w:style w:type="paragraph" w:styleId="ListBullet2">
    <w:name w:val="List Bullet 2"/>
    <w:basedOn w:val="Normal"/>
    <w:uiPriority w:val="99"/>
    <w:unhideWhenUsed/>
    <w:rsid w:val="001F033E"/>
    <w:pPr>
      <w:numPr>
        <w:numId w:val="6"/>
      </w:numPr>
      <w:contextualSpacing/>
    </w:pPr>
  </w:style>
  <w:style w:type="paragraph" w:styleId="ListNumber2">
    <w:name w:val="List Number 2"/>
    <w:basedOn w:val="Normal"/>
    <w:rsid w:val="00E94CEC"/>
    <w:pPr>
      <w:numPr>
        <w:numId w:val="5"/>
      </w:numPr>
      <w:ind w:left="1418" w:hanging="357"/>
      <w:contextualSpacing/>
    </w:pPr>
  </w:style>
  <w:style w:type="paragraph" w:styleId="BodyTextIndent">
    <w:name w:val="Body Text Indent"/>
    <w:basedOn w:val="Normal"/>
    <w:link w:val="BodyTextIndentChar"/>
    <w:semiHidden/>
    <w:unhideWhenUsed/>
    <w:rsid w:val="00325E58"/>
    <w:pPr>
      <w:ind w:left="360"/>
    </w:pPr>
  </w:style>
  <w:style w:type="character" w:customStyle="1" w:styleId="BodyTextIndentChar">
    <w:name w:val="Body Text Indent Char"/>
    <w:basedOn w:val="DefaultParagraphFont"/>
    <w:link w:val="BodyTextIndent"/>
    <w:semiHidden/>
    <w:rsid w:val="00325E58"/>
  </w:style>
  <w:style w:type="paragraph" w:customStyle="1" w:styleId="ecxmsolistparagraph">
    <w:name w:val="ecxmsolistparagraph"/>
    <w:basedOn w:val="Normal"/>
    <w:rsid w:val="00AC168C"/>
    <w:rPr>
      <w:rFonts w:ascii="SimSun" w:eastAsia="SimSun" w:hAnsi="SimSun" w:cs="SimSun"/>
      <w:lang w:eastAsia="zh-CN"/>
    </w:rPr>
  </w:style>
  <w:style w:type="paragraph" w:styleId="BalloonText">
    <w:name w:val="Balloon Text"/>
    <w:basedOn w:val="Normal"/>
    <w:link w:val="BalloonTextChar"/>
    <w:semiHidden/>
    <w:unhideWhenUsed/>
    <w:rsid w:val="0055034E"/>
    <w:rPr>
      <w:rFonts w:ascii="Tahoma" w:hAnsi="Tahoma" w:cs="Tahoma"/>
      <w:sz w:val="16"/>
      <w:szCs w:val="16"/>
    </w:rPr>
  </w:style>
  <w:style w:type="character" w:customStyle="1" w:styleId="BalloonTextChar">
    <w:name w:val="Balloon Text Char"/>
    <w:basedOn w:val="DefaultParagraphFont"/>
    <w:link w:val="BalloonText"/>
    <w:semiHidden/>
    <w:rsid w:val="0055034E"/>
    <w:rPr>
      <w:rFonts w:ascii="Tahoma" w:hAnsi="Tahoma" w:cs="Tahoma"/>
      <w:noProof/>
      <w:sz w:val="16"/>
      <w:szCs w:val="16"/>
    </w:rPr>
  </w:style>
  <w:style w:type="paragraph" w:customStyle="1" w:styleId="RMPFigure">
    <w:name w:val="RMP Figure"/>
    <w:basedOn w:val="Caption"/>
    <w:link w:val="RMPFigureChar"/>
    <w:autoRedefine/>
    <w:qFormat/>
    <w:rsid w:val="00777B80"/>
    <w:pPr>
      <w:ind w:firstLine="720"/>
    </w:pPr>
  </w:style>
  <w:style w:type="character" w:customStyle="1" w:styleId="RMPFigureChar">
    <w:name w:val="RMP Figure Char"/>
    <w:basedOn w:val="CaptionChar"/>
    <w:link w:val="RMPFigure"/>
    <w:rsid w:val="00777B80"/>
    <w:rPr>
      <w:rFonts w:ascii="Times New Roman" w:hAnsi="Times New Roman" w:cs="Times New Roman"/>
      <w:bCs/>
      <w:noProof/>
      <w:sz w:val="24"/>
      <w:szCs w:val="24"/>
      <w:lang w:val="ru-RU"/>
    </w:rPr>
  </w:style>
  <w:style w:type="paragraph" w:customStyle="1" w:styleId="Normaltext">
    <w:name w:val="Normaltext"/>
    <w:basedOn w:val="Normal"/>
    <w:rsid w:val="009B58A5"/>
    <w:pPr>
      <w:keepNext w:val="0"/>
      <w:spacing w:line="300" w:lineRule="atLeast"/>
      <w:ind w:left="1267"/>
    </w:pPr>
    <w:rPr>
      <w:rFonts w:eastAsia="Times New Roman"/>
      <w:sz w:val="26"/>
      <w:szCs w:val="20"/>
    </w:rPr>
  </w:style>
  <w:style w:type="paragraph" w:customStyle="1" w:styleId="Table0">
    <w:name w:val="Table"/>
    <w:basedOn w:val="Normal"/>
    <w:rsid w:val="00981549"/>
    <w:pPr>
      <w:keepNext w:val="0"/>
      <w:spacing w:before="40" w:after="40"/>
      <w:jc w:val="center"/>
    </w:pPr>
    <w:rPr>
      <w:rFonts w:ascii="Arial" w:eastAsia="Times New Roman" w:hAnsi="Arial" w:cs="Arial"/>
      <w:sz w:val="20"/>
      <w:szCs w:val="20"/>
      <w:lang w:val="en-GB"/>
    </w:rPr>
  </w:style>
  <w:style w:type="character" w:styleId="Hyperlink">
    <w:name w:val="Hyperlink"/>
    <w:basedOn w:val="DefaultParagraphFont"/>
    <w:uiPriority w:val="99"/>
    <w:unhideWhenUsed/>
    <w:rsid w:val="008931A1"/>
    <w:rPr>
      <w:color w:val="0000FF"/>
      <w:u w:val="single"/>
    </w:rPr>
  </w:style>
  <w:style w:type="paragraph" w:customStyle="1" w:styleId="111Title">
    <w:name w:val="1.1.1. Title"/>
    <w:basedOn w:val="Heading3"/>
    <w:link w:val="111TitleChar"/>
    <w:autoRedefine/>
    <w:qFormat/>
    <w:rsid w:val="00746E70"/>
    <w:pPr>
      <w:numPr>
        <w:ilvl w:val="0"/>
        <w:numId w:val="0"/>
      </w:numPr>
      <w:tabs>
        <w:tab w:val="left" w:pos="1620"/>
        <w:tab w:val="left" w:pos="1710"/>
      </w:tabs>
      <w:ind w:firstLine="720"/>
    </w:pPr>
  </w:style>
  <w:style w:type="character" w:customStyle="1" w:styleId="111TitleChar">
    <w:name w:val="1.1.1. Title Char"/>
    <w:basedOn w:val="Heading3Char"/>
    <w:link w:val="111Title"/>
    <w:rsid w:val="00746E70"/>
    <w:rPr>
      <w:rFonts w:ascii="Times New Roman" w:eastAsia="Calibri" w:hAnsi="Times New Roman" w:cs="Times New Roman"/>
      <w:bCs/>
      <w:snapToGrid w:val="0"/>
      <w:sz w:val="24"/>
      <w:szCs w:val="24"/>
      <w:lang w:val="ru-RU"/>
    </w:rPr>
  </w:style>
  <w:style w:type="paragraph" w:customStyle="1" w:styleId="Style2">
    <w:name w:val="Style2"/>
    <w:basedOn w:val="Normal"/>
    <w:link w:val="Style2Char"/>
    <w:qFormat/>
    <w:rsid w:val="009858CF"/>
    <w:pPr>
      <w:keepNext w:val="0"/>
      <w:widowControl w:val="0"/>
      <w:spacing w:before="80" w:after="80"/>
      <w:jc w:val="center"/>
      <w:outlineLvl w:val="0"/>
    </w:pPr>
    <w:rPr>
      <w:rFonts w:eastAsia="MS Mincho"/>
      <w:snapToGrid w:val="0"/>
    </w:rPr>
  </w:style>
  <w:style w:type="character" w:customStyle="1" w:styleId="Style2Char">
    <w:name w:val="Style2 Char"/>
    <w:basedOn w:val="DefaultParagraphFont"/>
    <w:link w:val="Style2"/>
    <w:rsid w:val="009858CF"/>
    <w:rPr>
      <w:rFonts w:ascii="Times New Roman" w:eastAsia="MS Mincho" w:hAnsi="Times New Roman" w:cs="Times New Roman"/>
      <w:snapToGrid w:val="0"/>
      <w:sz w:val="24"/>
      <w:szCs w:val="24"/>
      <w:lang w:val="ru-RU"/>
    </w:rPr>
  </w:style>
  <w:style w:type="paragraph" w:customStyle="1" w:styleId="02">
    <w:name w:val="Стиль Основной текст с отступом + Первая строка:  0 см После:  2 пт"/>
    <w:basedOn w:val="BodyTextIndent"/>
    <w:rsid w:val="00B629DC"/>
    <w:pPr>
      <w:keepNext w:val="0"/>
      <w:autoSpaceDE w:val="0"/>
      <w:autoSpaceDN w:val="0"/>
      <w:adjustRightInd w:val="0"/>
      <w:spacing w:after="40"/>
      <w:ind w:left="0" w:firstLine="737"/>
    </w:pPr>
    <w:rPr>
      <w:rFonts w:eastAsia="MS Mincho"/>
      <w:szCs w:val="20"/>
      <w:lang w:val="en-GB"/>
    </w:rPr>
  </w:style>
  <w:style w:type="paragraph" w:customStyle="1" w:styleId="Figures1">
    <w:name w:val="Figures1"/>
    <w:basedOn w:val="Caption"/>
    <w:link w:val="Figures1Char"/>
    <w:qFormat/>
    <w:rsid w:val="0077062E"/>
    <w:pPr>
      <w:keepNext w:val="0"/>
      <w:tabs>
        <w:tab w:val="clear" w:pos="1560"/>
      </w:tabs>
    </w:pPr>
    <w:rPr>
      <w:rFonts w:eastAsia="Calibri"/>
      <w:szCs w:val="18"/>
    </w:rPr>
  </w:style>
  <w:style w:type="character" w:customStyle="1" w:styleId="Figures1Char">
    <w:name w:val="Figures1 Char"/>
    <w:basedOn w:val="CaptionChar"/>
    <w:link w:val="Figures1"/>
    <w:rsid w:val="0077062E"/>
    <w:rPr>
      <w:rFonts w:ascii="Times New Roman" w:eastAsia="Calibri" w:hAnsi="Times New Roman" w:cs="Times New Roman"/>
      <w:bCs/>
      <w:noProof/>
      <w:sz w:val="24"/>
      <w:szCs w:val="18"/>
      <w:lang w:val="ru-RU"/>
    </w:rPr>
  </w:style>
  <w:style w:type="paragraph" w:customStyle="1" w:styleId="Tables1">
    <w:name w:val="Tables1"/>
    <w:basedOn w:val="Caption"/>
    <w:link w:val="Tables1Char"/>
    <w:qFormat/>
    <w:rsid w:val="0077062E"/>
    <w:pPr>
      <w:keepNext w:val="0"/>
      <w:tabs>
        <w:tab w:val="clear" w:pos="1560"/>
      </w:tabs>
      <w:jc w:val="right"/>
    </w:pPr>
    <w:rPr>
      <w:rFonts w:eastAsia="Calibri"/>
      <w:szCs w:val="18"/>
    </w:rPr>
  </w:style>
  <w:style w:type="character" w:customStyle="1" w:styleId="Tables1Char">
    <w:name w:val="Tables1 Char"/>
    <w:basedOn w:val="CaptionChar"/>
    <w:link w:val="Tables1"/>
    <w:rsid w:val="0077062E"/>
    <w:rPr>
      <w:rFonts w:ascii="Times New Roman" w:eastAsia="Calibri" w:hAnsi="Times New Roman" w:cs="Times New Roman"/>
      <w:bCs/>
      <w:noProof/>
      <w:sz w:val="24"/>
      <w:szCs w:val="18"/>
      <w:lang w:val="ru-RU"/>
    </w:rPr>
  </w:style>
  <w:style w:type="paragraph" w:customStyle="1" w:styleId="1">
    <w:name w:val="Стиль1"/>
    <w:basedOn w:val="Heading3"/>
    <w:rsid w:val="009C0B31"/>
    <w:pPr>
      <w:tabs>
        <w:tab w:val="num" w:pos="1440"/>
      </w:tabs>
      <w:autoSpaceDE w:val="0"/>
      <w:autoSpaceDN w:val="0"/>
      <w:adjustRightInd w:val="0"/>
      <w:spacing w:after="60"/>
      <w:ind w:left="11"/>
    </w:pPr>
    <w:rPr>
      <w:rFonts w:cs="Arial"/>
      <w:b/>
      <w:bCs w:val="0"/>
      <w:snapToGrid/>
      <w:szCs w:val="26"/>
      <w:lang w:eastAsia="ru-RU"/>
    </w:rPr>
  </w:style>
  <w:style w:type="paragraph" w:customStyle="1" w:styleId="Normaltextspec">
    <w:name w:val="Normaltextspec"/>
    <w:basedOn w:val="Normaltext"/>
    <w:rsid w:val="00222DB4"/>
    <w:pPr>
      <w:tabs>
        <w:tab w:val="left" w:pos="4140"/>
      </w:tabs>
      <w:ind w:left="0"/>
    </w:pPr>
    <w:rPr>
      <w:sz w:val="24"/>
    </w:rPr>
  </w:style>
  <w:style w:type="table" w:styleId="MediumGrid1-Accent1">
    <w:name w:val="Medium Grid 1 Accent 1"/>
    <w:basedOn w:val="TableNormal"/>
    <w:uiPriority w:val="67"/>
    <w:rsid w:val="00E04154"/>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customStyle="1" w:styleId="TocText">
    <w:name w:val="Toc Text"/>
    <w:basedOn w:val="Normal"/>
    <w:next w:val="Normal"/>
    <w:rsid w:val="00FD20B9"/>
    <w:pPr>
      <w:widowControl w:val="0"/>
      <w:spacing w:before="120"/>
      <w:jc w:val="center"/>
    </w:pPr>
    <w:rPr>
      <w:rFonts w:ascii="Arial" w:eastAsia="Times New Roman" w:hAnsi="Arial"/>
      <w:b/>
      <w:snapToGrid w:val="0"/>
      <w:sz w:val="20"/>
      <w:szCs w:val="20"/>
      <w:lang w:val="en-GB"/>
    </w:rPr>
  </w:style>
  <w:style w:type="paragraph" w:customStyle="1" w:styleId="Style4">
    <w:name w:val="Style4"/>
    <w:basedOn w:val="Normal"/>
    <w:link w:val="Style4Char"/>
    <w:qFormat/>
    <w:rsid w:val="004C0F35"/>
    <w:pPr>
      <w:keepNext w:val="0"/>
      <w:spacing w:after="200" w:line="276" w:lineRule="auto"/>
      <w:ind w:firstLine="709"/>
      <w:jc w:val="right"/>
    </w:pPr>
    <w:rPr>
      <w:rFonts w:eastAsia="Times New Roman"/>
    </w:rPr>
  </w:style>
  <w:style w:type="character" w:customStyle="1" w:styleId="Style4Char">
    <w:name w:val="Style4 Char"/>
    <w:basedOn w:val="DefaultParagraphFont"/>
    <w:link w:val="Style4"/>
    <w:rsid w:val="004C0F35"/>
    <w:rPr>
      <w:rFonts w:ascii="Times New Roman" w:eastAsia="Times New Roman" w:hAnsi="Times New Roman" w:cs="Times New Roman"/>
      <w:sz w:val="24"/>
      <w:szCs w:val="24"/>
      <w:lang w:val="ru-RU"/>
    </w:rPr>
  </w:style>
  <w:style w:type="character" w:styleId="CommentReference">
    <w:name w:val="annotation reference"/>
    <w:basedOn w:val="DefaultParagraphFont"/>
    <w:uiPriority w:val="99"/>
    <w:semiHidden/>
    <w:unhideWhenUsed/>
    <w:rsid w:val="00BA2686"/>
    <w:rPr>
      <w:sz w:val="16"/>
      <w:szCs w:val="16"/>
    </w:rPr>
  </w:style>
  <w:style w:type="paragraph" w:styleId="CommentText">
    <w:name w:val="annotation text"/>
    <w:basedOn w:val="Normal"/>
    <w:link w:val="CommentTextChar"/>
    <w:uiPriority w:val="99"/>
    <w:unhideWhenUsed/>
    <w:rsid w:val="00BA2686"/>
    <w:rPr>
      <w:sz w:val="20"/>
      <w:szCs w:val="20"/>
    </w:rPr>
  </w:style>
  <w:style w:type="character" w:customStyle="1" w:styleId="CommentTextChar">
    <w:name w:val="Comment Text Char"/>
    <w:basedOn w:val="DefaultParagraphFont"/>
    <w:link w:val="CommentText"/>
    <w:uiPriority w:val="99"/>
    <w:rsid w:val="00BA2686"/>
    <w:rPr>
      <w:rFonts w:ascii="Times New Roman" w:hAnsi="Times New Roman" w:cs="Times New Roman"/>
      <w:noProof/>
      <w:sz w:val="20"/>
      <w:szCs w:val="20"/>
    </w:rPr>
  </w:style>
  <w:style w:type="paragraph" w:styleId="CommentSubject">
    <w:name w:val="annotation subject"/>
    <w:basedOn w:val="CommentText"/>
    <w:next w:val="CommentText"/>
    <w:link w:val="CommentSubjectChar"/>
    <w:uiPriority w:val="99"/>
    <w:semiHidden/>
    <w:unhideWhenUsed/>
    <w:rsid w:val="00A00B9B"/>
    <w:rPr>
      <w:b/>
      <w:bCs/>
    </w:rPr>
  </w:style>
  <w:style w:type="character" w:customStyle="1" w:styleId="CommentSubjectChar">
    <w:name w:val="Comment Subject Char"/>
    <w:basedOn w:val="CommentTextChar"/>
    <w:link w:val="CommentSubject"/>
    <w:uiPriority w:val="99"/>
    <w:semiHidden/>
    <w:rsid w:val="00A00B9B"/>
    <w:rPr>
      <w:rFonts w:ascii="Times New Roman" w:hAnsi="Times New Roman" w:cs="Times New Roman"/>
      <w:b/>
      <w:bCs/>
      <w:noProof/>
      <w:sz w:val="20"/>
      <w:szCs w:val="20"/>
    </w:rPr>
  </w:style>
  <w:style w:type="paragraph" w:styleId="Revision">
    <w:name w:val="Revision"/>
    <w:hidden/>
    <w:uiPriority w:val="99"/>
    <w:semiHidden/>
    <w:rsid w:val="00B57549"/>
    <w:rPr>
      <w:rFonts w:ascii="Times New Roman" w:hAnsi="Times New Roman" w:cs="Times New Roman"/>
      <w:noProof/>
      <w:sz w:val="24"/>
      <w:szCs w:val="24"/>
    </w:rPr>
  </w:style>
  <w:style w:type="paragraph" w:styleId="BodyTextIndent3">
    <w:name w:val="Body Text Indent 3"/>
    <w:basedOn w:val="Normal"/>
    <w:link w:val="BodyTextIndent3Char"/>
    <w:semiHidden/>
    <w:unhideWhenUsed/>
    <w:rsid w:val="009C0383"/>
    <w:pPr>
      <w:ind w:left="360"/>
    </w:pPr>
    <w:rPr>
      <w:sz w:val="16"/>
      <w:szCs w:val="16"/>
    </w:rPr>
  </w:style>
  <w:style w:type="character" w:customStyle="1" w:styleId="BodyTextIndent3Char">
    <w:name w:val="Body Text Indent 3 Char"/>
    <w:basedOn w:val="DefaultParagraphFont"/>
    <w:link w:val="BodyTextIndent3"/>
    <w:semiHidden/>
    <w:rsid w:val="009C0383"/>
    <w:rPr>
      <w:rFonts w:ascii="Times New Roman" w:hAnsi="Times New Roman" w:cs="Times New Roman"/>
      <w:noProof/>
      <w:sz w:val="16"/>
      <w:szCs w:val="16"/>
    </w:rPr>
  </w:style>
  <w:style w:type="paragraph" w:styleId="BodyTextIndent2">
    <w:name w:val="Body Text Indent 2"/>
    <w:basedOn w:val="Normal"/>
    <w:link w:val="BodyTextIndent2Char"/>
    <w:semiHidden/>
    <w:unhideWhenUsed/>
    <w:rsid w:val="00556BCF"/>
    <w:pPr>
      <w:spacing w:line="480" w:lineRule="auto"/>
      <w:ind w:left="360"/>
    </w:pPr>
  </w:style>
  <w:style w:type="character" w:customStyle="1" w:styleId="BodyTextIndent2Char">
    <w:name w:val="Body Text Indent 2 Char"/>
    <w:basedOn w:val="DefaultParagraphFont"/>
    <w:link w:val="BodyTextIndent2"/>
    <w:semiHidden/>
    <w:rsid w:val="00556BCF"/>
    <w:rPr>
      <w:rFonts w:ascii="Times New Roman" w:hAnsi="Times New Roman" w:cs="Times New Roman"/>
      <w:noProof/>
      <w:sz w:val="24"/>
      <w:szCs w:val="24"/>
    </w:rPr>
  </w:style>
  <w:style w:type="paragraph" w:customStyle="1" w:styleId="BodyText21">
    <w:name w:val="Body Text 21"/>
    <w:basedOn w:val="Normal"/>
    <w:rsid w:val="008C1252"/>
    <w:pPr>
      <w:keepNext w:val="0"/>
      <w:ind w:firstLine="709"/>
    </w:pPr>
    <w:rPr>
      <w:rFonts w:eastAsia="Times New Roman"/>
      <w:szCs w:val="20"/>
      <w:lang w:eastAsia="ru-RU"/>
    </w:rPr>
  </w:style>
  <w:style w:type="character" w:styleId="PageNumber">
    <w:name w:val="page number"/>
    <w:basedOn w:val="DefaultParagraphFont"/>
    <w:rsid w:val="008C6DEC"/>
  </w:style>
  <w:style w:type="paragraph" w:customStyle="1" w:styleId="TablDG">
    <w:name w:val="Tabl_DG"/>
    <w:basedOn w:val="Caption"/>
    <w:link w:val="TablDGChar"/>
    <w:qFormat/>
    <w:rsid w:val="00491903"/>
    <w:pPr>
      <w:keepNext w:val="0"/>
      <w:tabs>
        <w:tab w:val="clear" w:pos="1560"/>
        <w:tab w:val="left" w:pos="1080"/>
      </w:tabs>
      <w:jc w:val="both"/>
    </w:pPr>
    <w:rPr>
      <w:rFonts w:eastAsia="Times New Roman"/>
      <w:iCs/>
      <w:szCs w:val="20"/>
    </w:rPr>
  </w:style>
  <w:style w:type="character" w:customStyle="1" w:styleId="TablDGChar">
    <w:name w:val="Tabl_DG Char"/>
    <w:basedOn w:val="CaptionChar"/>
    <w:link w:val="TablDG"/>
    <w:rsid w:val="00491903"/>
    <w:rPr>
      <w:rFonts w:ascii="Times New Roman" w:eastAsia="Times New Roman" w:hAnsi="Times New Roman" w:cs="Times New Roman"/>
      <w:bCs/>
      <w:iCs/>
      <w:sz w:val="24"/>
      <w:szCs w:val="20"/>
      <w:lang w:val="ru-RU"/>
    </w:rPr>
  </w:style>
  <w:style w:type="paragraph" w:customStyle="1" w:styleId="RisDG">
    <w:name w:val="Ris_DG"/>
    <w:basedOn w:val="Caption"/>
    <w:link w:val="RisDGChar"/>
    <w:qFormat/>
    <w:rsid w:val="008C6DEC"/>
    <w:pPr>
      <w:keepNext w:val="0"/>
      <w:tabs>
        <w:tab w:val="clear" w:pos="1560"/>
      </w:tabs>
      <w:ind w:left="1418" w:hanging="1418"/>
    </w:pPr>
    <w:rPr>
      <w:rFonts w:eastAsia="Times New Roman"/>
      <w:iCs/>
      <w:szCs w:val="20"/>
    </w:rPr>
  </w:style>
  <w:style w:type="character" w:customStyle="1" w:styleId="RisDGChar">
    <w:name w:val="Ris_DG Char"/>
    <w:basedOn w:val="CaptionChar"/>
    <w:link w:val="RisDG"/>
    <w:rsid w:val="008C6DEC"/>
    <w:rPr>
      <w:rFonts w:ascii="Times New Roman" w:eastAsia="Times New Roman" w:hAnsi="Times New Roman" w:cs="Times New Roman"/>
      <w:bCs/>
      <w:iCs/>
      <w:noProof/>
      <w:sz w:val="24"/>
      <w:szCs w:val="20"/>
      <w:lang w:val="ru-RU"/>
    </w:rPr>
  </w:style>
  <w:style w:type="paragraph" w:customStyle="1" w:styleId="Heading-section">
    <w:name w:val="Heading-section"/>
    <w:basedOn w:val="Normal"/>
    <w:rsid w:val="0036307E"/>
    <w:pPr>
      <w:keepNext w:val="0"/>
      <w:spacing w:line="300" w:lineRule="atLeast"/>
      <w:ind w:left="1267"/>
      <w:jc w:val="left"/>
    </w:pPr>
    <w:rPr>
      <w:rFonts w:ascii="Helvetica" w:eastAsia="Times New Roman" w:hAnsi="Helvetica"/>
      <w:b/>
      <w:caps/>
      <w:sz w:val="36"/>
      <w:szCs w:val="20"/>
    </w:rPr>
  </w:style>
  <w:style w:type="paragraph" w:customStyle="1" w:styleId="Normalbulletleaders">
    <w:name w:val="Normal bullet leaders"/>
    <w:basedOn w:val="Normalbullet"/>
    <w:rsid w:val="0036307E"/>
    <w:pPr>
      <w:tabs>
        <w:tab w:val="right" w:leader="dot" w:pos="8640"/>
      </w:tabs>
    </w:pPr>
  </w:style>
  <w:style w:type="paragraph" w:customStyle="1" w:styleId="Normalbullet">
    <w:name w:val="Normal bullet"/>
    <w:basedOn w:val="Normal"/>
    <w:rsid w:val="0036307E"/>
    <w:pPr>
      <w:keepNext w:val="0"/>
      <w:spacing w:line="300" w:lineRule="atLeast"/>
      <w:ind w:left="1620" w:hanging="360"/>
    </w:pPr>
    <w:rPr>
      <w:rFonts w:eastAsia="Times New Roman"/>
      <w:sz w:val="26"/>
      <w:szCs w:val="20"/>
    </w:rPr>
  </w:style>
  <w:style w:type="paragraph" w:customStyle="1" w:styleId="Normal1">
    <w:name w:val="Normal 1)"/>
    <w:basedOn w:val="Normal"/>
    <w:rsid w:val="0036307E"/>
    <w:pPr>
      <w:keepNext w:val="0"/>
      <w:spacing w:line="300" w:lineRule="atLeast"/>
      <w:ind w:left="1701" w:hanging="578"/>
    </w:pPr>
    <w:rPr>
      <w:rFonts w:eastAsia="Times New Roman"/>
      <w:sz w:val="26"/>
      <w:szCs w:val="20"/>
    </w:rPr>
  </w:style>
  <w:style w:type="paragraph" w:customStyle="1" w:styleId="Normal11">
    <w:name w:val="Normal 1.1)"/>
    <w:basedOn w:val="Normal"/>
    <w:rsid w:val="0036307E"/>
    <w:pPr>
      <w:keepNext w:val="0"/>
      <w:spacing w:line="300" w:lineRule="atLeast"/>
      <w:ind w:left="2552" w:hanging="851"/>
    </w:pPr>
    <w:rPr>
      <w:rFonts w:eastAsia="Times New Roman"/>
      <w:sz w:val="26"/>
      <w:szCs w:val="20"/>
    </w:rPr>
  </w:style>
  <w:style w:type="paragraph" w:customStyle="1" w:styleId="Normal1bullet">
    <w:name w:val="Normal 1) bullet"/>
    <w:basedOn w:val="Normal1"/>
    <w:rsid w:val="0036307E"/>
    <w:pPr>
      <w:ind w:left="2127" w:hanging="426"/>
    </w:pPr>
  </w:style>
  <w:style w:type="paragraph" w:customStyle="1" w:styleId="Normal111">
    <w:name w:val="Normal 1.1.1)"/>
    <w:basedOn w:val="Normal11"/>
    <w:rsid w:val="0036307E"/>
    <w:pPr>
      <w:suppressAutoHyphens/>
      <w:ind w:left="3600" w:hanging="1031"/>
    </w:pPr>
  </w:style>
  <w:style w:type="paragraph" w:customStyle="1" w:styleId="NormalbulletleadSPEC">
    <w:name w:val="Normal bullet lead SPEC"/>
    <w:basedOn w:val="Normalbulletleaders"/>
    <w:rsid w:val="0036307E"/>
    <w:pPr>
      <w:tabs>
        <w:tab w:val="left" w:leader="dot" w:pos="4680"/>
      </w:tabs>
      <w:ind w:left="2340"/>
    </w:pPr>
  </w:style>
  <w:style w:type="paragraph" w:customStyle="1" w:styleId="Normal1bulletleaders">
    <w:name w:val="Normal 1) bullet leaders"/>
    <w:basedOn w:val="Normal1bullet"/>
    <w:rsid w:val="0036307E"/>
    <w:pPr>
      <w:tabs>
        <w:tab w:val="right" w:leader="dot" w:pos="8640"/>
      </w:tabs>
    </w:pPr>
  </w:style>
  <w:style w:type="paragraph" w:customStyle="1" w:styleId="Tabletitle">
    <w:name w:val="Table title"/>
    <w:basedOn w:val="Normal"/>
    <w:rsid w:val="0036307E"/>
    <w:pPr>
      <w:keepNext w:val="0"/>
      <w:spacing w:line="300" w:lineRule="atLeast"/>
      <w:jc w:val="center"/>
    </w:pPr>
    <w:rPr>
      <w:rFonts w:ascii="Arial" w:eastAsia="Times New Roman" w:hAnsi="Arial"/>
      <w:b/>
      <w:caps/>
      <w:szCs w:val="20"/>
    </w:rPr>
  </w:style>
  <w:style w:type="paragraph" w:customStyle="1" w:styleId="Formula1">
    <w:name w:val="Formula1"/>
    <w:basedOn w:val="Normal"/>
    <w:rsid w:val="0036307E"/>
    <w:pPr>
      <w:keepNext w:val="0"/>
      <w:tabs>
        <w:tab w:val="center" w:pos="4320"/>
        <w:tab w:val="right" w:pos="9360"/>
      </w:tabs>
      <w:spacing w:line="300" w:lineRule="atLeast"/>
      <w:jc w:val="left"/>
    </w:pPr>
    <w:rPr>
      <w:rFonts w:eastAsia="Times New Roman"/>
      <w:b/>
      <w:sz w:val="26"/>
      <w:szCs w:val="20"/>
    </w:rPr>
  </w:style>
  <w:style w:type="paragraph" w:customStyle="1" w:styleId="Formula2">
    <w:name w:val="Formula2"/>
    <w:basedOn w:val="Normaltext"/>
    <w:rsid w:val="0036307E"/>
    <w:pPr>
      <w:tabs>
        <w:tab w:val="right" w:pos="2790"/>
        <w:tab w:val="left" w:pos="2970"/>
      </w:tabs>
      <w:spacing w:line="280" w:lineRule="atLeast"/>
      <w:ind w:left="3341" w:hanging="2074"/>
      <w:jc w:val="left"/>
    </w:pPr>
    <w:rPr>
      <w:sz w:val="24"/>
      <w:lang w:val="en-US"/>
    </w:rPr>
  </w:style>
  <w:style w:type="paragraph" w:styleId="BodyText3">
    <w:name w:val="Body Text 3"/>
    <w:basedOn w:val="Normal"/>
    <w:link w:val="BodyText3Char"/>
    <w:rsid w:val="007012E6"/>
    <w:rPr>
      <w:sz w:val="16"/>
      <w:szCs w:val="16"/>
    </w:rPr>
  </w:style>
  <w:style w:type="character" w:customStyle="1" w:styleId="BodyText3Char">
    <w:name w:val="Body Text 3 Char"/>
    <w:basedOn w:val="DefaultParagraphFont"/>
    <w:link w:val="BodyText3"/>
    <w:rsid w:val="007012E6"/>
    <w:rPr>
      <w:rFonts w:ascii="Times New Roman" w:hAnsi="Times New Roman" w:cs="Times New Roman"/>
      <w:noProof/>
      <w:sz w:val="16"/>
      <w:szCs w:val="16"/>
    </w:rPr>
  </w:style>
  <w:style w:type="paragraph" w:customStyle="1" w:styleId="Style3">
    <w:name w:val="Style3"/>
    <w:basedOn w:val="Caption"/>
    <w:link w:val="Style3Char"/>
    <w:qFormat/>
    <w:rsid w:val="007012E6"/>
    <w:pPr>
      <w:keepNext w:val="0"/>
      <w:tabs>
        <w:tab w:val="clear" w:pos="1560"/>
      </w:tabs>
      <w:spacing w:after="200" w:line="276" w:lineRule="auto"/>
    </w:pPr>
    <w:rPr>
      <w:rFonts w:eastAsia="Times New Roman"/>
      <w:lang w:val="x-none"/>
    </w:rPr>
  </w:style>
  <w:style w:type="character" w:customStyle="1" w:styleId="Style3Char">
    <w:name w:val="Style3 Char"/>
    <w:link w:val="Style3"/>
    <w:rsid w:val="007012E6"/>
    <w:rPr>
      <w:rFonts w:ascii="Times New Roman" w:eastAsia="Times New Roman" w:hAnsi="Times New Roman" w:cs="Times New Roman"/>
      <w:bCs/>
      <w:sz w:val="24"/>
      <w:szCs w:val="24"/>
      <w:lang w:val="x-none"/>
    </w:rPr>
  </w:style>
  <w:style w:type="character" w:styleId="IntenseEmphasis">
    <w:name w:val="Intense Emphasis"/>
    <w:uiPriority w:val="21"/>
    <w:qFormat/>
    <w:rsid w:val="007012E6"/>
    <w:rPr>
      <w:b/>
      <w:bCs/>
      <w:i/>
      <w:iCs/>
      <w:color w:val="4F81BD"/>
    </w:rPr>
  </w:style>
  <w:style w:type="paragraph" w:styleId="Title">
    <w:name w:val="Title"/>
    <w:basedOn w:val="Normal"/>
    <w:next w:val="Normal"/>
    <w:link w:val="TitleChar"/>
    <w:qFormat/>
    <w:rsid w:val="007012E6"/>
    <w:pPr>
      <w:keepNext w:val="0"/>
      <w:spacing w:before="240" w:after="60" w:line="276" w:lineRule="auto"/>
      <w:jc w:val="center"/>
      <w:outlineLvl w:val="0"/>
    </w:pPr>
    <w:rPr>
      <w:rFonts w:ascii="Cambria" w:eastAsia="Times New Roman" w:hAnsi="Cambria"/>
      <w:b/>
      <w:bCs/>
      <w:kern w:val="28"/>
      <w:sz w:val="32"/>
      <w:szCs w:val="32"/>
      <w:lang w:val="x-none"/>
    </w:rPr>
  </w:style>
  <w:style w:type="character" w:customStyle="1" w:styleId="TitleChar">
    <w:name w:val="Title Char"/>
    <w:basedOn w:val="DefaultParagraphFont"/>
    <w:link w:val="Title"/>
    <w:rsid w:val="007012E6"/>
    <w:rPr>
      <w:rFonts w:ascii="Cambria" w:eastAsia="Times New Roman" w:hAnsi="Cambria" w:cs="Times New Roman"/>
      <w:b/>
      <w:bCs/>
      <w:kern w:val="28"/>
      <w:sz w:val="32"/>
      <w:szCs w:val="32"/>
      <w:lang w:val="x-none"/>
    </w:rPr>
  </w:style>
  <w:style w:type="character" w:styleId="SubtleEmphasis">
    <w:name w:val="Subtle Emphasis"/>
    <w:uiPriority w:val="19"/>
    <w:qFormat/>
    <w:rsid w:val="007012E6"/>
    <w:rPr>
      <w:i/>
      <w:iCs/>
      <w:color w:val="808080"/>
    </w:rPr>
  </w:style>
  <w:style w:type="character" w:styleId="Emphasis">
    <w:name w:val="Emphasis"/>
    <w:uiPriority w:val="20"/>
    <w:qFormat/>
    <w:rsid w:val="007012E6"/>
    <w:rPr>
      <w:i/>
      <w:iCs/>
    </w:rPr>
  </w:style>
  <w:style w:type="character" w:styleId="Strong">
    <w:name w:val="Strong"/>
    <w:qFormat/>
    <w:rsid w:val="007012E6"/>
    <w:rPr>
      <w:b/>
      <w:bCs/>
    </w:rPr>
  </w:style>
  <w:style w:type="paragraph" w:styleId="Quote">
    <w:name w:val="Quote"/>
    <w:basedOn w:val="Normal"/>
    <w:next w:val="Normal"/>
    <w:link w:val="QuoteChar"/>
    <w:uiPriority w:val="29"/>
    <w:qFormat/>
    <w:rsid w:val="007012E6"/>
    <w:pPr>
      <w:keepNext w:val="0"/>
      <w:spacing w:after="200" w:line="276" w:lineRule="auto"/>
      <w:jc w:val="left"/>
    </w:pPr>
    <w:rPr>
      <w:rFonts w:ascii="Calibri" w:eastAsia="Calibri" w:hAnsi="Calibri"/>
      <w:i/>
      <w:iCs/>
      <w:color w:val="000000"/>
      <w:sz w:val="22"/>
      <w:szCs w:val="22"/>
      <w:lang w:val="x-none"/>
    </w:rPr>
  </w:style>
  <w:style w:type="character" w:customStyle="1" w:styleId="QuoteChar">
    <w:name w:val="Quote Char"/>
    <w:basedOn w:val="DefaultParagraphFont"/>
    <w:link w:val="Quote"/>
    <w:uiPriority w:val="29"/>
    <w:rsid w:val="007012E6"/>
    <w:rPr>
      <w:rFonts w:ascii="Calibri" w:eastAsia="Calibri" w:hAnsi="Calibri" w:cs="Times New Roman"/>
      <w:i/>
      <w:iCs/>
      <w:color w:val="000000"/>
      <w:lang w:val="x-none"/>
    </w:rPr>
  </w:style>
  <w:style w:type="paragraph" w:styleId="IntenseQuote">
    <w:name w:val="Intense Quote"/>
    <w:basedOn w:val="Normal"/>
    <w:next w:val="Normal"/>
    <w:link w:val="IntenseQuoteChar"/>
    <w:uiPriority w:val="30"/>
    <w:qFormat/>
    <w:rsid w:val="007012E6"/>
    <w:pPr>
      <w:keepNext w:val="0"/>
      <w:pBdr>
        <w:bottom w:val="single" w:sz="4" w:space="4" w:color="4F81BD"/>
      </w:pBdr>
      <w:spacing w:before="200" w:after="280" w:line="276" w:lineRule="auto"/>
      <w:ind w:left="936" w:right="936"/>
      <w:jc w:val="left"/>
    </w:pPr>
    <w:rPr>
      <w:rFonts w:ascii="Calibri" w:eastAsia="Calibri" w:hAnsi="Calibri"/>
      <w:b/>
      <w:bCs/>
      <w:i/>
      <w:iCs/>
      <w:color w:val="4F81BD"/>
      <w:sz w:val="22"/>
      <w:szCs w:val="22"/>
      <w:lang w:val="x-none"/>
    </w:rPr>
  </w:style>
  <w:style w:type="character" w:customStyle="1" w:styleId="IntenseQuoteChar">
    <w:name w:val="Intense Quote Char"/>
    <w:basedOn w:val="DefaultParagraphFont"/>
    <w:link w:val="IntenseQuote"/>
    <w:uiPriority w:val="30"/>
    <w:rsid w:val="007012E6"/>
    <w:rPr>
      <w:rFonts w:ascii="Calibri" w:eastAsia="Calibri" w:hAnsi="Calibri" w:cs="Times New Roman"/>
      <w:b/>
      <w:bCs/>
      <w:i/>
      <w:iCs/>
      <w:color w:val="4F81BD"/>
      <w:lang w:val="x-none"/>
    </w:rPr>
  </w:style>
  <w:style w:type="paragraph" w:customStyle="1" w:styleId="NormalIndentan">
    <w:name w:val="Normal Indent an"/>
    <w:basedOn w:val="Normal"/>
    <w:rsid w:val="00F62191"/>
    <w:pPr>
      <w:keepNext w:val="0"/>
      <w:tabs>
        <w:tab w:val="left" w:pos="1134"/>
      </w:tabs>
      <w:ind w:left="1134" w:hanging="414"/>
    </w:pPr>
    <w:rPr>
      <w:rFonts w:ascii="Arial" w:eastAsia="Times New Roman" w:hAnsi="Arial"/>
      <w:sz w:val="20"/>
      <w:szCs w:val="20"/>
      <w:lang w:val="en-GB"/>
    </w:rPr>
  </w:style>
  <w:style w:type="paragraph" w:styleId="NormalIndent">
    <w:name w:val="Normal Indent"/>
    <w:basedOn w:val="Normal"/>
    <w:semiHidden/>
    <w:rsid w:val="00F62191"/>
    <w:pPr>
      <w:keepNext w:val="0"/>
      <w:ind w:left="862" w:hanging="142"/>
    </w:pPr>
    <w:rPr>
      <w:rFonts w:ascii="Arial" w:eastAsia="Times New Roman" w:hAnsi="Arial"/>
      <w:sz w:val="20"/>
      <w:szCs w:val="20"/>
      <w:lang w:val="en-GB"/>
    </w:rPr>
  </w:style>
  <w:style w:type="paragraph" w:customStyle="1" w:styleId="NormalCloseTogether">
    <w:name w:val="Normal Close Together"/>
    <w:basedOn w:val="Normal"/>
    <w:next w:val="Normal"/>
    <w:rsid w:val="00F62191"/>
    <w:pPr>
      <w:keepNext w:val="0"/>
      <w:widowControl w:val="0"/>
      <w:autoSpaceDE w:val="0"/>
      <w:autoSpaceDN w:val="0"/>
      <w:adjustRightInd w:val="0"/>
      <w:ind w:left="851"/>
    </w:pPr>
    <w:rPr>
      <w:rFonts w:ascii="Arial" w:eastAsia="Times New Roman" w:hAnsi="Arial" w:cs="Arial"/>
      <w:sz w:val="20"/>
      <w:szCs w:val="20"/>
      <w:lang w:val="en-GB"/>
    </w:rPr>
  </w:style>
  <w:style w:type="paragraph" w:customStyle="1" w:styleId="References">
    <w:name w:val="References"/>
    <w:basedOn w:val="Normal"/>
    <w:rsid w:val="00F62191"/>
    <w:pPr>
      <w:keepNext w:val="0"/>
      <w:widowControl w:val="0"/>
      <w:autoSpaceDE w:val="0"/>
      <w:autoSpaceDN w:val="0"/>
      <w:adjustRightInd w:val="0"/>
      <w:jc w:val="left"/>
    </w:pPr>
    <w:rPr>
      <w:rFonts w:ascii="Arial" w:eastAsia="Times New Roman" w:hAnsi="Arial" w:cs="Arial"/>
      <w:sz w:val="20"/>
      <w:szCs w:val="20"/>
      <w:lang w:val="en-GB"/>
    </w:rPr>
  </w:style>
  <w:style w:type="character" w:styleId="FollowedHyperlink">
    <w:name w:val="FollowedHyperlink"/>
    <w:basedOn w:val="DefaultParagraphFont"/>
    <w:uiPriority w:val="99"/>
    <w:semiHidden/>
    <w:rsid w:val="00F62191"/>
    <w:rPr>
      <w:color w:val="800080"/>
      <w:u w:val="single"/>
    </w:rPr>
  </w:style>
  <w:style w:type="paragraph" w:customStyle="1" w:styleId="Heading">
    <w:name w:val="Heading"/>
    <w:basedOn w:val="Normal"/>
    <w:next w:val="Normal"/>
    <w:rsid w:val="00F62191"/>
    <w:pPr>
      <w:keepLines/>
      <w:widowControl w:val="0"/>
      <w:spacing w:before="240"/>
      <w:ind w:left="851" w:hanging="851"/>
      <w:jc w:val="left"/>
    </w:pPr>
    <w:rPr>
      <w:rFonts w:ascii="Arial" w:eastAsia="Times New Roman" w:hAnsi="Arial"/>
      <w:b/>
      <w:snapToGrid w:val="0"/>
      <w:sz w:val="20"/>
      <w:szCs w:val="20"/>
      <w:lang w:val="en-GB"/>
    </w:rPr>
  </w:style>
  <w:style w:type="paragraph" w:customStyle="1" w:styleId="Note1ofmore">
    <w:name w:val="Note 1 of more"/>
    <w:basedOn w:val="Note"/>
    <w:next w:val="Note2etc"/>
    <w:rsid w:val="00F62191"/>
    <w:pPr>
      <w:ind w:left="1985" w:hanging="1134"/>
    </w:pPr>
  </w:style>
  <w:style w:type="paragraph" w:customStyle="1" w:styleId="Note">
    <w:name w:val="Note"/>
    <w:basedOn w:val="Normal"/>
    <w:next w:val="Normal"/>
    <w:rsid w:val="00F62191"/>
    <w:pPr>
      <w:keepNext w:val="0"/>
      <w:widowControl w:val="0"/>
      <w:tabs>
        <w:tab w:val="left" w:pos="1701"/>
      </w:tabs>
      <w:spacing w:after="120"/>
      <w:ind w:left="1701" w:hanging="851"/>
    </w:pPr>
    <w:rPr>
      <w:rFonts w:ascii="Arial" w:eastAsia="Times New Roman" w:hAnsi="Arial"/>
      <w:snapToGrid w:val="0"/>
      <w:sz w:val="16"/>
      <w:szCs w:val="20"/>
      <w:lang w:val="en-GB"/>
    </w:rPr>
  </w:style>
  <w:style w:type="paragraph" w:customStyle="1" w:styleId="Note2etc">
    <w:name w:val="Note 2 etc"/>
    <w:basedOn w:val="Note"/>
    <w:rsid w:val="00F62191"/>
    <w:pPr>
      <w:spacing w:before="120"/>
      <w:ind w:left="1985" w:hanging="284"/>
    </w:pPr>
  </w:style>
  <w:style w:type="paragraph" w:customStyle="1" w:styleId="hang1">
    <w:name w:val="hang1"/>
    <w:basedOn w:val="Normal"/>
    <w:rsid w:val="00F62191"/>
    <w:pPr>
      <w:keepNext w:val="0"/>
      <w:widowControl w:val="0"/>
      <w:spacing w:after="120" w:line="240" w:lineRule="atLeast"/>
      <w:ind w:left="851"/>
      <w:jc w:val="left"/>
    </w:pPr>
    <w:rPr>
      <w:rFonts w:ascii="Univers" w:eastAsia="Times New Roman" w:hAnsi="Univers"/>
      <w:snapToGrid w:val="0"/>
      <w:sz w:val="20"/>
      <w:szCs w:val="20"/>
      <w:lang w:val="en-GB"/>
    </w:rPr>
  </w:style>
  <w:style w:type="paragraph" w:customStyle="1" w:styleId="head2">
    <w:name w:val="head 2"/>
    <w:basedOn w:val="Heading2"/>
    <w:rsid w:val="00F62191"/>
    <w:pPr>
      <w:widowControl w:val="0"/>
      <w:numPr>
        <w:numId w:val="8"/>
      </w:numPr>
      <w:tabs>
        <w:tab w:val="left" w:pos="851"/>
      </w:tabs>
      <w:spacing w:before="240" w:after="120"/>
      <w:ind w:left="851" w:hanging="851"/>
      <w:jc w:val="left"/>
      <w:outlineLvl w:val="9"/>
    </w:pPr>
    <w:rPr>
      <w:rFonts w:ascii="Arial" w:hAnsi="Arial" w:cs="Arial"/>
      <w:caps/>
      <w:sz w:val="20"/>
      <w:szCs w:val="20"/>
    </w:rPr>
  </w:style>
  <w:style w:type="paragraph" w:customStyle="1" w:styleId="head3">
    <w:name w:val="head 3"/>
    <w:basedOn w:val="Heading3"/>
    <w:rsid w:val="00F62191"/>
    <w:pPr>
      <w:numPr>
        <w:ilvl w:val="0"/>
        <w:numId w:val="0"/>
      </w:numPr>
      <w:spacing w:before="120" w:line="240" w:lineRule="auto"/>
      <w:ind w:left="851" w:hanging="851"/>
      <w:outlineLvl w:val="9"/>
    </w:pPr>
    <w:rPr>
      <w:rFonts w:ascii="Arial" w:eastAsia="Times New Roman" w:hAnsi="Arial" w:cs="Arial"/>
      <w:iCs/>
      <w:sz w:val="20"/>
      <w:szCs w:val="20"/>
    </w:rPr>
  </w:style>
  <w:style w:type="paragraph" w:customStyle="1" w:styleId="TextBeforeHeading">
    <w:name w:val="TextBeforeHeading"/>
    <w:basedOn w:val="Normal"/>
    <w:rsid w:val="00F62191"/>
    <w:pPr>
      <w:keepNext w:val="0"/>
      <w:widowControl w:val="0"/>
    </w:pPr>
    <w:rPr>
      <w:rFonts w:ascii="Arial" w:eastAsia="Times New Roman" w:hAnsi="Arial"/>
      <w:snapToGrid w:val="0"/>
      <w:sz w:val="20"/>
      <w:szCs w:val="20"/>
      <w:lang w:val="en-GB"/>
    </w:rPr>
  </w:style>
  <w:style w:type="paragraph" w:customStyle="1" w:styleId="NormalIndent2">
    <w:name w:val="Normal Indent 2"/>
    <w:basedOn w:val="Normal"/>
    <w:rsid w:val="00F62191"/>
    <w:pPr>
      <w:keepNext w:val="0"/>
      <w:widowControl w:val="0"/>
      <w:ind w:left="1418" w:hanging="284"/>
    </w:pPr>
    <w:rPr>
      <w:rFonts w:ascii="Arial" w:eastAsia="Times New Roman" w:hAnsi="Arial"/>
      <w:snapToGrid w:val="0"/>
      <w:sz w:val="20"/>
      <w:szCs w:val="20"/>
      <w:lang w:val="en-GB"/>
    </w:rPr>
  </w:style>
  <w:style w:type="paragraph" w:styleId="BlockText">
    <w:name w:val="Block Text"/>
    <w:basedOn w:val="Normal"/>
    <w:semiHidden/>
    <w:rsid w:val="00F62191"/>
    <w:pPr>
      <w:keepNext w:val="0"/>
      <w:spacing w:before="120"/>
    </w:pPr>
    <w:rPr>
      <w:rFonts w:ascii="Arial" w:eastAsia="Times New Roman" w:hAnsi="Arial"/>
      <w:sz w:val="18"/>
      <w:szCs w:val="20"/>
    </w:rPr>
  </w:style>
  <w:style w:type="paragraph" w:customStyle="1" w:styleId="DOCTitle">
    <w:name w:val="DOC Title"/>
    <w:basedOn w:val="Normal"/>
    <w:rsid w:val="00F62191"/>
    <w:pPr>
      <w:keepNext w:val="0"/>
      <w:keepLines/>
      <w:widowControl w:val="0"/>
      <w:jc w:val="center"/>
    </w:pPr>
    <w:rPr>
      <w:rFonts w:ascii="Arial" w:eastAsia="Times New Roman" w:hAnsi="Arial"/>
      <w:b/>
      <w:snapToGrid w:val="0"/>
      <w:sz w:val="32"/>
      <w:szCs w:val="20"/>
    </w:rPr>
  </w:style>
  <w:style w:type="paragraph" w:customStyle="1" w:styleId="DOCProjectTitle">
    <w:name w:val="DOC Project Title"/>
    <w:basedOn w:val="BodyText"/>
    <w:rsid w:val="00F62191"/>
    <w:pPr>
      <w:keepNext w:val="0"/>
      <w:framePr w:hSpace="180" w:wrap="notBeside" w:vAnchor="text" w:hAnchor="margin" w:xAlign="center" w:y="185"/>
      <w:spacing w:after="240" w:line="240" w:lineRule="auto"/>
      <w:ind w:firstLine="0"/>
      <w:jc w:val="center"/>
    </w:pPr>
    <w:rPr>
      <w:rFonts w:ascii="Arial" w:hAnsi="Arial"/>
      <w:b/>
      <w:bCs/>
      <w:sz w:val="28"/>
      <w:szCs w:val="20"/>
      <w:lang w:val="en-US"/>
    </w:rPr>
  </w:style>
  <w:style w:type="paragraph" w:customStyle="1" w:styleId="SEICHeader">
    <w:name w:val="SEIC Header"/>
    <w:basedOn w:val="Normal"/>
    <w:rsid w:val="00F62191"/>
    <w:pPr>
      <w:keepNext w:val="0"/>
      <w:ind w:left="1418"/>
    </w:pPr>
    <w:rPr>
      <w:rFonts w:ascii="Arial" w:eastAsia="Times New Roman" w:hAnsi="Arial" w:cs="Arial"/>
      <w:sz w:val="36"/>
      <w:szCs w:val="20"/>
      <w:lang w:val="en-GB"/>
    </w:rPr>
  </w:style>
  <w:style w:type="paragraph" w:customStyle="1" w:styleId="DOCNoheading">
    <w:name w:val="DOC No heading"/>
    <w:basedOn w:val="Normal"/>
    <w:rsid w:val="00F62191"/>
    <w:pPr>
      <w:keepNext w:val="0"/>
      <w:framePr w:hSpace="180" w:wrap="notBeside" w:vAnchor="text" w:hAnchor="margin" w:xAlign="center" w:y="185"/>
      <w:jc w:val="center"/>
    </w:pPr>
    <w:rPr>
      <w:rFonts w:ascii="Arial" w:eastAsia="Times New Roman" w:hAnsi="Arial" w:cs="Arial"/>
      <w:b/>
      <w:sz w:val="18"/>
      <w:szCs w:val="20"/>
      <w:lang w:val="en-GB"/>
    </w:rPr>
  </w:style>
  <w:style w:type="paragraph" w:customStyle="1" w:styleId="DOCNoheading2">
    <w:name w:val="DOC No heading 2"/>
    <w:basedOn w:val="DOCNoheading"/>
    <w:rsid w:val="00F62191"/>
    <w:pPr>
      <w:framePr w:wrap="notBeside"/>
    </w:pPr>
    <w:rPr>
      <w:rFonts w:ascii="Helvetica" w:hAnsi="Helvetica"/>
      <w:sz w:val="14"/>
    </w:rPr>
  </w:style>
  <w:style w:type="paragraph" w:customStyle="1" w:styleId="DOCNumberFrontSheet">
    <w:name w:val="DOC Number Front Sheet"/>
    <w:basedOn w:val="Normal"/>
    <w:rsid w:val="00F62191"/>
    <w:pPr>
      <w:keepNext w:val="0"/>
      <w:framePr w:hSpace="180" w:wrap="notBeside" w:vAnchor="text" w:hAnchor="margin" w:xAlign="center" w:y="185"/>
      <w:jc w:val="center"/>
    </w:pPr>
    <w:rPr>
      <w:rFonts w:ascii="Arial" w:eastAsia="Times New Roman" w:hAnsi="Arial" w:cs="Arial"/>
      <w:b/>
      <w:sz w:val="28"/>
      <w:szCs w:val="20"/>
      <w:lang w:val="en-GB"/>
    </w:rPr>
  </w:style>
  <w:style w:type="paragraph" w:customStyle="1" w:styleId="DOCIssuePurpose">
    <w:name w:val="DOC Issue Purpose"/>
    <w:basedOn w:val="Normal"/>
    <w:rsid w:val="00F62191"/>
    <w:pPr>
      <w:keepNext w:val="0"/>
      <w:framePr w:hSpace="180" w:wrap="notBeside" w:vAnchor="text" w:hAnchor="margin" w:xAlign="center" w:y="185"/>
      <w:jc w:val="left"/>
    </w:pPr>
    <w:rPr>
      <w:rFonts w:ascii="Arial" w:eastAsia="Times New Roman" w:hAnsi="Arial"/>
      <w:sz w:val="12"/>
      <w:szCs w:val="20"/>
      <w:lang w:val="en-GB"/>
    </w:rPr>
  </w:style>
  <w:style w:type="paragraph" w:customStyle="1" w:styleId="NormalMod">
    <w:name w:val="Normal Mod"/>
    <w:basedOn w:val="Normal"/>
    <w:rsid w:val="00F62191"/>
    <w:pPr>
      <w:keepNext w:val="0"/>
      <w:spacing w:after="120"/>
      <w:ind w:left="540"/>
      <w:jc w:val="left"/>
    </w:pPr>
    <w:rPr>
      <w:rFonts w:ascii="Arial" w:eastAsia="Times New Roman" w:hAnsi="Arial"/>
      <w:b/>
      <w:kern w:val="28"/>
      <w:sz w:val="22"/>
      <w:szCs w:val="20"/>
      <w:lang w:val="en-GB"/>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FormHeading4">
    <w:name w:val="Form Heading 4"/>
    <w:basedOn w:val="Normal"/>
    <w:rsid w:val="00F62191"/>
    <w:pPr>
      <w:keepNext w:val="0"/>
      <w:spacing w:after="120"/>
      <w:ind w:left="540"/>
      <w:jc w:val="center"/>
    </w:pPr>
    <w:rPr>
      <w:rFonts w:ascii="Arial" w:eastAsia="Times New Roman" w:hAnsi="Arial"/>
      <w:kern w:val="28"/>
      <w:szCs w:val="20"/>
      <w:lang w:val="en-GB"/>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FormHeading5">
    <w:name w:val="Form Heading 5"/>
    <w:basedOn w:val="FormHeading4"/>
    <w:rsid w:val="00F62191"/>
    <w:pPr>
      <w:jc w:val="left"/>
    </w:pPr>
    <w:rPr>
      <w:sz w:val="22"/>
    </w:rPr>
  </w:style>
  <w:style w:type="paragraph" w:customStyle="1" w:styleId="Preface">
    <w:name w:val="Preface"/>
    <w:basedOn w:val="Normal"/>
    <w:rsid w:val="00F62191"/>
    <w:pPr>
      <w:keepNext w:val="0"/>
      <w:widowControl w:val="0"/>
      <w:ind w:left="284" w:right="170"/>
    </w:pPr>
    <w:rPr>
      <w:rFonts w:ascii="Arial" w:eastAsia="Times New Roman" w:hAnsi="Arial"/>
      <w:snapToGrid w:val="0"/>
      <w:sz w:val="16"/>
      <w:szCs w:val="20"/>
      <w:lang w:val="en-GB"/>
    </w:rPr>
  </w:style>
  <w:style w:type="paragraph" w:customStyle="1" w:styleId="pipeclass">
    <w:name w:val="pipeclass"/>
    <w:basedOn w:val="Normal"/>
    <w:rsid w:val="00F62191"/>
    <w:pPr>
      <w:keepNext w:val="0"/>
      <w:widowControl w:val="0"/>
      <w:jc w:val="left"/>
    </w:pPr>
    <w:rPr>
      <w:rFonts w:ascii="Courier New" w:eastAsia="Times New Roman" w:hAnsi="Courier New"/>
      <w:snapToGrid w:val="0"/>
      <w:sz w:val="14"/>
      <w:szCs w:val="20"/>
      <w:lang w:val="en-GB"/>
    </w:rPr>
  </w:style>
  <w:style w:type="paragraph" w:customStyle="1" w:styleId="pipeclass8">
    <w:name w:val="pipeclass8"/>
    <w:basedOn w:val="pipeclass"/>
    <w:rsid w:val="00F62191"/>
    <w:rPr>
      <w:sz w:val="16"/>
    </w:rPr>
  </w:style>
  <w:style w:type="paragraph" w:customStyle="1" w:styleId="DOCNumber">
    <w:name w:val="DOC Number"/>
    <w:basedOn w:val="Normal"/>
    <w:rsid w:val="00F62191"/>
    <w:pPr>
      <w:keepNext w:val="0"/>
      <w:widowControl w:val="0"/>
      <w:spacing w:before="336" w:after="264"/>
      <w:jc w:val="center"/>
    </w:pPr>
    <w:rPr>
      <w:rFonts w:ascii="Arial" w:eastAsia="Times New Roman" w:hAnsi="Arial"/>
      <w:snapToGrid w:val="0"/>
      <w:szCs w:val="20"/>
      <w:lang w:val="en-GB"/>
    </w:rPr>
  </w:style>
  <w:style w:type="paragraph" w:customStyle="1" w:styleId="DOCType">
    <w:name w:val="DOC Type"/>
    <w:basedOn w:val="Normal"/>
    <w:rsid w:val="00F62191"/>
    <w:pPr>
      <w:keepLines/>
      <w:widowControl w:val="0"/>
      <w:spacing w:before="851" w:after="768"/>
      <w:jc w:val="center"/>
    </w:pPr>
    <w:rPr>
      <w:rFonts w:ascii="Arial" w:eastAsia="Times New Roman" w:hAnsi="Arial"/>
      <w:snapToGrid w:val="0"/>
      <w:sz w:val="28"/>
      <w:szCs w:val="20"/>
      <w:lang w:val="en-GB"/>
    </w:rPr>
  </w:style>
  <w:style w:type="paragraph" w:customStyle="1" w:styleId="DEPdateofissue">
    <w:name w:val="DEP date of issue"/>
    <w:basedOn w:val="Normal"/>
    <w:rsid w:val="00F62191"/>
    <w:pPr>
      <w:keepNext w:val="0"/>
      <w:widowControl w:val="0"/>
      <w:tabs>
        <w:tab w:val="left" w:pos="851"/>
      </w:tabs>
      <w:spacing w:line="240" w:lineRule="atLeast"/>
      <w:jc w:val="center"/>
    </w:pPr>
    <w:rPr>
      <w:rFonts w:ascii="Univers (W1)" w:eastAsia="Times New Roman" w:hAnsi="Univers (W1)"/>
      <w:snapToGrid w:val="0"/>
      <w:sz w:val="20"/>
      <w:szCs w:val="20"/>
      <w:lang w:val="en-GB"/>
    </w:rPr>
  </w:style>
  <w:style w:type="paragraph" w:customStyle="1" w:styleId="head1">
    <w:name w:val="head 1"/>
    <w:basedOn w:val="Heading1"/>
    <w:rsid w:val="00F62191"/>
    <w:pPr>
      <w:widowControl w:val="0"/>
      <w:numPr>
        <w:numId w:val="0"/>
      </w:numPr>
      <w:spacing w:before="280" w:after="120"/>
      <w:jc w:val="both"/>
      <w:outlineLvl w:val="9"/>
    </w:pPr>
    <w:rPr>
      <w:rFonts w:ascii="Arial" w:eastAsia="Times New Roman" w:hAnsi="Arial" w:cs="Arial"/>
      <w:bCs w:val="0"/>
      <w:caps w:val="0"/>
      <w:snapToGrid w:val="0"/>
      <w:sz w:val="20"/>
      <w:szCs w:val="20"/>
    </w:rPr>
  </w:style>
  <w:style w:type="paragraph" w:customStyle="1" w:styleId="head4">
    <w:name w:val="head 4"/>
    <w:basedOn w:val="Heading4"/>
    <w:rsid w:val="00F62191"/>
    <w:pPr>
      <w:widowControl w:val="0"/>
      <w:numPr>
        <w:ilvl w:val="3"/>
        <w:numId w:val="8"/>
      </w:numPr>
      <w:spacing w:before="240" w:after="120"/>
      <w:ind w:left="851" w:hanging="851"/>
      <w:jc w:val="left"/>
      <w:outlineLvl w:val="9"/>
    </w:pPr>
    <w:rPr>
      <w:rFonts w:ascii="Arial" w:eastAsia="Times New Roman" w:hAnsi="Arial" w:cs="Arial"/>
      <w:bCs w:val="0"/>
      <w:iCs w:val="0"/>
      <w:snapToGrid w:val="0"/>
      <w:sz w:val="20"/>
      <w:szCs w:val="20"/>
    </w:rPr>
  </w:style>
  <w:style w:type="paragraph" w:customStyle="1" w:styleId="TableTitle0">
    <w:name w:val="Table Title"/>
    <w:basedOn w:val="Normal"/>
    <w:next w:val="Normal"/>
    <w:rsid w:val="00F62191"/>
    <w:pPr>
      <w:keepNext w:val="0"/>
      <w:widowControl w:val="0"/>
      <w:tabs>
        <w:tab w:val="left" w:pos="2127"/>
      </w:tabs>
      <w:spacing w:after="120"/>
      <w:ind w:left="2127" w:hanging="1276"/>
    </w:pPr>
    <w:rPr>
      <w:rFonts w:ascii="Arial" w:eastAsia="Times New Roman" w:hAnsi="Arial"/>
      <w:b/>
      <w:snapToGrid w:val="0"/>
      <w:sz w:val="20"/>
      <w:szCs w:val="20"/>
      <w:lang w:val="en-GB"/>
    </w:rPr>
  </w:style>
  <w:style w:type="paragraph" w:customStyle="1" w:styleId="FigureTitle">
    <w:name w:val="Figure Title"/>
    <w:basedOn w:val="Normal"/>
    <w:next w:val="Normal"/>
    <w:rsid w:val="00F62191"/>
    <w:pPr>
      <w:keepNext w:val="0"/>
      <w:widowControl w:val="0"/>
      <w:tabs>
        <w:tab w:val="left" w:pos="2127"/>
      </w:tabs>
      <w:spacing w:after="120"/>
      <w:ind w:left="2127" w:hanging="1276"/>
    </w:pPr>
    <w:rPr>
      <w:rFonts w:ascii="Arial" w:eastAsia="Times New Roman" w:hAnsi="Arial"/>
      <w:b/>
      <w:snapToGrid w:val="0"/>
      <w:sz w:val="20"/>
      <w:szCs w:val="20"/>
      <w:lang w:val="en-GB"/>
    </w:rPr>
  </w:style>
  <w:style w:type="paragraph" w:customStyle="1" w:styleId="NormalIndent3">
    <w:name w:val="Normal Indent 3"/>
    <w:basedOn w:val="Normal"/>
    <w:rsid w:val="00F62191"/>
    <w:pPr>
      <w:keepNext w:val="0"/>
      <w:widowControl w:val="0"/>
      <w:ind w:left="1701" w:hanging="284"/>
    </w:pPr>
    <w:rPr>
      <w:rFonts w:ascii="Arial" w:eastAsia="Times New Roman" w:hAnsi="Arial"/>
      <w:snapToGrid w:val="0"/>
      <w:sz w:val="20"/>
      <w:szCs w:val="20"/>
      <w:lang w:val="en-GB"/>
    </w:rPr>
  </w:style>
  <w:style w:type="paragraph" w:customStyle="1" w:styleId="TocHead">
    <w:name w:val="Toc Head"/>
    <w:basedOn w:val="Heading1"/>
    <w:rsid w:val="00F62191"/>
    <w:pPr>
      <w:keepLines w:val="0"/>
      <w:pageBreakBefore w:val="0"/>
      <w:widowControl w:val="0"/>
      <w:numPr>
        <w:numId w:val="0"/>
      </w:numPr>
      <w:spacing w:before="280" w:after="360"/>
      <w:ind w:left="709" w:hanging="709"/>
      <w:jc w:val="both"/>
      <w:outlineLvl w:val="9"/>
    </w:pPr>
    <w:rPr>
      <w:rFonts w:ascii="Helvetica" w:eastAsia="Times New Roman" w:hAnsi="Helvetica" w:cs="Arial"/>
      <w:bCs w:val="0"/>
      <w:caps w:val="0"/>
      <w:snapToGrid w:val="0"/>
      <w:sz w:val="32"/>
      <w:szCs w:val="20"/>
    </w:rPr>
  </w:style>
  <w:style w:type="paragraph" w:customStyle="1" w:styleId="footer1">
    <w:name w:val="footer1"/>
    <w:basedOn w:val="Footer"/>
    <w:rsid w:val="00F62191"/>
    <w:pPr>
      <w:keepNext w:val="0"/>
      <w:widowControl w:val="0"/>
      <w:tabs>
        <w:tab w:val="clear" w:pos="4844"/>
        <w:tab w:val="clear" w:pos="9689"/>
        <w:tab w:val="left" w:pos="2835"/>
        <w:tab w:val="right" w:pos="7201"/>
        <w:tab w:val="left" w:pos="7371"/>
      </w:tabs>
      <w:jc w:val="left"/>
    </w:pPr>
    <w:rPr>
      <w:rFonts w:ascii="Helvetica" w:eastAsia="Times New Roman" w:hAnsi="Helvetica"/>
      <w:snapToGrid w:val="0"/>
      <w:sz w:val="16"/>
      <w:szCs w:val="20"/>
    </w:rPr>
  </w:style>
  <w:style w:type="paragraph" w:customStyle="1" w:styleId="hang2">
    <w:name w:val="hang2"/>
    <w:basedOn w:val="hang1"/>
    <w:rsid w:val="00F62191"/>
    <w:pPr>
      <w:spacing w:line="240" w:lineRule="auto"/>
      <w:ind w:left="1134" w:hanging="567"/>
    </w:pPr>
    <w:rPr>
      <w:rFonts w:ascii="Times" w:hAnsi="Times"/>
      <w:sz w:val="22"/>
    </w:rPr>
  </w:style>
  <w:style w:type="paragraph" w:customStyle="1" w:styleId="List1">
    <w:name w:val="List1"/>
    <w:basedOn w:val="List"/>
    <w:rsid w:val="00F62191"/>
    <w:pPr>
      <w:ind w:left="567"/>
    </w:pPr>
  </w:style>
  <w:style w:type="paragraph" w:styleId="List">
    <w:name w:val="List"/>
    <w:basedOn w:val="Normal"/>
    <w:semiHidden/>
    <w:rsid w:val="00F62191"/>
    <w:pPr>
      <w:keepNext w:val="0"/>
      <w:widowControl w:val="0"/>
      <w:jc w:val="left"/>
    </w:pPr>
    <w:rPr>
      <w:rFonts w:ascii="Times" w:eastAsia="Times New Roman" w:hAnsi="Times"/>
      <w:snapToGrid w:val="0"/>
      <w:sz w:val="22"/>
      <w:szCs w:val="20"/>
      <w:lang w:val="en-GB"/>
    </w:rPr>
  </w:style>
  <w:style w:type="paragraph" w:customStyle="1" w:styleId="List2">
    <w:name w:val="List2"/>
    <w:basedOn w:val="List1"/>
    <w:rsid w:val="00F62191"/>
    <w:pPr>
      <w:ind w:left="1134"/>
    </w:pPr>
  </w:style>
  <w:style w:type="paragraph" w:customStyle="1" w:styleId="footers">
    <w:name w:val="footers"/>
    <w:basedOn w:val="footer1"/>
    <w:rsid w:val="00F62191"/>
    <w:pPr>
      <w:tabs>
        <w:tab w:val="clear" w:pos="2835"/>
        <w:tab w:val="clear" w:pos="7201"/>
        <w:tab w:val="clear" w:pos="7371"/>
        <w:tab w:val="left" w:pos="2977"/>
        <w:tab w:val="right" w:pos="7088"/>
        <w:tab w:val="left" w:pos="7230"/>
      </w:tabs>
    </w:pPr>
  </w:style>
  <w:style w:type="paragraph" w:customStyle="1" w:styleId="Normalbottom">
    <w:name w:val="Normal bottom"/>
    <w:basedOn w:val="Normal"/>
    <w:next w:val="Normal"/>
    <w:rsid w:val="00F62191"/>
    <w:pPr>
      <w:keepNext w:val="0"/>
      <w:widowControl w:val="0"/>
      <w:spacing w:after="240"/>
      <w:jc w:val="left"/>
    </w:pPr>
    <w:rPr>
      <w:rFonts w:ascii="Times" w:eastAsia="Times New Roman" w:hAnsi="Times"/>
      <w:snapToGrid w:val="0"/>
      <w:sz w:val="22"/>
      <w:szCs w:val="20"/>
      <w:lang w:val="en-GB"/>
    </w:rPr>
  </w:style>
  <w:style w:type="paragraph" w:customStyle="1" w:styleId="Tableheader">
    <w:name w:val="Table header"/>
    <w:basedOn w:val="Table0"/>
    <w:rsid w:val="00F62191"/>
    <w:pPr>
      <w:widowControl w:val="0"/>
      <w:spacing w:before="80" w:after="80"/>
      <w:jc w:val="left"/>
    </w:pPr>
    <w:rPr>
      <w:rFonts w:ascii="Helvetica" w:hAnsi="Helvetica" w:cs="Times New Roman"/>
      <w:b/>
      <w:snapToGrid w:val="0"/>
    </w:rPr>
  </w:style>
  <w:style w:type="paragraph" w:customStyle="1" w:styleId="Figure">
    <w:name w:val="Figure"/>
    <w:basedOn w:val="Normal"/>
    <w:next w:val="Figuretext"/>
    <w:rsid w:val="00F62191"/>
    <w:pPr>
      <w:keepLines/>
      <w:widowControl w:val="0"/>
      <w:tabs>
        <w:tab w:val="left" w:pos="851"/>
      </w:tabs>
      <w:spacing w:before="480" w:after="480"/>
      <w:jc w:val="center"/>
    </w:pPr>
    <w:rPr>
      <w:rFonts w:ascii="Helvetica" w:eastAsia="Times New Roman" w:hAnsi="Helvetica"/>
      <w:snapToGrid w:val="0"/>
      <w:sz w:val="16"/>
      <w:szCs w:val="20"/>
      <w:lang w:val="en-GB"/>
    </w:rPr>
  </w:style>
  <w:style w:type="paragraph" w:customStyle="1" w:styleId="Figuretext">
    <w:name w:val="Figure text"/>
    <w:basedOn w:val="Normal"/>
    <w:next w:val="Normal"/>
    <w:rsid w:val="00F62191"/>
    <w:pPr>
      <w:keepNext w:val="0"/>
      <w:keepLines/>
      <w:widowControl w:val="0"/>
      <w:tabs>
        <w:tab w:val="left" w:pos="851"/>
      </w:tabs>
      <w:ind w:left="851"/>
      <w:jc w:val="center"/>
    </w:pPr>
    <w:rPr>
      <w:rFonts w:ascii="Helvetica" w:eastAsia="Times New Roman" w:hAnsi="Helvetica"/>
      <w:b/>
      <w:snapToGrid w:val="0"/>
      <w:sz w:val="20"/>
      <w:szCs w:val="20"/>
      <w:lang w:val="en-GB"/>
    </w:rPr>
  </w:style>
  <w:style w:type="paragraph" w:customStyle="1" w:styleId="tabletext">
    <w:name w:val="table text"/>
    <w:basedOn w:val="Normal"/>
    <w:rsid w:val="00F62191"/>
    <w:pPr>
      <w:keepNext w:val="0"/>
      <w:widowControl w:val="0"/>
      <w:tabs>
        <w:tab w:val="left" w:pos="851"/>
      </w:tabs>
      <w:spacing w:before="120"/>
      <w:ind w:left="851" w:right="-4"/>
    </w:pPr>
    <w:rPr>
      <w:rFonts w:ascii="Helvetica" w:eastAsia="Times New Roman" w:hAnsi="Helvetica"/>
      <w:snapToGrid w:val="0"/>
      <w:sz w:val="20"/>
      <w:szCs w:val="20"/>
      <w:lang w:val="en-GB"/>
    </w:rPr>
  </w:style>
  <w:style w:type="paragraph" w:customStyle="1" w:styleId="DEPTitle">
    <w:name w:val="DEP Title"/>
    <w:basedOn w:val="Normal"/>
    <w:rsid w:val="00F62191"/>
    <w:pPr>
      <w:keepNext w:val="0"/>
      <w:keepLines/>
      <w:widowControl w:val="0"/>
      <w:tabs>
        <w:tab w:val="left" w:pos="851"/>
      </w:tabs>
      <w:spacing w:before="240" w:after="240"/>
      <w:jc w:val="center"/>
    </w:pPr>
    <w:rPr>
      <w:rFonts w:ascii="Helvetica" w:eastAsia="Times New Roman" w:hAnsi="Helvetica"/>
      <w:b/>
      <w:snapToGrid w:val="0"/>
      <w:sz w:val="32"/>
      <w:szCs w:val="20"/>
      <w:lang w:val="en-GB"/>
    </w:rPr>
  </w:style>
  <w:style w:type="paragraph" w:customStyle="1" w:styleId="DEPNumber">
    <w:name w:val="DEP Number"/>
    <w:basedOn w:val="Normal"/>
    <w:rsid w:val="00F62191"/>
    <w:pPr>
      <w:keepNext w:val="0"/>
      <w:widowControl w:val="0"/>
      <w:tabs>
        <w:tab w:val="left" w:pos="851"/>
      </w:tabs>
      <w:spacing w:before="1985" w:after="240"/>
      <w:jc w:val="center"/>
    </w:pPr>
    <w:rPr>
      <w:rFonts w:ascii="Helvetica" w:eastAsia="Times New Roman" w:hAnsi="Helvetica"/>
      <w:snapToGrid w:val="0"/>
      <w:szCs w:val="20"/>
      <w:lang w:val="en-GB"/>
    </w:rPr>
  </w:style>
  <w:style w:type="paragraph" w:customStyle="1" w:styleId="DEPType">
    <w:name w:val="DEP Type"/>
    <w:basedOn w:val="Normal"/>
    <w:rsid w:val="00F62191"/>
    <w:pPr>
      <w:keepLines/>
      <w:widowControl w:val="0"/>
      <w:tabs>
        <w:tab w:val="left" w:pos="851"/>
      </w:tabs>
      <w:spacing w:before="851" w:after="480"/>
      <w:jc w:val="center"/>
    </w:pPr>
    <w:rPr>
      <w:rFonts w:ascii="Helvetica" w:eastAsia="Times New Roman" w:hAnsi="Helvetica"/>
      <w:snapToGrid w:val="0"/>
      <w:sz w:val="28"/>
      <w:szCs w:val="20"/>
      <w:lang w:val="en-GB"/>
    </w:rPr>
  </w:style>
  <w:style w:type="paragraph" w:customStyle="1" w:styleId="DEPKeywords">
    <w:name w:val="DEP Keywords"/>
    <w:basedOn w:val="Normal"/>
    <w:rsid w:val="00F62191"/>
    <w:pPr>
      <w:keepNext w:val="0"/>
      <w:widowControl w:val="0"/>
      <w:tabs>
        <w:tab w:val="left" w:pos="851"/>
      </w:tabs>
    </w:pPr>
    <w:rPr>
      <w:rFonts w:ascii="Helvetica" w:eastAsia="Times New Roman" w:hAnsi="Helvetica"/>
      <w:snapToGrid w:val="0"/>
      <w:sz w:val="20"/>
      <w:szCs w:val="20"/>
      <w:lang w:val="en-GB"/>
    </w:rPr>
  </w:style>
  <w:style w:type="paragraph" w:customStyle="1" w:styleId="HEAD5">
    <w:name w:val="HEAD 5"/>
    <w:basedOn w:val="Heading5"/>
    <w:rsid w:val="00F62191"/>
    <w:pPr>
      <w:keepLines/>
      <w:widowControl w:val="0"/>
      <w:numPr>
        <w:ilvl w:val="4"/>
        <w:numId w:val="8"/>
      </w:numPr>
      <w:spacing w:after="120"/>
      <w:ind w:left="851" w:hanging="851"/>
      <w:jc w:val="left"/>
      <w:outlineLvl w:val="9"/>
    </w:pPr>
    <w:rPr>
      <w:rFonts w:ascii="Helvetica" w:hAnsi="Helvetica"/>
      <w:snapToGrid w:val="0"/>
      <w:sz w:val="20"/>
      <w:szCs w:val="20"/>
    </w:rPr>
  </w:style>
  <w:style w:type="paragraph" w:customStyle="1" w:styleId="level2">
    <w:name w:val="level2"/>
    <w:basedOn w:val="Heading2"/>
    <w:next w:val="Normal"/>
    <w:rsid w:val="00F62191"/>
    <w:pPr>
      <w:widowControl w:val="0"/>
      <w:numPr>
        <w:ilvl w:val="0"/>
        <w:numId w:val="0"/>
      </w:numPr>
      <w:tabs>
        <w:tab w:val="left" w:pos="851"/>
      </w:tabs>
      <w:spacing w:before="240" w:after="120"/>
      <w:ind w:left="851" w:hanging="851"/>
      <w:jc w:val="left"/>
      <w:outlineLvl w:val="9"/>
    </w:pPr>
    <w:rPr>
      <w:rFonts w:ascii="Helvetica" w:hAnsi="Helvetica"/>
      <w:b w:val="0"/>
      <w:bCs w:val="0"/>
      <w:sz w:val="26"/>
      <w:szCs w:val="20"/>
    </w:rPr>
  </w:style>
  <w:style w:type="paragraph" w:customStyle="1" w:styleId="level1">
    <w:name w:val="level1"/>
    <w:basedOn w:val="Heading1"/>
    <w:rsid w:val="00F62191"/>
    <w:pPr>
      <w:widowControl w:val="0"/>
      <w:numPr>
        <w:numId w:val="0"/>
      </w:numPr>
      <w:tabs>
        <w:tab w:val="left" w:pos="851"/>
      </w:tabs>
      <w:spacing w:before="480" w:after="120"/>
      <w:ind w:left="851" w:hanging="851"/>
      <w:jc w:val="both"/>
      <w:outlineLvl w:val="9"/>
    </w:pPr>
    <w:rPr>
      <w:rFonts w:ascii="Helvetica" w:eastAsia="Times New Roman" w:hAnsi="Helvetica" w:cs="Arial"/>
      <w:bCs w:val="0"/>
      <w:caps w:val="0"/>
      <w:snapToGrid w:val="0"/>
      <w:sz w:val="20"/>
      <w:szCs w:val="20"/>
    </w:rPr>
  </w:style>
  <w:style w:type="paragraph" w:customStyle="1" w:styleId="indent">
    <w:name w:val="indent"/>
    <w:basedOn w:val="Normal"/>
    <w:rsid w:val="00F62191"/>
    <w:pPr>
      <w:keepNext w:val="0"/>
      <w:keepLines/>
      <w:widowControl w:val="0"/>
      <w:ind w:left="720" w:hanging="720"/>
      <w:jc w:val="left"/>
    </w:pPr>
    <w:rPr>
      <w:rFonts w:ascii="Times" w:eastAsia="Times New Roman" w:hAnsi="Times"/>
      <w:snapToGrid w:val="0"/>
      <w:sz w:val="20"/>
      <w:szCs w:val="20"/>
      <w:lang w:val="en-GB"/>
    </w:rPr>
  </w:style>
  <w:style w:type="paragraph" w:customStyle="1" w:styleId="indent2">
    <w:name w:val="indent2"/>
    <w:basedOn w:val="Normal"/>
    <w:rsid w:val="00F62191"/>
    <w:pPr>
      <w:keepNext w:val="0"/>
      <w:keepLines/>
      <w:widowControl w:val="0"/>
      <w:ind w:left="1440" w:hanging="720"/>
      <w:jc w:val="left"/>
    </w:pPr>
    <w:rPr>
      <w:rFonts w:ascii="Times" w:eastAsia="Times New Roman" w:hAnsi="Times"/>
      <w:snapToGrid w:val="0"/>
      <w:sz w:val="20"/>
      <w:szCs w:val="20"/>
      <w:lang w:val="en-GB"/>
    </w:rPr>
  </w:style>
  <w:style w:type="paragraph" w:customStyle="1" w:styleId="indent1">
    <w:name w:val="indent1"/>
    <w:basedOn w:val="Normal"/>
    <w:rsid w:val="00F62191"/>
    <w:pPr>
      <w:keepNext w:val="0"/>
      <w:widowControl w:val="0"/>
      <w:spacing w:after="120"/>
      <w:ind w:left="567"/>
      <w:jc w:val="left"/>
    </w:pPr>
    <w:rPr>
      <w:rFonts w:ascii="Helvetica" w:eastAsia="Times New Roman" w:hAnsi="Helvetica"/>
      <w:snapToGrid w:val="0"/>
      <w:sz w:val="20"/>
      <w:szCs w:val="20"/>
      <w:lang w:val="en-GB"/>
    </w:rPr>
  </w:style>
  <w:style w:type="paragraph" w:customStyle="1" w:styleId="HEADING10">
    <w:name w:val="HEADING1"/>
    <w:basedOn w:val="Normal"/>
    <w:rsid w:val="00F62191"/>
    <w:pPr>
      <w:keepNext w:val="0"/>
      <w:widowControl w:val="0"/>
      <w:tabs>
        <w:tab w:val="left" w:pos="851"/>
      </w:tabs>
      <w:ind w:left="851"/>
    </w:pPr>
    <w:rPr>
      <w:rFonts w:ascii="Helvetica" w:eastAsia="Times New Roman" w:hAnsi="Helvetica"/>
      <w:snapToGrid w:val="0"/>
      <w:sz w:val="20"/>
      <w:szCs w:val="20"/>
      <w:lang w:val="en-GB"/>
    </w:rPr>
  </w:style>
  <w:style w:type="paragraph" w:customStyle="1" w:styleId="DefaultText">
    <w:name w:val="Default Text"/>
    <w:basedOn w:val="Normal"/>
    <w:rsid w:val="00F62191"/>
    <w:pPr>
      <w:keepNext w:val="0"/>
      <w:widowControl w:val="0"/>
      <w:overflowPunct w:val="0"/>
      <w:autoSpaceDE w:val="0"/>
      <w:autoSpaceDN w:val="0"/>
      <w:adjustRightInd w:val="0"/>
      <w:jc w:val="left"/>
      <w:textAlignment w:val="baseline"/>
    </w:pPr>
    <w:rPr>
      <w:rFonts w:eastAsia="Times New Roman"/>
      <w:sz w:val="20"/>
      <w:szCs w:val="20"/>
      <w:lang w:val="en-GB"/>
    </w:rPr>
  </w:style>
  <w:style w:type="paragraph" w:customStyle="1" w:styleId="Style1">
    <w:name w:val="Style1"/>
    <w:basedOn w:val="Heading4"/>
    <w:link w:val="Style1Char"/>
    <w:rsid w:val="00F62191"/>
    <w:pPr>
      <w:keepNext w:val="0"/>
      <w:keepLines w:val="0"/>
      <w:overflowPunct w:val="0"/>
      <w:autoSpaceDE w:val="0"/>
      <w:autoSpaceDN w:val="0"/>
      <w:adjustRightInd w:val="0"/>
      <w:spacing w:before="0" w:line="200" w:lineRule="exact"/>
      <w:ind w:left="624" w:hanging="624"/>
      <w:jc w:val="left"/>
      <w:textAlignment w:val="baseline"/>
      <w:outlineLvl w:val="9"/>
    </w:pPr>
    <w:rPr>
      <w:rFonts w:ascii="Arial" w:eastAsia="Times New Roman" w:hAnsi="Arial" w:cs="Arial"/>
      <w:bCs w:val="0"/>
      <w:iCs w:val="0"/>
      <w:sz w:val="22"/>
      <w:szCs w:val="20"/>
    </w:rPr>
  </w:style>
  <w:style w:type="character" w:customStyle="1" w:styleId="Style1Char">
    <w:name w:val="Style1 Char"/>
    <w:basedOn w:val="CaptionChar"/>
    <w:link w:val="Style1"/>
    <w:locked/>
    <w:rsid w:val="002C3804"/>
    <w:rPr>
      <w:rFonts w:ascii="Arial" w:eastAsia="Times New Roman" w:hAnsi="Arial" w:cs="Arial"/>
      <w:b/>
      <w:bCs w:val="0"/>
      <w:i/>
      <w:noProof/>
      <w:sz w:val="24"/>
      <w:szCs w:val="20"/>
      <w:lang w:val="ru-RU"/>
    </w:rPr>
  </w:style>
  <w:style w:type="paragraph" w:customStyle="1" w:styleId="Special">
    <w:name w:val="Special"/>
    <w:basedOn w:val="Normal"/>
    <w:next w:val="Special2"/>
    <w:rsid w:val="00F62191"/>
    <w:pPr>
      <w:keepNext w:val="0"/>
      <w:tabs>
        <w:tab w:val="left" w:pos="993"/>
        <w:tab w:val="left" w:pos="5104"/>
      </w:tabs>
      <w:overflowPunct w:val="0"/>
      <w:autoSpaceDE w:val="0"/>
      <w:autoSpaceDN w:val="0"/>
      <w:adjustRightInd w:val="0"/>
      <w:spacing w:before="240"/>
      <w:jc w:val="left"/>
      <w:textAlignment w:val="baseline"/>
    </w:pPr>
    <w:rPr>
      <w:rFonts w:ascii="Arial" w:eastAsia="Times New Roman" w:hAnsi="Arial"/>
      <w:b/>
      <w:sz w:val="20"/>
      <w:szCs w:val="20"/>
      <w:lang w:val="en-GB"/>
    </w:rPr>
  </w:style>
  <w:style w:type="paragraph" w:customStyle="1" w:styleId="Special2">
    <w:name w:val="Special2"/>
    <w:basedOn w:val="Special"/>
    <w:rsid w:val="00F62191"/>
    <w:pPr>
      <w:spacing w:before="0"/>
    </w:pPr>
    <w:rPr>
      <w:b w:val="0"/>
    </w:rPr>
  </w:style>
  <w:style w:type="paragraph" w:customStyle="1" w:styleId="normal10">
    <w:name w:val="normal10"/>
    <w:basedOn w:val="Normal"/>
    <w:rsid w:val="00F62191"/>
    <w:pPr>
      <w:keepNext w:val="0"/>
      <w:spacing w:before="120"/>
    </w:pPr>
    <w:rPr>
      <w:rFonts w:ascii="Arial" w:eastAsia="Times New Roman" w:hAnsi="Arial"/>
      <w:sz w:val="20"/>
      <w:szCs w:val="20"/>
      <w:lang w:val="fr-FR"/>
    </w:rPr>
  </w:style>
  <w:style w:type="paragraph" w:customStyle="1" w:styleId="SEBodyText">
    <w:name w:val="SE Body Text"/>
    <w:basedOn w:val="Normal"/>
    <w:rsid w:val="00F62191"/>
    <w:pPr>
      <w:keepNext w:val="0"/>
      <w:spacing w:before="120" w:after="120"/>
      <w:ind w:left="851" w:hanging="851"/>
    </w:pPr>
    <w:rPr>
      <w:rFonts w:ascii="Arial" w:eastAsia="Times New Roman" w:hAnsi="Arial"/>
      <w:sz w:val="20"/>
      <w:szCs w:val="20"/>
      <w:lang w:val="en-GB"/>
    </w:rPr>
  </w:style>
  <w:style w:type="paragraph" w:styleId="ListBullet4">
    <w:name w:val="List Bullet 4"/>
    <w:basedOn w:val="Normal"/>
    <w:autoRedefine/>
    <w:semiHidden/>
    <w:rsid w:val="00AE3FB4"/>
    <w:pPr>
      <w:keepNext w:val="0"/>
      <w:ind w:right="-733" w:firstLine="709"/>
    </w:pPr>
    <w:rPr>
      <w:rFonts w:eastAsia="Book Antiqua"/>
    </w:rPr>
  </w:style>
  <w:style w:type="paragraph" w:customStyle="1" w:styleId="ReportBodyText">
    <w:name w:val="Report Body Text"/>
    <w:basedOn w:val="Normal"/>
    <w:rsid w:val="00F62191"/>
    <w:pPr>
      <w:keepNext w:val="0"/>
      <w:spacing w:before="240" w:after="120"/>
    </w:pPr>
    <w:rPr>
      <w:rFonts w:ascii="Arial" w:eastAsia="Times New Roman" w:hAnsi="Arial"/>
      <w:sz w:val="20"/>
      <w:szCs w:val="20"/>
      <w:lang w:val="en-GB"/>
    </w:rPr>
  </w:style>
  <w:style w:type="paragraph" w:customStyle="1" w:styleId="TableFormat2">
    <w:name w:val="Table Format 2"/>
    <w:basedOn w:val="Normal"/>
    <w:rsid w:val="00F62191"/>
    <w:pPr>
      <w:keepNext w:val="0"/>
      <w:keepLines/>
      <w:widowControl w:val="0"/>
      <w:spacing w:after="120" w:line="240" w:lineRule="atLeast"/>
      <w:jc w:val="center"/>
    </w:pPr>
    <w:rPr>
      <w:rFonts w:ascii="Garamond" w:eastAsia="Times New Roman" w:hAnsi="Garamond"/>
      <w:sz w:val="20"/>
      <w:szCs w:val="20"/>
      <w:lang w:val="en-GB"/>
    </w:rPr>
  </w:style>
  <w:style w:type="paragraph" w:customStyle="1" w:styleId="Header1">
    <w:name w:val="Header 1"/>
    <w:basedOn w:val="Header"/>
    <w:rsid w:val="00F62191"/>
    <w:pPr>
      <w:keepNext w:val="0"/>
      <w:tabs>
        <w:tab w:val="clear" w:pos="4677"/>
        <w:tab w:val="clear" w:pos="9355"/>
      </w:tabs>
      <w:spacing w:after="120" w:line="284" w:lineRule="atLeast"/>
      <w:jc w:val="left"/>
    </w:pPr>
    <w:rPr>
      <w:rFonts w:ascii="Arial" w:hAnsi="Arial"/>
      <w:b/>
      <w:caps/>
      <w:sz w:val="20"/>
      <w:szCs w:val="20"/>
      <w:lang w:val="en-GB"/>
    </w:rPr>
  </w:style>
  <w:style w:type="paragraph" w:styleId="Index1">
    <w:name w:val="index 1"/>
    <w:basedOn w:val="Normal"/>
    <w:next w:val="Normal"/>
    <w:autoRedefine/>
    <w:semiHidden/>
    <w:rsid w:val="00F62191"/>
    <w:pPr>
      <w:keepNext w:val="0"/>
      <w:spacing w:after="120"/>
      <w:ind w:left="240" w:hanging="240"/>
      <w:jc w:val="left"/>
    </w:pPr>
    <w:rPr>
      <w:rFonts w:ascii="Arial" w:eastAsia="Times New Roman" w:hAnsi="Arial"/>
      <w:sz w:val="20"/>
      <w:lang w:val="en-GB"/>
    </w:rPr>
  </w:style>
  <w:style w:type="paragraph" w:styleId="IndexHeading">
    <w:name w:val="index heading"/>
    <w:basedOn w:val="Normal"/>
    <w:next w:val="Index1"/>
    <w:semiHidden/>
    <w:rsid w:val="00F62191"/>
    <w:pPr>
      <w:keepNext w:val="0"/>
      <w:spacing w:after="120"/>
      <w:jc w:val="left"/>
    </w:pPr>
    <w:rPr>
      <w:rFonts w:ascii="Arial" w:eastAsia="Times New Roman" w:hAnsi="Arial"/>
      <w:sz w:val="20"/>
      <w:szCs w:val="20"/>
      <w:lang w:val="en-GB"/>
    </w:rPr>
  </w:style>
  <w:style w:type="paragraph" w:customStyle="1" w:styleId="Default">
    <w:name w:val="Default"/>
    <w:rsid w:val="00F62191"/>
    <w:pPr>
      <w:autoSpaceDE w:val="0"/>
      <w:autoSpaceDN w:val="0"/>
      <w:adjustRightInd w:val="0"/>
    </w:pPr>
    <w:rPr>
      <w:rFonts w:ascii="Garamond-Bold" w:eastAsia="Times New Roman" w:hAnsi="Garamond-Bold" w:cs="Times New Roman"/>
      <w:sz w:val="20"/>
      <w:szCs w:val="20"/>
    </w:rPr>
  </w:style>
  <w:style w:type="paragraph" w:customStyle="1" w:styleId="Text">
    <w:name w:val="Text"/>
    <w:basedOn w:val="Normal"/>
    <w:rsid w:val="00F62191"/>
    <w:pPr>
      <w:keepNext w:val="0"/>
      <w:spacing w:after="120"/>
      <w:jc w:val="left"/>
    </w:pPr>
    <w:rPr>
      <w:rFonts w:ascii="Arial" w:eastAsia="Times New Roman" w:hAnsi="Arial"/>
      <w:sz w:val="20"/>
      <w:szCs w:val="20"/>
    </w:rPr>
  </w:style>
  <w:style w:type="paragraph" w:customStyle="1" w:styleId="Subject">
    <w:name w:val="Subject"/>
    <w:basedOn w:val="Normal"/>
    <w:rsid w:val="00F62191"/>
    <w:pPr>
      <w:keepLines/>
      <w:spacing w:line="290" w:lineRule="atLeast"/>
      <w:jc w:val="left"/>
    </w:pPr>
    <w:rPr>
      <w:rFonts w:eastAsia="Times New Roman"/>
      <w:b/>
      <w:szCs w:val="20"/>
      <w:lang w:val="en-GB"/>
    </w:rPr>
  </w:style>
  <w:style w:type="paragraph" w:customStyle="1" w:styleId="Normal3">
    <w:name w:val="Normal3"/>
    <w:basedOn w:val="Normal2"/>
    <w:rsid w:val="00F62191"/>
    <w:pPr>
      <w:keepNext w:val="0"/>
      <w:spacing w:after="120"/>
    </w:pPr>
  </w:style>
  <w:style w:type="paragraph" w:customStyle="1" w:styleId="Normal20">
    <w:name w:val="Normal 2"/>
    <w:basedOn w:val="Normal12"/>
    <w:rsid w:val="00F62191"/>
    <w:pPr>
      <w:ind w:left="425"/>
    </w:pPr>
  </w:style>
  <w:style w:type="paragraph" w:customStyle="1" w:styleId="Normal12">
    <w:name w:val="Normal 1"/>
    <w:basedOn w:val="Normal"/>
    <w:rsid w:val="00F62191"/>
    <w:pPr>
      <w:keepNext w:val="0"/>
      <w:spacing w:after="240"/>
    </w:pPr>
    <w:rPr>
      <w:rFonts w:ascii="Arial" w:eastAsia="Times New Roman" w:hAnsi="Arial" w:cs="Arial"/>
      <w:color w:val="000000"/>
      <w:sz w:val="20"/>
      <w:szCs w:val="20"/>
      <w:lang w:val="en-GB" w:eastAsia="zh-CN"/>
    </w:rPr>
  </w:style>
  <w:style w:type="paragraph" w:styleId="ListBullet3">
    <w:name w:val="List Bullet 3"/>
    <w:basedOn w:val="Normal"/>
    <w:autoRedefine/>
    <w:semiHidden/>
    <w:rsid w:val="00F62191"/>
    <w:pPr>
      <w:keepNext w:val="0"/>
      <w:tabs>
        <w:tab w:val="num" w:pos="360"/>
      </w:tabs>
      <w:ind w:left="360" w:hanging="360"/>
      <w:jc w:val="left"/>
    </w:pPr>
    <w:rPr>
      <w:rFonts w:eastAsia="Times New Roman"/>
      <w:sz w:val="20"/>
      <w:szCs w:val="20"/>
      <w:lang w:val="en-GB" w:eastAsia="zh-CN"/>
    </w:rPr>
  </w:style>
  <w:style w:type="paragraph" w:styleId="ListBullet5">
    <w:name w:val="List Bullet 5"/>
    <w:basedOn w:val="Normal"/>
    <w:autoRedefine/>
    <w:semiHidden/>
    <w:rsid w:val="00F62191"/>
    <w:pPr>
      <w:keepNext w:val="0"/>
      <w:ind w:left="996" w:hanging="360"/>
      <w:jc w:val="left"/>
    </w:pPr>
    <w:rPr>
      <w:rFonts w:eastAsia="Times New Roman"/>
      <w:sz w:val="20"/>
      <w:szCs w:val="20"/>
      <w:lang w:val="en-GB" w:eastAsia="zh-CN"/>
    </w:rPr>
  </w:style>
  <w:style w:type="paragraph" w:styleId="ListNumber3">
    <w:name w:val="List Number 3"/>
    <w:basedOn w:val="Normal"/>
    <w:semiHidden/>
    <w:rsid w:val="00F62191"/>
    <w:pPr>
      <w:keepNext w:val="0"/>
      <w:ind w:left="720" w:hanging="360"/>
      <w:jc w:val="left"/>
    </w:pPr>
    <w:rPr>
      <w:rFonts w:eastAsia="Times New Roman"/>
      <w:sz w:val="20"/>
      <w:szCs w:val="20"/>
      <w:lang w:val="en-GB" w:eastAsia="zh-CN"/>
    </w:rPr>
  </w:style>
  <w:style w:type="paragraph" w:styleId="ListNumber4">
    <w:name w:val="List Number 4"/>
    <w:basedOn w:val="Normal"/>
    <w:semiHidden/>
    <w:rsid w:val="00F62191"/>
    <w:pPr>
      <w:keepNext w:val="0"/>
      <w:ind w:left="996" w:hanging="360"/>
      <w:jc w:val="left"/>
    </w:pPr>
    <w:rPr>
      <w:rFonts w:eastAsia="Times New Roman"/>
      <w:sz w:val="20"/>
      <w:szCs w:val="20"/>
      <w:lang w:val="en-GB" w:eastAsia="zh-CN"/>
    </w:rPr>
  </w:style>
  <w:style w:type="paragraph" w:styleId="ListNumber5">
    <w:name w:val="List Number 5"/>
    <w:basedOn w:val="Normal"/>
    <w:semiHidden/>
    <w:rsid w:val="00F62191"/>
    <w:pPr>
      <w:keepNext w:val="0"/>
      <w:numPr>
        <w:numId w:val="7"/>
      </w:numPr>
      <w:jc w:val="left"/>
    </w:pPr>
    <w:rPr>
      <w:rFonts w:eastAsia="Times New Roman"/>
      <w:sz w:val="20"/>
      <w:szCs w:val="20"/>
      <w:lang w:val="en-GB" w:eastAsia="zh-CN"/>
    </w:rPr>
  </w:style>
  <w:style w:type="paragraph" w:styleId="EndnoteText">
    <w:name w:val="endnote text"/>
    <w:basedOn w:val="Normal"/>
    <w:link w:val="EndnoteTextChar"/>
    <w:uiPriority w:val="99"/>
    <w:semiHidden/>
    <w:rsid w:val="00F62191"/>
    <w:pPr>
      <w:keepNext w:val="0"/>
      <w:spacing w:before="120" w:line="280" w:lineRule="exact"/>
      <w:jc w:val="left"/>
    </w:pPr>
    <w:rPr>
      <w:rFonts w:ascii="Helv" w:eastAsia="Times New Roman" w:hAnsi="Helv"/>
      <w:sz w:val="20"/>
      <w:szCs w:val="20"/>
      <w:lang w:val="en-GB"/>
    </w:rPr>
  </w:style>
  <w:style w:type="character" w:customStyle="1" w:styleId="EndnoteTextChar">
    <w:name w:val="Endnote Text Char"/>
    <w:basedOn w:val="DefaultParagraphFont"/>
    <w:link w:val="EndnoteText"/>
    <w:uiPriority w:val="99"/>
    <w:semiHidden/>
    <w:rsid w:val="00F62191"/>
    <w:rPr>
      <w:rFonts w:ascii="Helv" w:eastAsia="Times New Roman" w:hAnsi="Helv" w:cs="Times New Roman"/>
      <w:sz w:val="20"/>
      <w:szCs w:val="20"/>
      <w:lang w:val="en-GB"/>
    </w:rPr>
  </w:style>
  <w:style w:type="paragraph" w:styleId="NormalWeb">
    <w:name w:val="Normal (Web)"/>
    <w:basedOn w:val="Normal"/>
    <w:uiPriority w:val="99"/>
    <w:rsid w:val="00F62191"/>
    <w:pPr>
      <w:keepNext w:val="0"/>
      <w:spacing w:before="100" w:beforeAutospacing="1" w:after="100" w:afterAutospacing="1"/>
      <w:jc w:val="left"/>
    </w:pPr>
    <w:rPr>
      <w:rFonts w:ascii="Arial Unicode MS" w:eastAsia="Arial Unicode MS" w:hAnsi="Arial Unicode MS"/>
      <w:szCs w:val="20"/>
    </w:rPr>
  </w:style>
  <w:style w:type="paragraph" w:customStyle="1" w:styleId="Caption1">
    <w:name w:val="Caption 1"/>
    <w:basedOn w:val="Normal30"/>
    <w:rsid w:val="00F62191"/>
    <w:pPr>
      <w:spacing w:before="120" w:after="240"/>
      <w:ind w:left="1417" w:hanging="992"/>
    </w:pPr>
    <w:rPr>
      <w:color w:val="000000"/>
      <w:sz w:val="18"/>
      <w:szCs w:val="18"/>
    </w:rPr>
  </w:style>
  <w:style w:type="paragraph" w:customStyle="1" w:styleId="Normal30">
    <w:name w:val="Normal 3"/>
    <w:basedOn w:val="Normal"/>
    <w:rsid w:val="00F62191"/>
    <w:pPr>
      <w:keepNext w:val="0"/>
      <w:spacing w:after="120"/>
      <w:ind w:left="425"/>
    </w:pPr>
    <w:rPr>
      <w:rFonts w:ascii="Arial" w:eastAsia="Times New Roman" w:hAnsi="Arial" w:cs="Arial"/>
      <w:sz w:val="20"/>
      <w:szCs w:val="20"/>
      <w:lang w:val="en-GB" w:eastAsia="zh-CN"/>
    </w:rPr>
  </w:style>
  <w:style w:type="paragraph" w:customStyle="1" w:styleId="Figurefooter">
    <w:name w:val="Figure_footer"/>
    <w:basedOn w:val="Normal"/>
    <w:next w:val="Normal"/>
    <w:rsid w:val="00F62191"/>
    <w:pPr>
      <w:keepNext w:val="0"/>
      <w:spacing w:before="120"/>
      <w:jc w:val="center"/>
    </w:pPr>
    <w:rPr>
      <w:rFonts w:ascii="Arial" w:eastAsia="Times New Roman" w:hAnsi="Arial"/>
      <w:sz w:val="16"/>
      <w:szCs w:val="20"/>
      <w:lang w:val="en-GB"/>
    </w:rPr>
  </w:style>
  <w:style w:type="paragraph" w:customStyle="1" w:styleId="GeoSection1">
    <w:name w:val="GeoSection.1"/>
    <w:basedOn w:val="Normal"/>
    <w:next w:val="Normal"/>
    <w:rsid w:val="00F62191"/>
    <w:pPr>
      <w:spacing w:after="220" w:line="274" w:lineRule="auto"/>
      <w:ind w:left="720" w:hanging="720"/>
      <w:outlineLvl w:val="1"/>
    </w:pPr>
    <w:rPr>
      <w:rFonts w:ascii="Arial" w:eastAsia="Times New Roman" w:hAnsi="Arial" w:cs="Arial"/>
      <w:b/>
      <w:bCs/>
      <w:snapToGrid w:val="0"/>
      <w:sz w:val="22"/>
      <w:szCs w:val="22"/>
      <w:lang w:val="en-GB"/>
    </w:rPr>
  </w:style>
  <w:style w:type="paragraph" w:customStyle="1" w:styleId="ESText">
    <w:name w:val="ES Text"/>
    <w:basedOn w:val="Normal"/>
    <w:rsid w:val="00F62191"/>
    <w:pPr>
      <w:keepNext w:val="0"/>
      <w:spacing w:after="200" w:line="288" w:lineRule="auto"/>
    </w:pPr>
    <w:rPr>
      <w:rFonts w:ascii="Arial" w:eastAsia="Times New Roman" w:hAnsi="Arial" w:cs="Arial"/>
      <w:sz w:val="20"/>
      <w:szCs w:val="20"/>
      <w:lang w:val="en-GB"/>
    </w:rPr>
  </w:style>
  <w:style w:type="paragraph" w:customStyle="1" w:styleId="ExecutiveSummaryLevel1">
    <w:name w:val="Executive Summary Level 1"/>
    <w:basedOn w:val="Normal"/>
    <w:next w:val="Normal"/>
    <w:rsid w:val="00F62191"/>
    <w:pPr>
      <w:keepNext w:val="0"/>
      <w:spacing w:before="240" w:after="240" w:line="288" w:lineRule="auto"/>
    </w:pPr>
    <w:rPr>
      <w:rFonts w:ascii="Arial" w:eastAsia="Times New Roman" w:hAnsi="Arial" w:cs="Arial"/>
      <w:b/>
      <w:bCs/>
      <w:caps/>
      <w:sz w:val="26"/>
      <w:szCs w:val="26"/>
      <w:lang w:val="en-GB"/>
    </w:rPr>
  </w:style>
  <w:style w:type="paragraph" w:customStyle="1" w:styleId="Iauiue">
    <w:name w:val="Iau?iue"/>
    <w:rsid w:val="00F62191"/>
    <w:pPr>
      <w:snapToGrid w:val="0"/>
    </w:pPr>
    <w:rPr>
      <w:rFonts w:ascii="Times New Roman" w:eastAsia="Times New Roman" w:hAnsi="Times New Roman" w:cs="Times New Roman"/>
      <w:sz w:val="24"/>
      <w:szCs w:val="20"/>
      <w:lang w:val="ru-RU" w:eastAsia="ru-RU"/>
    </w:rPr>
  </w:style>
  <w:style w:type="paragraph" w:customStyle="1" w:styleId="level3">
    <w:name w:val="level3"/>
    <w:basedOn w:val="Heading1"/>
    <w:next w:val="Normal"/>
    <w:rsid w:val="00F62191"/>
    <w:pPr>
      <w:keepLines w:val="0"/>
      <w:numPr>
        <w:numId w:val="0"/>
      </w:numPr>
      <w:spacing w:before="220" w:after="100" w:line="280" w:lineRule="exact"/>
      <w:ind w:left="1440" w:hanging="360"/>
      <w:jc w:val="both"/>
      <w:outlineLvl w:val="9"/>
    </w:pPr>
    <w:rPr>
      <w:rFonts w:eastAsia="Times New Roman" w:cs="Arial"/>
      <w:bCs w:val="0"/>
      <w:i/>
      <w:caps w:val="0"/>
      <w:color w:val="000000"/>
      <w:sz w:val="22"/>
      <w:szCs w:val="20"/>
      <w:lang w:val="en-US"/>
    </w:rPr>
  </w:style>
  <w:style w:type="paragraph" w:customStyle="1" w:styleId="tableR">
    <w:name w:val="table R"/>
    <w:basedOn w:val="table"/>
    <w:rsid w:val="00F62191"/>
    <w:pPr>
      <w:spacing w:before="40" w:after="40" w:line="280" w:lineRule="exact"/>
      <w:jc w:val="right"/>
    </w:pPr>
    <w:rPr>
      <w:rFonts w:ascii="Times New Roman" w:hAnsi="Times New Roman"/>
      <w:color w:val="000000"/>
      <w:sz w:val="22"/>
    </w:rPr>
  </w:style>
  <w:style w:type="paragraph" w:customStyle="1" w:styleId="HeadingBase">
    <w:name w:val="Heading Base"/>
    <w:basedOn w:val="BodyText"/>
    <w:next w:val="BodyText"/>
    <w:rsid w:val="00F62191"/>
    <w:pPr>
      <w:keepLines/>
      <w:spacing w:before="60" w:line="240" w:lineRule="atLeast"/>
      <w:ind w:firstLine="0"/>
      <w:jc w:val="left"/>
    </w:pPr>
    <w:rPr>
      <w:color w:val="000000"/>
      <w:kern w:val="20"/>
      <w:sz w:val="22"/>
      <w:szCs w:val="20"/>
      <w:lang w:val="en-US"/>
    </w:rPr>
  </w:style>
  <w:style w:type="paragraph" w:customStyle="1" w:styleId="juliatext">
    <w:name w:val="julia_text"/>
    <w:basedOn w:val="Normal"/>
    <w:rsid w:val="00F62191"/>
    <w:pPr>
      <w:keepNext w:val="0"/>
      <w:spacing w:after="120"/>
    </w:pPr>
    <w:rPr>
      <w:rFonts w:ascii="Arial" w:eastAsia="Times New Roman" w:hAnsi="Arial"/>
      <w:sz w:val="20"/>
      <w:lang w:val="en-GB"/>
    </w:rPr>
  </w:style>
  <w:style w:type="paragraph" w:customStyle="1" w:styleId="xl23">
    <w:name w:val="xl23"/>
    <w:basedOn w:val="Normal"/>
    <w:rsid w:val="00F62191"/>
    <w:pPr>
      <w:keepNext w:val="0"/>
      <w:shd w:val="clear" w:color="auto" w:fill="FFCC99"/>
      <w:spacing w:before="100" w:beforeAutospacing="1" w:after="100" w:afterAutospacing="1"/>
      <w:jc w:val="left"/>
    </w:pPr>
    <w:rPr>
      <w:rFonts w:ascii="Arial Unicode MS" w:eastAsia="Arial Unicode MS" w:hAnsi="Arial Unicode MS" w:cs="Arial Unicode MS"/>
    </w:rPr>
  </w:style>
  <w:style w:type="paragraph" w:customStyle="1" w:styleId="xl24">
    <w:name w:val="xl24"/>
    <w:basedOn w:val="Normal"/>
    <w:rsid w:val="00F62191"/>
    <w:pPr>
      <w:keepNext w:val="0"/>
      <w:shd w:val="clear" w:color="auto" w:fill="FFCC99"/>
      <w:spacing w:before="100" w:beforeAutospacing="1" w:after="100" w:afterAutospacing="1"/>
      <w:ind w:firstLineChars="100" w:firstLine="100"/>
      <w:jc w:val="left"/>
    </w:pPr>
    <w:rPr>
      <w:rFonts w:ascii="Arial Unicode MS" w:eastAsia="Arial Unicode MS" w:hAnsi="Arial Unicode MS" w:cs="Arial Unicode MS"/>
    </w:rPr>
  </w:style>
  <w:style w:type="paragraph" w:customStyle="1" w:styleId="xl25">
    <w:name w:val="xl25"/>
    <w:basedOn w:val="Normal"/>
    <w:rsid w:val="00F62191"/>
    <w:pPr>
      <w:keepNext w:val="0"/>
      <w:shd w:val="clear" w:color="auto" w:fill="FFCC99"/>
      <w:spacing w:before="100" w:beforeAutospacing="1" w:after="100" w:afterAutospacing="1"/>
      <w:jc w:val="left"/>
    </w:pPr>
    <w:rPr>
      <w:rFonts w:ascii="Arial Unicode MS" w:eastAsia="Arial Unicode MS" w:hAnsi="Arial Unicode MS" w:cs="Arial Unicode MS"/>
    </w:rPr>
  </w:style>
  <w:style w:type="paragraph" w:customStyle="1" w:styleId="xl26">
    <w:name w:val="xl26"/>
    <w:basedOn w:val="Normal"/>
    <w:rsid w:val="00F62191"/>
    <w:pPr>
      <w:keepNext w:val="0"/>
      <w:shd w:val="clear" w:color="auto" w:fill="FFCC99"/>
      <w:spacing w:before="100" w:beforeAutospacing="1" w:after="100" w:afterAutospacing="1"/>
      <w:jc w:val="left"/>
    </w:pPr>
    <w:rPr>
      <w:rFonts w:ascii="Arial" w:eastAsia="Arial Unicode MS" w:hAnsi="Arial" w:cs="Arial"/>
    </w:rPr>
  </w:style>
  <w:style w:type="paragraph" w:customStyle="1" w:styleId="xl27">
    <w:name w:val="xl27"/>
    <w:basedOn w:val="Normal"/>
    <w:rsid w:val="00F62191"/>
    <w:pPr>
      <w:keepNext w:val="0"/>
      <w:shd w:val="clear" w:color="auto" w:fill="FFCC99"/>
      <w:spacing w:before="100" w:beforeAutospacing="1" w:after="100" w:afterAutospacing="1"/>
      <w:jc w:val="center"/>
    </w:pPr>
    <w:rPr>
      <w:rFonts w:ascii="Arial" w:eastAsia="Arial Unicode MS" w:hAnsi="Arial" w:cs="Arial"/>
      <w:b/>
      <w:bCs/>
    </w:rPr>
  </w:style>
  <w:style w:type="paragraph" w:customStyle="1" w:styleId="xl28">
    <w:name w:val="xl28"/>
    <w:basedOn w:val="Normal"/>
    <w:rsid w:val="00F62191"/>
    <w:pPr>
      <w:keepNext w:val="0"/>
      <w:pBdr>
        <w:left w:val="single" w:sz="8" w:space="0" w:color="auto"/>
      </w:pBdr>
      <w:shd w:val="clear" w:color="auto" w:fill="FFCC99"/>
      <w:spacing w:before="100" w:beforeAutospacing="1" w:after="100" w:afterAutospacing="1"/>
      <w:jc w:val="left"/>
    </w:pPr>
    <w:rPr>
      <w:rFonts w:ascii="Arial" w:eastAsia="Arial Unicode MS" w:hAnsi="Arial" w:cs="Arial"/>
      <w:b/>
      <w:bCs/>
    </w:rPr>
  </w:style>
  <w:style w:type="paragraph" w:customStyle="1" w:styleId="xl29">
    <w:name w:val="xl29"/>
    <w:basedOn w:val="Normal"/>
    <w:rsid w:val="00F62191"/>
    <w:pPr>
      <w:keepNext w:val="0"/>
      <w:pBdr>
        <w:right w:val="single" w:sz="8" w:space="0" w:color="auto"/>
      </w:pBdr>
      <w:shd w:val="clear" w:color="auto" w:fill="FFCC99"/>
      <w:spacing w:before="100" w:beforeAutospacing="1" w:after="100" w:afterAutospacing="1"/>
      <w:ind w:firstLineChars="100" w:firstLine="100"/>
      <w:jc w:val="left"/>
    </w:pPr>
    <w:rPr>
      <w:rFonts w:ascii="Arial" w:eastAsia="Arial Unicode MS" w:hAnsi="Arial" w:cs="Arial"/>
      <w:b/>
      <w:bCs/>
    </w:rPr>
  </w:style>
  <w:style w:type="paragraph" w:customStyle="1" w:styleId="xl30">
    <w:name w:val="xl30"/>
    <w:basedOn w:val="Normal"/>
    <w:rsid w:val="00F62191"/>
    <w:pPr>
      <w:keepNext w:val="0"/>
      <w:pBdr>
        <w:left w:val="single" w:sz="8" w:space="0" w:color="auto"/>
      </w:pBdr>
      <w:shd w:val="clear" w:color="auto" w:fill="FFCC99"/>
      <w:spacing w:before="100" w:beforeAutospacing="1" w:after="100" w:afterAutospacing="1"/>
      <w:jc w:val="center"/>
    </w:pPr>
    <w:rPr>
      <w:rFonts w:ascii="Arial" w:eastAsia="Arial Unicode MS" w:hAnsi="Arial" w:cs="Arial"/>
      <w:b/>
      <w:bCs/>
    </w:rPr>
  </w:style>
  <w:style w:type="paragraph" w:customStyle="1" w:styleId="xl31">
    <w:name w:val="xl31"/>
    <w:basedOn w:val="Normal"/>
    <w:rsid w:val="00F62191"/>
    <w:pPr>
      <w:keepNext w:val="0"/>
      <w:shd w:val="clear" w:color="auto" w:fill="FFCC99"/>
      <w:spacing w:before="100" w:beforeAutospacing="1" w:after="100" w:afterAutospacing="1"/>
      <w:jc w:val="center"/>
    </w:pPr>
    <w:rPr>
      <w:rFonts w:ascii="Arial" w:eastAsia="Arial Unicode MS" w:hAnsi="Arial" w:cs="Arial"/>
      <w:b/>
      <w:bCs/>
    </w:rPr>
  </w:style>
  <w:style w:type="paragraph" w:customStyle="1" w:styleId="xl32">
    <w:name w:val="xl32"/>
    <w:basedOn w:val="Normal"/>
    <w:rsid w:val="00F62191"/>
    <w:pPr>
      <w:keepNext w:val="0"/>
      <w:shd w:val="clear" w:color="auto" w:fill="FFCC99"/>
      <w:spacing w:before="100" w:beforeAutospacing="1" w:after="100" w:afterAutospacing="1"/>
      <w:jc w:val="center"/>
    </w:pPr>
    <w:rPr>
      <w:rFonts w:ascii="Arial" w:eastAsia="Arial Unicode MS" w:hAnsi="Arial" w:cs="Arial"/>
      <w:b/>
      <w:bCs/>
    </w:rPr>
  </w:style>
  <w:style w:type="paragraph" w:customStyle="1" w:styleId="xl33">
    <w:name w:val="xl33"/>
    <w:basedOn w:val="Normal"/>
    <w:rsid w:val="00F62191"/>
    <w:pPr>
      <w:keepNext w:val="0"/>
      <w:pBdr>
        <w:left w:val="single" w:sz="8" w:space="0" w:color="auto"/>
        <w:bottom w:val="single" w:sz="8" w:space="0" w:color="auto"/>
      </w:pBdr>
      <w:shd w:val="clear" w:color="auto" w:fill="FFCC99"/>
      <w:spacing w:before="100" w:beforeAutospacing="1" w:after="100" w:afterAutospacing="1"/>
      <w:jc w:val="left"/>
    </w:pPr>
    <w:rPr>
      <w:rFonts w:ascii="Arial Unicode MS" w:eastAsia="Arial Unicode MS" w:hAnsi="Arial Unicode MS" w:cs="Arial Unicode MS"/>
    </w:rPr>
  </w:style>
  <w:style w:type="paragraph" w:customStyle="1" w:styleId="xl34">
    <w:name w:val="xl34"/>
    <w:basedOn w:val="Normal"/>
    <w:rsid w:val="00F62191"/>
    <w:pPr>
      <w:keepNext w:val="0"/>
      <w:pBdr>
        <w:bottom w:val="single" w:sz="8" w:space="0" w:color="auto"/>
        <w:right w:val="single" w:sz="8" w:space="0" w:color="auto"/>
      </w:pBdr>
      <w:shd w:val="clear" w:color="auto" w:fill="FFCC99"/>
      <w:spacing w:before="100" w:beforeAutospacing="1" w:after="100" w:afterAutospacing="1"/>
      <w:ind w:firstLineChars="100" w:firstLine="100"/>
      <w:jc w:val="left"/>
    </w:pPr>
    <w:rPr>
      <w:rFonts w:ascii="Arial Unicode MS" w:eastAsia="Arial Unicode MS" w:hAnsi="Arial Unicode MS" w:cs="Arial Unicode MS"/>
    </w:rPr>
  </w:style>
  <w:style w:type="paragraph" w:customStyle="1" w:styleId="xl35">
    <w:name w:val="xl35"/>
    <w:basedOn w:val="Normal"/>
    <w:rsid w:val="00F62191"/>
    <w:pPr>
      <w:keepNext w:val="0"/>
      <w:pBdr>
        <w:bottom w:val="single" w:sz="8" w:space="0" w:color="auto"/>
      </w:pBdr>
      <w:shd w:val="clear" w:color="auto" w:fill="FFCC99"/>
      <w:spacing w:before="100" w:beforeAutospacing="1" w:after="100" w:afterAutospacing="1"/>
      <w:jc w:val="left"/>
    </w:pPr>
    <w:rPr>
      <w:rFonts w:ascii="Arial Unicode MS" w:eastAsia="Arial Unicode MS" w:hAnsi="Arial Unicode MS" w:cs="Arial Unicode MS"/>
    </w:rPr>
  </w:style>
  <w:style w:type="paragraph" w:customStyle="1" w:styleId="xl36">
    <w:name w:val="xl36"/>
    <w:basedOn w:val="Normal"/>
    <w:rsid w:val="00F62191"/>
    <w:pPr>
      <w:keepNext w:val="0"/>
      <w:pBdr>
        <w:bottom w:val="single" w:sz="8" w:space="0" w:color="auto"/>
      </w:pBdr>
      <w:shd w:val="clear" w:color="auto" w:fill="FFCC99"/>
      <w:spacing w:before="100" w:beforeAutospacing="1" w:after="100" w:afterAutospacing="1"/>
      <w:jc w:val="center"/>
    </w:pPr>
    <w:rPr>
      <w:rFonts w:ascii="Arial" w:eastAsia="Arial Unicode MS" w:hAnsi="Arial" w:cs="Arial"/>
      <w:b/>
      <w:bCs/>
    </w:rPr>
  </w:style>
  <w:style w:type="paragraph" w:customStyle="1" w:styleId="xl37">
    <w:name w:val="xl37"/>
    <w:basedOn w:val="Normal"/>
    <w:rsid w:val="00F62191"/>
    <w:pPr>
      <w:keepNext w:val="0"/>
      <w:pBdr>
        <w:left w:val="single" w:sz="8" w:space="0" w:color="auto"/>
        <w:bottom w:val="single" w:sz="8" w:space="0" w:color="auto"/>
      </w:pBdr>
      <w:shd w:val="clear" w:color="auto" w:fill="FFCC99"/>
      <w:spacing w:before="100" w:beforeAutospacing="1" w:after="100" w:afterAutospacing="1"/>
      <w:jc w:val="left"/>
    </w:pPr>
    <w:rPr>
      <w:rFonts w:ascii="Arial" w:eastAsia="Arial Unicode MS" w:hAnsi="Arial" w:cs="Arial"/>
      <w:b/>
      <w:bCs/>
    </w:rPr>
  </w:style>
  <w:style w:type="paragraph" w:customStyle="1" w:styleId="xl38">
    <w:name w:val="xl38"/>
    <w:basedOn w:val="Normal"/>
    <w:rsid w:val="00F62191"/>
    <w:pPr>
      <w:keepNext w:val="0"/>
      <w:pBdr>
        <w:bottom w:val="single" w:sz="8" w:space="0" w:color="auto"/>
        <w:right w:val="single" w:sz="8" w:space="0" w:color="auto"/>
      </w:pBdr>
      <w:shd w:val="clear" w:color="auto" w:fill="FFCC99"/>
      <w:spacing w:before="100" w:beforeAutospacing="1" w:after="100" w:afterAutospacing="1"/>
      <w:ind w:firstLineChars="100" w:firstLine="100"/>
      <w:jc w:val="left"/>
    </w:pPr>
    <w:rPr>
      <w:rFonts w:ascii="Arial" w:eastAsia="Arial Unicode MS" w:hAnsi="Arial" w:cs="Arial"/>
      <w:b/>
      <w:bCs/>
    </w:rPr>
  </w:style>
  <w:style w:type="paragraph" w:customStyle="1" w:styleId="xl39">
    <w:name w:val="xl39"/>
    <w:basedOn w:val="Normal"/>
    <w:rsid w:val="00F62191"/>
    <w:pPr>
      <w:keepNext w:val="0"/>
      <w:pBdr>
        <w:bottom w:val="single" w:sz="8" w:space="0" w:color="auto"/>
      </w:pBdr>
      <w:shd w:val="clear" w:color="auto" w:fill="FFCC99"/>
      <w:spacing w:before="100" w:beforeAutospacing="1" w:after="100" w:afterAutospacing="1"/>
      <w:jc w:val="left"/>
    </w:pPr>
    <w:rPr>
      <w:rFonts w:ascii="Arial" w:eastAsia="Arial Unicode MS" w:hAnsi="Arial" w:cs="Arial"/>
    </w:rPr>
  </w:style>
  <w:style w:type="paragraph" w:customStyle="1" w:styleId="xl40">
    <w:name w:val="xl40"/>
    <w:basedOn w:val="Normal"/>
    <w:rsid w:val="00F62191"/>
    <w:pPr>
      <w:keepNext w:val="0"/>
      <w:pBdr>
        <w:left w:val="single" w:sz="8" w:space="0" w:color="auto"/>
        <w:bottom w:val="single" w:sz="8" w:space="0" w:color="auto"/>
      </w:pBdr>
      <w:shd w:val="clear" w:color="auto" w:fill="FFCC99"/>
      <w:spacing w:before="100" w:beforeAutospacing="1" w:after="100" w:afterAutospacing="1"/>
      <w:jc w:val="center"/>
    </w:pPr>
    <w:rPr>
      <w:rFonts w:ascii="Arial" w:eastAsia="Arial Unicode MS" w:hAnsi="Arial" w:cs="Arial"/>
      <w:b/>
      <w:bCs/>
    </w:rPr>
  </w:style>
  <w:style w:type="paragraph" w:customStyle="1" w:styleId="xl41">
    <w:name w:val="xl41"/>
    <w:basedOn w:val="Normal"/>
    <w:rsid w:val="00F62191"/>
    <w:pPr>
      <w:keepNext w:val="0"/>
      <w:pBdr>
        <w:bottom w:val="single" w:sz="8" w:space="0" w:color="auto"/>
      </w:pBdr>
      <w:shd w:val="clear" w:color="auto" w:fill="FFCC99"/>
      <w:spacing w:before="100" w:beforeAutospacing="1" w:after="100" w:afterAutospacing="1"/>
      <w:jc w:val="center"/>
    </w:pPr>
    <w:rPr>
      <w:rFonts w:ascii="Arial" w:eastAsia="Arial Unicode MS" w:hAnsi="Arial" w:cs="Arial"/>
      <w:b/>
      <w:bCs/>
    </w:rPr>
  </w:style>
  <w:style w:type="paragraph" w:customStyle="1" w:styleId="xl42">
    <w:name w:val="xl42"/>
    <w:basedOn w:val="Normal"/>
    <w:rsid w:val="00F62191"/>
    <w:pPr>
      <w:keepNext w:val="0"/>
      <w:pBdr>
        <w:bottom w:val="single" w:sz="8" w:space="0" w:color="auto"/>
      </w:pBdr>
      <w:shd w:val="clear" w:color="auto" w:fill="FFCC99"/>
      <w:spacing w:before="100" w:beforeAutospacing="1" w:after="100" w:afterAutospacing="1"/>
      <w:jc w:val="center"/>
    </w:pPr>
    <w:rPr>
      <w:rFonts w:ascii="Arial" w:eastAsia="Arial Unicode MS" w:hAnsi="Arial" w:cs="Arial"/>
      <w:b/>
      <w:bCs/>
    </w:rPr>
  </w:style>
  <w:style w:type="paragraph" w:customStyle="1" w:styleId="xl43">
    <w:name w:val="xl43"/>
    <w:basedOn w:val="Normal"/>
    <w:rsid w:val="00F62191"/>
    <w:pPr>
      <w:keepNext w:val="0"/>
      <w:shd w:val="clear" w:color="auto" w:fill="FFCC99"/>
      <w:spacing w:before="100" w:beforeAutospacing="1" w:after="100" w:afterAutospacing="1"/>
      <w:jc w:val="left"/>
    </w:pPr>
    <w:rPr>
      <w:rFonts w:ascii="Arial" w:eastAsia="Arial Unicode MS" w:hAnsi="Arial" w:cs="Arial"/>
      <w:b/>
      <w:bCs/>
      <w:sz w:val="22"/>
      <w:szCs w:val="22"/>
    </w:rPr>
  </w:style>
  <w:style w:type="paragraph" w:customStyle="1" w:styleId="xl44">
    <w:name w:val="xl44"/>
    <w:basedOn w:val="Normal"/>
    <w:rsid w:val="00F62191"/>
    <w:pPr>
      <w:keepNext w:val="0"/>
      <w:pBdr>
        <w:bottom w:val="single" w:sz="8" w:space="0" w:color="auto"/>
      </w:pBdr>
      <w:shd w:val="clear" w:color="auto" w:fill="FFCC99"/>
      <w:spacing w:before="100" w:beforeAutospacing="1" w:after="100" w:afterAutospacing="1"/>
      <w:jc w:val="left"/>
    </w:pPr>
    <w:rPr>
      <w:rFonts w:ascii="Arial CYR" w:eastAsia="Arial Unicode MS" w:hAnsi="Arial CYR" w:cs="Arial CYR"/>
      <w:b/>
      <w:bCs/>
    </w:rPr>
  </w:style>
  <w:style w:type="paragraph" w:customStyle="1" w:styleId="xl45">
    <w:name w:val="xl45"/>
    <w:basedOn w:val="Normal"/>
    <w:rsid w:val="00F62191"/>
    <w:pPr>
      <w:keepNext w:val="0"/>
      <w:pBdr>
        <w:top w:val="single" w:sz="8" w:space="0" w:color="auto"/>
      </w:pBdr>
      <w:shd w:val="clear" w:color="auto" w:fill="FFCC99"/>
      <w:spacing w:before="100" w:beforeAutospacing="1" w:after="100" w:afterAutospacing="1"/>
      <w:jc w:val="left"/>
    </w:pPr>
    <w:rPr>
      <w:rFonts w:ascii="Arial CYR" w:eastAsia="Arial Unicode MS" w:hAnsi="Arial CYR" w:cs="Arial CYR"/>
      <w:b/>
      <w:bCs/>
    </w:rPr>
  </w:style>
  <w:style w:type="paragraph" w:customStyle="1" w:styleId="xl46">
    <w:name w:val="xl46"/>
    <w:basedOn w:val="Normal"/>
    <w:rsid w:val="00F62191"/>
    <w:pPr>
      <w:keepNext w:val="0"/>
      <w:shd w:val="clear" w:color="auto" w:fill="FFCC99"/>
      <w:spacing w:before="100" w:beforeAutospacing="1" w:after="100" w:afterAutospacing="1"/>
      <w:jc w:val="left"/>
    </w:pPr>
    <w:rPr>
      <w:rFonts w:ascii="Arial CYR" w:eastAsia="Arial Unicode MS" w:hAnsi="Arial CYR" w:cs="Arial CYR"/>
      <w:b/>
      <w:bCs/>
    </w:rPr>
  </w:style>
  <w:style w:type="paragraph" w:customStyle="1" w:styleId="xl47">
    <w:name w:val="xl47"/>
    <w:basedOn w:val="Normal"/>
    <w:rsid w:val="00F62191"/>
    <w:pPr>
      <w:keepNext w:val="0"/>
      <w:shd w:val="clear" w:color="auto" w:fill="FFCC99"/>
      <w:spacing w:before="100" w:beforeAutospacing="1" w:after="100" w:afterAutospacing="1"/>
      <w:jc w:val="center"/>
    </w:pPr>
    <w:rPr>
      <w:rFonts w:ascii="Arial CYR" w:eastAsia="Arial Unicode MS" w:hAnsi="Arial CYR" w:cs="Arial CYR"/>
      <w:b/>
      <w:bCs/>
    </w:rPr>
  </w:style>
  <w:style w:type="paragraph" w:customStyle="1" w:styleId="xl48">
    <w:name w:val="xl48"/>
    <w:basedOn w:val="Normal"/>
    <w:rsid w:val="00F62191"/>
    <w:pPr>
      <w:keepNext w:val="0"/>
      <w:pBdr>
        <w:bottom w:val="single" w:sz="8" w:space="0" w:color="auto"/>
      </w:pBdr>
      <w:shd w:val="clear" w:color="auto" w:fill="FFCC99"/>
      <w:spacing w:before="100" w:beforeAutospacing="1" w:after="100" w:afterAutospacing="1"/>
      <w:jc w:val="center"/>
    </w:pPr>
    <w:rPr>
      <w:rFonts w:ascii="Arial CYR" w:eastAsia="Arial Unicode MS" w:hAnsi="Arial CYR" w:cs="Arial CYR"/>
      <w:b/>
      <w:bCs/>
    </w:rPr>
  </w:style>
  <w:style w:type="paragraph" w:customStyle="1" w:styleId="xl49">
    <w:name w:val="xl49"/>
    <w:basedOn w:val="Normal"/>
    <w:rsid w:val="00F62191"/>
    <w:pPr>
      <w:keepNext w:val="0"/>
      <w:shd w:val="clear" w:color="auto" w:fill="FFCC99"/>
      <w:spacing w:before="100" w:beforeAutospacing="1" w:after="100" w:afterAutospacing="1"/>
      <w:jc w:val="center"/>
    </w:pPr>
    <w:rPr>
      <w:rFonts w:ascii="Arial CYR" w:eastAsia="Arial Unicode MS" w:hAnsi="Arial CYR" w:cs="Arial CYR"/>
      <w:b/>
      <w:bCs/>
      <w:sz w:val="18"/>
      <w:szCs w:val="18"/>
    </w:rPr>
  </w:style>
  <w:style w:type="paragraph" w:customStyle="1" w:styleId="xl50">
    <w:name w:val="xl50"/>
    <w:basedOn w:val="Normal"/>
    <w:rsid w:val="00F62191"/>
    <w:pPr>
      <w:keepNext w:val="0"/>
      <w:pBdr>
        <w:bottom w:val="single" w:sz="8" w:space="0" w:color="auto"/>
      </w:pBdr>
      <w:shd w:val="clear" w:color="auto" w:fill="FFCC99"/>
      <w:spacing w:before="100" w:beforeAutospacing="1" w:after="100" w:afterAutospacing="1"/>
      <w:jc w:val="center"/>
    </w:pPr>
    <w:rPr>
      <w:rFonts w:ascii="Arial CYR" w:eastAsia="Arial Unicode MS" w:hAnsi="Arial CYR" w:cs="Arial CYR"/>
      <w:b/>
      <w:bCs/>
      <w:sz w:val="18"/>
      <w:szCs w:val="18"/>
    </w:rPr>
  </w:style>
  <w:style w:type="paragraph" w:customStyle="1" w:styleId="xl51">
    <w:name w:val="xl51"/>
    <w:basedOn w:val="Normal"/>
    <w:rsid w:val="00F62191"/>
    <w:pPr>
      <w:keepNext w:val="0"/>
      <w:pBdr>
        <w:top w:val="single" w:sz="8" w:space="0" w:color="auto"/>
      </w:pBdr>
      <w:shd w:val="clear" w:color="auto" w:fill="FFCC99"/>
      <w:spacing w:before="100" w:beforeAutospacing="1" w:after="100" w:afterAutospacing="1"/>
      <w:jc w:val="center"/>
    </w:pPr>
    <w:rPr>
      <w:rFonts w:ascii="Arial CYR" w:eastAsia="Arial Unicode MS" w:hAnsi="Arial CYR" w:cs="Arial CYR"/>
      <w:b/>
      <w:bCs/>
    </w:rPr>
  </w:style>
  <w:style w:type="paragraph" w:customStyle="1" w:styleId="xl52">
    <w:name w:val="xl52"/>
    <w:basedOn w:val="Normal"/>
    <w:rsid w:val="00F62191"/>
    <w:pPr>
      <w:keepNext w:val="0"/>
      <w:pBdr>
        <w:top w:val="single" w:sz="8" w:space="0" w:color="auto"/>
        <w:left w:val="single" w:sz="8" w:space="0" w:color="auto"/>
      </w:pBdr>
      <w:shd w:val="clear" w:color="auto" w:fill="FFCC99"/>
      <w:spacing w:before="100" w:beforeAutospacing="1" w:after="100" w:afterAutospacing="1"/>
      <w:jc w:val="center"/>
    </w:pPr>
    <w:rPr>
      <w:rFonts w:ascii="Arial CYR" w:eastAsia="Arial Unicode MS" w:hAnsi="Arial CYR" w:cs="Arial CYR"/>
      <w:b/>
      <w:bCs/>
    </w:rPr>
  </w:style>
  <w:style w:type="paragraph" w:customStyle="1" w:styleId="xl53">
    <w:name w:val="xl53"/>
    <w:basedOn w:val="Normal"/>
    <w:rsid w:val="00F62191"/>
    <w:pPr>
      <w:keepNext w:val="0"/>
      <w:pBdr>
        <w:left w:val="single" w:sz="8" w:space="0" w:color="auto"/>
      </w:pBdr>
      <w:shd w:val="clear" w:color="auto" w:fill="FFCC99"/>
      <w:spacing w:before="100" w:beforeAutospacing="1" w:after="100" w:afterAutospacing="1"/>
      <w:jc w:val="center"/>
    </w:pPr>
    <w:rPr>
      <w:rFonts w:ascii="Arial CYR" w:eastAsia="Arial Unicode MS" w:hAnsi="Arial CYR" w:cs="Arial CYR"/>
      <w:b/>
      <w:bCs/>
    </w:rPr>
  </w:style>
  <w:style w:type="paragraph" w:customStyle="1" w:styleId="xl54">
    <w:name w:val="xl54"/>
    <w:basedOn w:val="Normal"/>
    <w:rsid w:val="00F62191"/>
    <w:pPr>
      <w:keepNext w:val="0"/>
      <w:pBdr>
        <w:left w:val="single" w:sz="8" w:space="0" w:color="auto"/>
        <w:bottom w:val="single" w:sz="8" w:space="0" w:color="auto"/>
      </w:pBdr>
      <w:shd w:val="clear" w:color="auto" w:fill="FFCC99"/>
      <w:spacing w:before="100" w:beforeAutospacing="1" w:after="100" w:afterAutospacing="1"/>
      <w:jc w:val="center"/>
    </w:pPr>
    <w:rPr>
      <w:rFonts w:ascii="Arial CYR" w:eastAsia="Arial Unicode MS" w:hAnsi="Arial CYR" w:cs="Arial CYR"/>
      <w:b/>
      <w:bCs/>
    </w:rPr>
  </w:style>
  <w:style w:type="paragraph" w:customStyle="1" w:styleId="xl55">
    <w:name w:val="xl55"/>
    <w:basedOn w:val="Normal"/>
    <w:rsid w:val="00F62191"/>
    <w:pPr>
      <w:keepNext w:val="0"/>
      <w:shd w:val="clear" w:color="auto" w:fill="FFCC99"/>
      <w:spacing w:before="100" w:beforeAutospacing="1" w:after="100" w:afterAutospacing="1"/>
      <w:jc w:val="left"/>
    </w:pPr>
    <w:rPr>
      <w:rFonts w:ascii="Arial CYR" w:eastAsia="Arial Unicode MS" w:hAnsi="Arial CYR" w:cs="Arial CYR"/>
      <w:b/>
      <w:bCs/>
      <w:sz w:val="22"/>
      <w:szCs w:val="22"/>
    </w:rPr>
  </w:style>
  <w:style w:type="paragraph" w:customStyle="1" w:styleId="xl56">
    <w:name w:val="xl56"/>
    <w:basedOn w:val="Normal"/>
    <w:rsid w:val="00F62191"/>
    <w:pPr>
      <w:keepNext w:val="0"/>
      <w:pBdr>
        <w:top w:val="single" w:sz="8" w:space="0" w:color="auto"/>
      </w:pBdr>
      <w:shd w:val="clear" w:color="auto" w:fill="FFCC99"/>
      <w:spacing w:before="100" w:beforeAutospacing="1" w:after="100" w:afterAutospacing="1"/>
      <w:jc w:val="center"/>
    </w:pPr>
    <w:rPr>
      <w:rFonts w:ascii="Arial CYR" w:eastAsia="Arial Unicode MS" w:hAnsi="Arial CYR" w:cs="Arial CYR"/>
      <w:b/>
      <w:bCs/>
      <w:sz w:val="18"/>
      <w:szCs w:val="18"/>
    </w:rPr>
  </w:style>
  <w:style w:type="paragraph" w:customStyle="1" w:styleId="xl57">
    <w:name w:val="xl57"/>
    <w:basedOn w:val="Normal"/>
    <w:rsid w:val="00F62191"/>
    <w:pPr>
      <w:keepNext w:val="0"/>
      <w:spacing w:before="100" w:beforeAutospacing="1" w:after="100" w:afterAutospacing="1"/>
      <w:jc w:val="left"/>
    </w:pPr>
    <w:rPr>
      <w:rFonts w:ascii="Arial" w:eastAsia="Arial Unicode MS" w:hAnsi="Arial" w:cs="Arial"/>
      <w:b/>
      <w:bCs/>
      <w:color w:val="FF0000"/>
    </w:rPr>
  </w:style>
  <w:style w:type="paragraph" w:customStyle="1" w:styleId="xl58">
    <w:name w:val="xl58"/>
    <w:basedOn w:val="Normal"/>
    <w:rsid w:val="00F62191"/>
    <w:pPr>
      <w:keepNext w:val="0"/>
      <w:spacing w:before="100" w:beforeAutospacing="1" w:after="100" w:afterAutospacing="1"/>
      <w:ind w:firstLineChars="100" w:firstLine="100"/>
      <w:jc w:val="left"/>
    </w:pPr>
    <w:rPr>
      <w:rFonts w:ascii="Arial" w:eastAsia="Arial Unicode MS" w:hAnsi="Arial" w:cs="Arial"/>
      <w:b/>
      <w:bCs/>
      <w:color w:val="FF0000"/>
    </w:rPr>
  </w:style>
  <w:style w:type="paragraph" w:customStyle="1" w:styleId="xl59">
    <w:name w:val="xl59"/>
    <w:basedOn w:val="Normal"/>
    <w:rsid w:val="00F62191"/>
    <w:pPr>
      <w:keepNext w:val="0"/>
      <w:spacing w:before="100" w:beforeAutospacing="1" w:after="100" w:afterAutospacing="1"/>
      <w:jc w:val="left"/>
    </w:pPr>
    <w:rPr>
      <w:rFonts w:ascii="Arial" w:eastAsia="Arial Unicode MS" w:hAnsi="Arial" w:cs="Arial"/>
      <w:b/>
      <w:bCs/>
      <w:color w:val="FF0000"/>
    </w:rPr>
  </w:style>
  <w:style w:type="paragraph" w:customStyle="1" w:styleId="xl60">
    <w:name w:val="xl60"/>
    <w:basedOn w:val="Normal"/>
    <w:rsid w:val="00F62191"/>
    <w:pPr>
      <w:keepNext w:val="0"/>
      <w:spacing w:before="100" w:beforeAutospacing="1" w:after="100" w:afterAutospacing="1"/>
      <w:jc w:val="center"/>
    </w:pPr>
    <w:rPr>
      <w:rFonts w:ascii="Arial" w:eastAsia="Arial Unicode MS" w:hAnsi="Arial" w:cs="Arial"/>
      <w:b/>
      <w:bCs/>
      <w:color w:val="FF0000"/>
    </w:rPr>
  </w:style>
  <w:style w:type="paragraph" w:customStyle="1" w:styleId="xl61">
    <w:name w:val="xl61"/>
    <w:basedOn w:val="Normal"/>
    <w:rsid w:val="00F62191"/>
    <w:pPr>
      <w:keepNext w:val="0"/>
      <w:spacing w:before="100" w:beforeAutospacing="1" w:after="100" w:afterAutospacing="1"/>
      <w:jc w:val="center"/>
    </w:pPr>
    <w:rPr>
      <w:rFonts w:ascii="Arial" w:eastAsia="Arial Unicode MS" w:hAnsi="Arial" w:cs="Arial"/>
      <w:b/>
      <w:bCs/>
      <w:color w:val="FF0000"/>
    </w:rPr>
  </w:style>
  <w:style w:type="paragraph" w:customStyle="1" w:styleId="xl62">
    <w:name w:val="xl62"/>
    <w:basedOn w:val="Normal"/>
    <w:rsid w:val="00F62191"/>
    <w:pPr>
      <w:keepNext w:val="0"/>
      <w:shd w:val="clear" w:color="auto" w:fill="FFCC99"/>
      <w:spacing w:before="100" w:beforeAutospacing="1" w:after="100" w:afterAutospacing="1"/>
      <w:jc w:val="left"/>
    </w:pPr>
    <w:rPr>
      <w:rFonts w:ascii="Arial" w:eastAsia="Arial Unicode MS" w:hAnsi="Arial" w:cs="Arial"/>
      <w:b/>
      <w:bCs/>
      <w:color w:val="FF0000"/>
    </w:rPr>
  </w:style>
  <w:style w:type="paragraph" w:customStyle="1" w:styleId="xl63">
    <w:name w:val="xl63"/>
    <w:basedOn w:val="Normal"/>
    <w:rsid w:val="00F62191"/>
    <w:pPr>
      <w:keepNext w:val="0"/>
      <w:shd w:val="clear" w:color="auto" w:fill="FFCC99"/>
      <w:spacing w:before="100" w:beforeAutospacing="1" w:after="100" w:afterAutospacing="1"/>
      <w:ind w:firstLineChars="100" w:firstLine="100"/>
      <w:jc w:val="left"/>
    </w:pPr>
    <w:rPr>
      <w:rFonts w:ascii="Arial" w:eastAsia="Arial Unicode MS" w:hAnsi="Arial" w:cs="Arial"/>
      <w:b/>
      <w:bCs/>
      <w:color w:val="FF0000"/>
    </w:rPr>
  </w:style>
  <w:style w:type="paragraph" w:customStyle="1" w:styleId="xl64">
    <w:name w:val="xl64"/>
    <w:basedOn w:val="Normal"/>
    <w:rsid w:val="00F62191"/>
    <w:pPr>
      <w:keepNext w:val="0"/>
      <w:shd w:val="clear" w:color="auto" w:fill="FFCC99"/>
      <w:spacing w:before="100" w:beforeAutospacing="1" w:after="100" w:afterAutospacing="1"/>
      <w:jc w:val="left"/>
    </w:pPr>
    <w:rPr>
      <w:rFonts w:ascii="Arial" w:eastAsia="Arial Unicode MS" w:hAnsi="Arial" w:cs="Arial"/>
      <w:b/>
      <w:bCs/>
      <w:color w:val="FF0000"/>
    </w:rPr>
  </w:style>
  <w:style w:type="paragraph" w:customStyle="1" w:styleId="xl65">
    <w:name w:val="xl65"/>
    <w:basedOn w:val="Normal"/>
    <w:rsid w:val="00F62191"/>
    <w:pPr>
      <w:keepNext w:val="0"/>
      <w:shd w:val="clear" w:color="auto" w:fill="FFCC99"/>
      <w:spacing w:before="100" w:beforeAutospacing="1" w:after="100" w:afterAutospacing="1"/>
      <w:jc w:val="center"/>
    </w:pPr>
    <w:rPr>
      <w:rFonts w:ascii="Arial" w:eastAsia="Arial Unicode MS" w:hAnsi="Arial" w:cs="Arial"/>
      <w:b/>
      <w:bCs/>
      <w:color w:val="FF0000"/>
    </w:rPr>
  </w:style>
  <w:style w:type="paragraph" w:customStyle="1" w:styleId="xl66">
    <w:name w:val="xl66"/>
    <w:basedOn w:val="Normal"/>
    <w:rsid w:val="00F62191"/>
    <w:pPr>
      <w:keepNext w:val="0"/>
      <w:shd w:val="clear" w:color="auto" w:fill="FFCC99"/>
      <w:spacing w:before="100" w:beforeAutospacing="1" w:after="100" w:afterAutospacing="1"/>
      <w:jc w:val="center"/>
    </w:pPr>
    <w:rPr>
      <w:rFonts w:ascii="Arial" w:eastAsia="Arial Unicode MS" w:hAnsi="Arial" w:cs="Arial"/>
      <w:b/>
      <w:bCs/>
      <w:color w:val="FF0000"/>
    </w:rPr>
  </w:style>
  <w:style w:type="paragraph" w:customStyle="1" w:styleId="xl67">
    <w:name w:val="xl67"/>
    <w:basedOn w:val="Normal"/>
    <w:rsid w:val="00F62191"/>
    <w:pPr>
      <w:keepNext w:val="0"/>
      <w:shd w:val="clear" w:color="auto" w:fill="FFCC99"/>
      <w:spacing w:before="100" w:beforeAutospacing="1" w:after="100" w:afterAutospacing="1"/>
      <w:jc w:val="center"/>
    </w:pPr>
    <w:rPr>
      <w:rFonts w:ascii="Arial" w:eastAsia="Arial Unicode MS" w:hAnsi="Arial" w:cs="Arial"/>
      <w:b/>
      <w:bCs/>
      <w:color w:val="FF0000"/>
    </w:rPr>
  </w:style>
  <w:style w:type="paragraph" w:customStyle="1" w:styleId="xl68">
    <w:name w:val="xl68"/>
    <w:basedOn w:val="Normal"/>
    <w:rsid w:val="00F62191"/>
    <w:pPr>
      <w:keepNext w:val="0"/>
      <w:shd w:val="clear" w:color="auto" w:fill="FFCC99"/>
      <w:spacing w:before="100" w:beforeAutospacing="1" w:after="100" w:afterAutospacing="1"/>
      <w:jc w:val="left"/>
    </w:pPr>
    <w:rPr>
      <w:rFonts w:ascii="Arial" w:eastAsia="Arial Unicode MS" w:hAnsi="Arial" w:cs="Arial"/>
      <w:b/>
      <w:bCs/>
      <w:color w:val="FF0000"/>
    </w:rPr>
  </w:style>
  <w:style w:type="paragraph" w:customStyle="1" w:styleId="xl69">
    <w:name w:val="xl69"/>
    <w:basedOn w:val="Normal"/>
    <w:rsid w:val="00F62191"/>
    <w:pPr>
      <w:keepNext w:val="0"/>
      <w:pBdr>
        <w:top w:val="single" w:sz="4" w:space="0" w:color="auto"/>
      </w:pBdr>
      <w:spacing w:before="100" w:beforeAutospacing="1" w:after="100" w:afterAutospacing="1"/>
      <w:ind w:firstLineChars="100" w:firstLine="100"/>
      <w:jc w:val="left"/>
    </w:pPr>
    <w:rPr>
      <w:rFonts w:ascii="Arial" w:eastAsia="Arial Unicode MS" w:hAnsi="Arial" w:cs="Arial"/>
      <w:b/>
      <w:bCs/>
      <w:color w:val="FF0000"/>
    </w:rPr>
  </w:style>
  <w:style w:type="paragraph" w:customStyle="1" w:styleId="xl70">
    <w:name w:val="xl70"/>
    <w:basedOn w:val="Normal"/>
    <w:rsid w:val="00F62191"/>
    <w:pPr>
      <w:keepNext w:val="0"/>
      <w:pBdr>
        <w:top w:val="single" w:sz="4" w:space="0" w:color="auto"/>
      </w:pBdr>
      <w:spacing w:before="100" w:beforeAutospacing="1" w:after="100" w:afterAutospacing="1"/>
      <w:jc w:val="left"/>
    </w:pPr>
    <w:rPr>
      <w:rFonts w:ascii="Arial" w:eastAsia="Arial Unicode MS" w:hAnsi="Arial" w:cs="Arial"/>
      <w:b/>
      <w:bCs/>
      <w:color w:val="FF0000"/>
    </w:rPr>
  </w:style>
  <w:style w:type="paragraph" w:customStyle="1" w:styleId="xl71">
    <w:name w:val="xl71"/>
    <w:basedOn w:val="Normal"/>
    <w:rsid w:val="00F62191"/>
    <w:pPr>
      <w:keepNext w:val="0"/>
      <w:pBdr>
        <w:top w:val="single" w:sz="4" w:space="0" w:color="auto"/>
      </w:pBdr>
      <w:spacing w:before="100" w:beforeAutospacing="1" w:after="100" w:afterAutospacing="1"/>
      <w:jc w:val="center"/>
    </w:pPr>
    <w:rPr>
      <w:rFonts w:ascii="Arial" w:eastAsia="Arial Unicode MS" w:hAnsi="Arial" w:cs="Arial"/>
      <w:b/>
      <w:bCs/>
      <w:color w:val="FF0000"/>
    </w:rPr>
  </w:style>
  <w:style w:type="paragraph" w:customStyle="1" w:styleId="xl72">
    <w:name w:val="xl72"/>
    <w:basedOn w:val="Normal"/>
    <w:rsid w:val="00F62191"/>
    <w:pPr>
      <w:keepNext w:val="0"/>
      <w:pBdr>
        <w:top w:val="single" w:sz="4" w:space="0" w:color="auto"/>
      </w:pBdr>
      <w:spacing w:before="100" w:beforeAutospacing="1" w:after="100" w:afterAutospacing="1"/>
      <w:jc w:val="center"/>
    </w:pPr>
    <w:rPr>
      <w:rFonts w:ascii="Arial" w:eastAsia="Arial Unicode MS" w:hAnsi="Arial" w:cs="Arial"/>
      <w:b/>
      <w:bCs/>
      <w:color w:val="FF0000"/>
    </w:rPr>
  </w:style>
  <w:style w:type="paragraph" w:customStyle="1" w:styleId="xl73">
    <w:name w:val="xl73"/>
    <w:basedOn w:val="Normal"/>
    <w:rsid w:val="00F62191"/>
    <w:pPr>
      <w:keepNext w:val="0"/>
      <w:pBdr>
        <w:top w:val="single" w:sz="4" w:space="0" w:color="auto"/>
      </w:pBdr>
      <w:spacing w:before="100" w:beforeAutospacing="1" w:after="100" w:afterAutospacing="1"/>
      <w:jc w:val="left"/>
    </w:pPr>
    <w:rPr>
      <w:rFonts w:ascii="Arial" w:eastAsia="Arial Unicode MS" w:hAnsi="Arial" w:cs="Arial"/>
      <w:b/>
      <w:bCs/>
      <w:color w:val="FF0000"/>
    </w:rPr>
  </w:style>
  <w:style w:type="paragraph" w:customStyle="1" w:styleId="xl74">
    <w:name w:val="xl74"/>
    <w:basedOn w:val="Normal"/>
    <w:rsid w:val="00F62191"/>
    <w:pPr>
      <w:keepNext w:val="0"/>
      <w:pBdr>
        <w:top w:val="single" w:sz="4" w:space="0" w:color="auto"/>
      </w:pBdr>
      <w:spacing w:before="100" w:beforeAutospacing="1" w:after="100" w:afterAutospacing="1"/>
      <w:jc w:val="center"/>
    </w:pPr>
    <w:rPr>
      <w:rFonts w:ascii="Arial" w:eastAsia="Arial Unicode MS" w:hAnsi="Arial" w:cs="Arial"/>
      <w:b/>
      <w:bCs/>
      <w:color w:val="FF0000"/>
    </w:rPr>
  </w:style>
  <w:style w:type="paragraph" w:customStyle="1" w:styleId="xl75">
    <w:name w:val="xl75"/>
    <w:basedOn w:val="Normal"/>
    <w:rsid w:val="00F62191"/>
    <w:pPr>
      <w:keepNext w:val="0"/>
      <w:spacing w:before="100" w:beforeAutospacing="1" w:after="100" w:afterAutospacing="1"/>
      <w:jc w:val="center"/>
    </w:pPr>
    <w:rPr>
      <w:rFonts w:ascii="Arial" w:eastAsia="Arial Unicode MS" w:hAnsi="Arial" w:cs="Arial"/>
      <w:b/>
      <w:bCs/>
      <w:color w:val="FF0000"/>
    </w:rPr>
  </w:style>
  <w:style w:type="paragraph" w:customStyle="1" w:styleId="xl76">
    <w:name w:val="xl76"/>
    <w:basedOn w:val="Normal"/>
    <w:rsid w:val="00F62191"/>
    <w:pPr>
      <w:keepNext w:val="0"/>
      <w:spacing w:before="100" w:beforeAutospacing="1" w:after="100" w:afterAutospacing="1"/>
      <w:jc w:val="center"/>
    </w:pPr>
    <w:rPr>
      <w:rFonts w:ascii="Arial" w:eastAsia="Arial Unicode MS" w:hAnsi="Arial" w:cs="Arial"/>
      <w:b/>
      <w:bCs/>
      <w:color w:val="FF0000"/>
    </w:rPr>
  </w:style>
  <w:style w:type="paragraph" w:customStyle="1" w:styleId="font5">
    <w:name w:val="font5"/>
    <w:basedOn w:val="Normal"/>
    <w:rsid w:val="00F62191"/>
    <w:pPr>
      <w:keepNext w:val="0"/>
      <w:spacing w:before="100" w:beforeAutospacing="1" w:after="100" w:afterAutospacing="1"/>
      <w:jc w:val="left"/>
    </w:pPr>
    <w:rPr>
      <w:rFonts w:eastAsia="Arial Unicode MS"/>
      <w:sz w:val="20"/>
      <w:szCs w:val="20"/>
    </w:rPr>
  </w:style>
  <w:style w:type="paragraph" w:customStyle="1" w:styleId="font6">
    <w:name w:val="font6"/>
    <w:basedOn w:val="Normal"/>
    <w:rsid w:val="00F62191"/>
    <w:pPr>
      <w:keepNext w:val="0"/>
      <w:spacing w:before="100" w:beforeAutospacing="1" w:after="100" w:afterAutospacing="1"/>
      <w:jc w:val="left"/>
    </w:pPr>
    <w:rPr>
      <w:rFonts w:eastAsia="Arial Unicode MS"/>
      <w:sz w:val="20"/>
      <w:szCs w:val="20"/>
    </w:rPr>
  </w:style>
  <w:style w:type="paragraph" w:customStyle="1" w:styleId="font7">
    <w:name w:val="font7"/>
    <w:basedOn w:val="Normal"/>
    <w:rsid w:val="00F62191"/>
    <w:pPr>
      <w:keepNext w:val="0"/>
      <w:spacing w:before="100" w:beforeAutospacing="1" w:after="100" w:afterAutospacing="1"/>
      <w:jc w:val="left"/>
    </w:pPr>
    <w:rPr>
      <w:rFonts w:eastAsia="Arial Unicode MS" w:cs="Arial Unicode MS"/>
      <w:sz w:val="20"/>
      <w:szCs w:val="20"/>
    </w:rPr>
  </w:style>
  <w:style w:type="paragraph" w:customStyle="1" w:styleId="font8">
    <w:name w:val="font8"/>
    <w:basedOn w:val="Normal"/>
    <w:rsid w:val="00F62191"/>
    <w:pPr>
      <w:keepNext w:val="0"/>
      <w:spacing w:before="100" w:beforeAutospacing="1" w:after="100" w:afterAutospacing="1"/>
      <w:jc w:val="left"/>
    </w:pPr>
    <w:rPr>
      <w:rFonts w:eastAsia="Arial Unicode MS"/>
      <w:b/>
      <w:bCs/>
      <w:color w:val="0000FF"/>
      <w:sz w:val="18"/>
      <w:szCs w:val="18"/>
    </w:rPr>
  </w:style>
  <w:style w:type="paragraph" w:customStyle="1" w:styleId="font9">
    <w:name w:val="font9"/>
    <w:basedOn w:val="Normal"/>
    <w:rsid w:val="00F62191"/>
    <w:pPr>
      <w:keepNext w:val="0"/>
      <w:spacing w:before="100" w:beforeAutospacing="1" w:after="100" w:afterAutospacing="1"/>
      <w:jc w:val="left"/>
    </w:pPr>
    <w:rPr>
      <w:rFonts w:eastAsia="Arial Unicode MS"/>
      <w:b/>
      <w:bCs/>
      <w:color w:val="0000FF"/>
      <w:sz w:val="18"/>
      <w:szCs w:val="18"/>
    </w:rPr>
  </w:style>
  <w:style w:type="paragraph" w:customStyle="1" w:styleId="xl77">
    <w:name w:val="xl77"/>
    <w:basedOn w:val="Normal"/>
    <w:rsid w:val="00F62191"/>
    <w:pPr>
      <w:keepNext w:val="0"/>
      <w:pBdr>
        <w:top w:val="single" w:sz="4" w:space="0" w:color="auto"/>
        <w:left w:val="single" w:sz="4" w:space="0" w:color="auto"/>
        <w:right w:val="single" w:sz="4" w:space="0" w:color="auto"/>
      </w:pBdr>
      <w:shd w:val="clear" w:color="auto" w:fill="0000FF"/>
      <w:spacing w:before="100" w:beforeAutospacing="1" w:after="100" w:afterAutospacing="1"/>
      <w:jc w:val="center"/>
      <w:textAlignment w:val="center"/>
    </w:pPr>
    <w:rPr>
      <w:rFonts w:eastAsia="Arial Unicode MS"/>
      <w:b/>
      <w:bCs/>
      <w:color w:val="FFFFFF"/>
      <w:sz w:val="22"/>
      <w:szCs w:val="22"/>
    </w:rPr>
  </w:style>
  <w:style w:type="paragraph" w:customStyle="1" w:styleId="xl78">
    <w:name w:val="xl78"/>
    <w:basedOn w:val="Normal"/>
    <w:rsid w:val="00F62191"/>
    <w:pPr>
      <w:keepNext w:val="0"/>
      <w:pBdr>
        <w:left w:val="single" w:sz="4" w:space="0" w:color="auto"/>
        <w:bottom w:val="single" w:sz="4" w:space="0" w:color="auto"/>
      </w:pBdr>
      <w:spacing w:before="100" w:beforeAutospacing="1" w:after="100" w:afterAutospacing="1"/>
      <w:jc w:val="center"/>
      <w:textAlignment w:val="center"/>
    </w:pPr>
    <w:rPr>
      <w:rFonts w:eastAsia="Arial Unicode MS"/>
      <w:b/>
      <w:bCs/>
      <w:color w:val="0000FF"/>
      <w:sz w:val="18"/>
      <w:szCs w:val="18"/>
    </w:rPr>
  </w:style>
  <w:style w:type="paragraph" w:customStyle="1" w:styleId="xl79">
    <w:name w:val="xl79"/>
    <w:basedOn w:val="Normal"/>
    <w:rsid w:val="00F62191"/>
    <w:pPr>
      <w:keepNext w:val="0"/>
      <w:pBdr>
        <w:bottom w:val="single" w:sz="4" w:space="0" w:color="auto"/>
      </w:pBdr>
      <w:spacing w:before="100" w:beforeAutospacing="1" w:after="100" w:afterAutospacing="1"/>
      <w:jc w:val="center"/>
      <w:textAlignment w:val="center"/>
    </w:pPr>
    <w:rPr>
      <w:rFonts w:eastAsia="Arial Unicode MS"/>
      <w:b/>
      <w:bCs/>
      <w:color w:val="0000FF"/>
      <w:sz w:val="18"/>
      <w:szCs w:val="18"/>
    </w:rPr>
  </w:style>
  <w:style w:type="paragraph" w:customStyle="1" w:styleId="xl80">
    <w:name w:val="xl80"/>
    <w:basedOn w:val="Normal"/>
    <w:rsid w:val="00F62191"/>
    <w:pPr>
      <w:keepNext w:val="0"/>
      <w:pBdr>
        <w:top w:val="single" w:sz="4" w:space="0" w:color="auto"/>
        <w:left w:val="single" w:sz="4" w:space="0" w:color="auto"/>
        <w:right w:val="single" w:sz="4" w:space="0" w:color="auto"/>
      </w:pBdr>
      <w:shd w:val="clear" w:color="auto" w:fill="0000FF"/>
      <w:spacing w:before="100" w:beforeAutospacing="1" w:after="100" w:afterAutospacing="1"/>
      <w:jc w:val="center"/>
      <w:textAlignment w:val="center"/>
    </w:pPr>
    <w:rPr>
      <w:rFonts w:eastAsia="Arial Unicode MS" w:cs="Arial Unicode MS"/>
      <w:b/>
      <w:bCs/>
      <w:color w:val="FFFFFF"/>
      <w:sz w:val="22"/>
      <w:szCs w:val="22"/>
    </w:rPr>
  </w:style>
  <w:style w:type="paragraph" w:customStyle="1" w:styleId="xl81">
    <w:name w:val="xl81"/>
    <w:basedOn w:val="Normal"/>
    <w:rsid w:val="00F62191"/>
    <w:pPr>
      <w:keepNext w:val="0"/>
      <w:pBdr>
        <w:left w:val="single" w:sz="4" w:space="0" w:color="auto"/>
        <w:right w:val="single" w:sz="4" w:space="0" w:color="auto"/>
      </w:pBdr>
      <w:shd w:val="clear" w:color="auto" w:fill="0000FF"/>
      <w:spacing w:before="100" w:beforeAutospacing="1" w:after="100" w:afterAutospacing="1"/>
      <w:jc w:val="center"/>
      <w:textAlignment w:val="center"/>
    </w:pPr>
    <w:rPr>
      <w:rFonts w:eastAsia="Arial Unicode MS" w:cs="Arial Unicode MS"/>
      <w:b/>
      <w:bCs/>
      <w:color w:val="FFFFFF"/>
      <w:sz w:val="22"/>
      <w:szCs w:val="22"/>
    </w:rPr>
  </w:style>
  <w:style w:type="paragraph" w:customStyle="1" w:styleId="xl82">
    <w:name w:val="xl82"/>
    <w:basedOn w:val="Normal"/>
    <w:rsid w:val="00F62191"/>
    <w:pPr>
      <w:keepNext w:val="0"/>
      <w:pBdr>
        <w:left w:val="single" w:sz="4" w:space="0" w:color="auto"/>
        <w:bottom w:val="single" w:sz="4" w:space="0" w:color="auto"/>
        <w:right w:val="single" w:sz="4" w:space="0" w:color="auto"/>
      </w:pBdr>
      <w:shd w:val="clear" w:color="auto" w:fill="0000FF"/>
      <w:spacing w:before="100" w:beforeAutospacing="1" w:after="100" w:afterAutospacing="1"/>
      <w:jc w:val="center"/>
      <w:textAlignment w:val="center"/>
    </w:pPr>
    <w:rPr>
      <w:rFonts w:eastAsia="Arial Unicode MS" w:cs="Arial Unicode MS"/>
      <w:b/>
      <w:bCs/>
      <w:color w:val="FFFFFF"/>
      <w:sz w:val="22"/>
      <w:szCs w:val="22"/>
    </w:rPr>
  </w:style>
  <w:style w:type="paragraph" w:customStyle="1" w:styleId="xl83">
    <w:name w:val="xl83"/>
    <w:basedOn w:val="Normal"/>
    <w:rsid w:val="00F62191"/>
    <w:pPr>
      <w:keepNext w:val="0"/>
      <w:pBdr>
        <w:left w:val="single" w:sz="4" w:space="0" w:color="auto"/>
        <w:right w:val="single" w:sz="4" w:space="0" w:color="auto"/>
      </w:pBdr>
      <w:shd w:val="clear" w:color="auto" w:fill="0000FF"/>
      <w:spacing w:before="100" w:beforeAutospacing="1" w:after="100" w:afterAutospacing="1"/>
      <w:jc w:val="center"/>
      <w:textAlignment w:val="center"/>
    </w:pPr>
    <w:rPr>
      <w:rFonts w:eastAsia="Arial Unicode MS" w:cs="Arial Unicode MS"/>
      <w:b/>
      <w:bCs/>
      <w:color w:val="FFFFFF"/>
      <w:sz w:val="22"/>
      <w:szCs w:val="22"/>
    </w:rPr>
  </w:style>
  <w:style w:type="paragraph" w:customStyle="1" w:styleId="xl84">
    <w:name w:val="xl84"/>
    <w:basedOn w:val="Normal"/>
    <w:rsid w:val="00F62191"/>
    <w:pPr>
      <w:keepNext w:val="0"/>
      <w:pBdr>
        <w:left w:val="single" w:sz="4" w:space="0" w:color="auto"/>
        <w:right w:val="single" w:sz="4" w:space="0" w:color="auto"/>
      </w:pBdr>
      <w:shd w:val="clear" w:color="auto" w:fill="0000FF"/>
      <w:spacing w:before="100" w:beforeAutospacing="1" w:after="100" w:afterAutospacing="1"/>
      <w:jc w:val="center"/>
      <w:textAlignment w:val="center"/>
    </w:pPr>
    <w:rPr>
      <w:rFonts w:eastAsia="Arial Unicode MS" w:cs="Arial Unicode MS"/>
      <w:b/>
      <w:bCs/>
      <w:color w:val="FFFFFF"/>
      <w:sz w:val="22"/>
      <w:szCs w:val="22"/>
    </w:rPr>
  </w:style>
  <w:style w:type="paragraph" w:customStyle="1" w:styleId="SEICListBullet">
    <w:name w:val="* SEIC List Bullet"/>
    <w:basedOn w:val="ListBullet"/>
    <w:rsid w:val="00F62191"/>
    <w:pPr>
      <w:keepNext w:val="0"/>
      <w:numPr>
        <w:numId w:val="10"/>
      </w:numPr>
      <w:spacing w:line="240" w:lineRule="auto"/>
      <w:contextualSpacing w:val="0"/>
    </w:pPr>
    <w:rPr>
      <w:rFonts w:ascii="Arial" w:eastAsia="Times New Roman" w:hAnsi="Arial"/>
      <w:bCs/>
      <w:sz w:val="20"/>
      <w:lang w:val="de-DE"/>
    </w:rPr>
  </w:style>
  <w:style w:type="paragraph" w:customStyle="1" w:styleId="SEICListSub-Bullet">
    <w:name w:val="* SEIC List Sub-Bullet"/>
    <w:basedOn w:val="ListBullet"/>
    <w:rsid w:val="00F62191"/>
    <w:pPr>
      <w:keepNext w:val="0"/>
      <w:numPr>
        <w:numId w:val="9"/>
      </w:numPr>
      <w:spacing w:line="240" w:lineRule="auto"/>
      <w:contextualSpacing w:val="0"/>
    </w:pPr>
    <w:rPr>
      <w:rFonts w:ascii="Arial" w:eastAsia="Times New Roman" w:hAnsi="Arial"/>
      <w:bCs/>
      <w:sz w:val="20"/>
      <w:lang w:val="de-DE"/>
    </w:rPr>
  </w:style>
  <w:style w:type="paragraph" w:customStyle="1" w:styleId="Tablecentre">
    <w:name w:val="Table centre"/>
    <w:basedOn w:val="Normal"/>
    <w:rsid w:val="00F62191"/>
    <w:pPr>
      <w:keepNext w:val="0"/>
      <w:tabs>
        <w:tab w:val="left" w:pos="720"/>
        <w:tab w:val="left" w:pos="2880"/>
      </w:tabs>
      <w:jc w:val="center"/>
    </w:pPr>
    <w:rPr>
      <w:rFonts w:ascii="Tahoma" w:eastAsia="Times New Roman" w:hAnsi="Tahoma"/>
      <w:color w:val="000000"/>
      <w:sz w:val="20"/>
      <w:szCs w:val="20"/>
    </w:rPr>
  </w:style>
  <w:style w:type="paragraph" w:styleId="PlainText">
    <w:name w:val="Plain Text"/>
    <w:basedOn w:val="Normal"/>
    <w:link w:val="PlainTextChar"/>
    <w:semiHidden/>
    <w:rsid w:val="00F62191"/>
    <w:pPr>
      <w:keepNext w:val="0"/>
      <w:jc w:val="left"/>
    </w:pPr>
    <w:rPr>
      <w:rFonts w:ascii="Courier New" w:eastAsia="Times New Roman" w:hAnsi="Courier New"/>
      <w:sz w:val="20"/>
      <w:szCs w:val="20"/>
    </w:rPr>
  </w:style>
  <w:style w:type="character" w:customStyle="1" w:styleId="PlainTextChar">
    <w:name w:val="Plain Text Char"/>
    <w:basedOn w:val="DefaultParagraphFont"/>
    <w:link w:val="PlainText"/>
    <w:semiHidden/>
    <w:rsid w:val="00F62191"/>
    <w:rPr>
      <w:rFonts w:ascii="Courier New" w:eastAsia="Times New Roman" w:hAnsi="Courier New" w:cs="Times New Roman"/>
      <w:sz w:val="20"/>
      <w:szCs w:val="20"/>
    </w:rPr>
  </w:style>
  <w:style w:type="character" w:styleId="EndnoteReference">
    <w:name w:val="endnote reference"/>
    <w:basedOn w:val="DefaultParagraphFont"/>
    <w:semiHidden/>
    <w:rsid w:val="00F62191"/>
    <w:rPr>
      <w:vertAlign w:val="superscript"/>
    </w:rPr>
  </w:style>
  <w:style w:type="paragraph" w:customStyle="1" w:styleId="Gde">
    <w:name w:val="Gde"/>
    <w:basedOn w:val="Normal"/>
    <w:rsid w:val="00F62191"/>
    <w:pPr>
      <w:tabs>
        <w:tab w:val="right" w:pos="2790"/>
        <w:tab w:val="left" w:pos="2970"/>
      </w:tabs>
      <w:spacing w:line="280" w:lineRule="atLeast"/>
      <w:ind w:left="3341" w:hanging="2074"/>
      <w:jc w:val="left"/>
    </w:pPr>
    <w:rPr>
      <w:rFonts w:eastAsia="Times New Roman"/>
      <w:sz w:val="26"/>
      <w:szCs w:val="20"/>
    </w:rPr>
  </w:style>
  <w:style w:type="paragraph" w:customStyle="1" w:styleId="TableNormal1">
    <w:name w:val="Table Normal1"/>
    <w:rsid w:val="00F62191"/>
    <w:pPr>
      <w:widowControl w:val="0"/>
    </w:pPr>
    <w:rPr>
      <w:rFonts w:ascii="Times New Roman" w:eastAsia="Times New Roman" w:hAnsi="Times New Roman" w:cs="Times New Roman"/>
      <w:szCs w:val="20"/>
      <w:lang w:val="ru-RU"/>
    </w:rPr>
  </w:style>
  <w:style w:type="character" w:customStyle="1" w:styleId="fieldread">
    <w:name w:val="fieldread"/>
    <w:basedOn w:val="DefaultParagraphFont"/>
    <w:rsid w:val="00F62191"/>
  </w:style>
  <w:style w:type="paragraph" w:customStyle="1" w:styleId="table12">
    <w:name w:val="table+12"/>
    <w:basedOn w:val="table"/>
    <w:rsid w:val="00F62191"/>
    <w:pPr>
      <w:spacing w:before="240" w:after="40"/>
      <w:jc w:val="left"/>
    </w:pPr>
    <w:rPr>
      <w:b/>
    </w:rPr>
  </w:style>
  <w:style w:type="paragraph" w:customStyle="1" w:styleId="Exhibittitle">
    <w:name w:val="Exhibit title"/>
    <w:basedOn w:val="Normala1"/>
    <w:rsid w:val="00F62191"/>
    <w:pPr>
      <w:ind w:left="1138" w:firstLine="0"/>
      <w:jc w:val="center"/>
    </w:pPr>
    <w:rPr>
      <w:rFonts w:ascii="Arial" w:hAnsi="Arial"/>
      <w:b/>
      <w:caps/>
    </w:rPr>
  </w:style>
  <w:style w:type="paragraph" w:customStyle="1" w:styleId="Normala1">
    <w:name w:val="Normal a)1)"/>
    <w:basedOn w:val="Normala"/>
    <w:rsid w:val="00F62191"/>
    <w:pPr>
      <w:ind w:left="2700"/>
    </w:pPr>
  </w:style>
  <w:style w:type="paragraph" w:customStyle="1" w:styleId="Normala">
    <w:name w:val="Normal a)"/>
    <w:basedOn w:val="Normal"/>
    <w:rsid w:val="00F62191"/>
    <w:pPr>
      <w:keepNext w:val="0"/>
      <w:spacing w:line="300" w:lineRule="atLeast"/>
      <w:ind w:left="1980" w:hanging="720"/>
    </w:pPr>
    <w:rPr>
      <w:rFonts w:ascii="Times" w:eastAsia="Times New Roman" w:hAnsi="Times"/>
      <w:sz w:val="26"/>
      <w:szCs w:val="20"/>
    </w:rPr>
  </w:style>
  <w:style w:type="paragraph" w:customStyle="1" w:styleId="xl22">
    <w:name w:val="xl22"/>
    <w:basedOn w:val="Normal"/>
    <w:rsid w:val="00F62191"/>
    <w:pPr>
      <w:keepNext w:val="0"/>
      <w:pBdr>
        <w:bottom w:val="single" w:sz="4" w:space="0" w:color="auto"/>
        <w:right w:val="single" w:sz="4" w:space="0" w:color="auto"/>
      </w:pBdr>
      <w:spacing w:before="100" w:beforeAutospacing="1" w:after="100" w:afterAutospacing="1"/>
      <w:jc w:val="center"/>
    </w:pPr>
    <w:rPr>
      <w:rFonts w:ascii="Arial CYR" w:eastAsia="Arial Unicode MS" w:hAnsi="Arial CYR" w:cs="Arial CYR"/>
    </w:rPr>
  </w:style>
  <w:style w:type="paragraph" w:customStyle="1" w:styleId="Style7">
    <w:name w:val="Style7"/>
    <w:basedOn w:val="Normal"/>
    <w:link w:val="Style7Char"/>
    <w:qFormat/>
    <w:rsid w:val="00F62191"/>
    <w:pPr>
      <w:keepNext w:val="0"/>
      <w:tabs>
        <w:tab w:val="left" w:pos="1276"/>
      </w:tabs>
      <w:ind w:left="142"/>
      <w:jc w:val="right"/>
    </w:pPr>
    <w:rPr>
      <w:rFonts w:eastAsia="Times New Roman"/>
      <w:color w:val="000000"/>
      <w:lang w:eastAsia="zh-CN"/>
    </w:rPr>
  </w:style>
  <w:style w:type="character" w:customStyle="1" w:styleId="Style7Char">
    <w:name w:val="Style7 Char"/>
    <w:basedOn w:val="DefaultParagraphFont"/>
    <w:link w:val="Style7"/>
    <w:rsid w:val="00F62191"/>
    <w:rPr>
      <w:rFonts w:ascii="Times New Roman" w:eastAsia="Times New Roman" w:hAnsi="Times New Roman" w:cs="Times New Roman"/>
      <w:color w:val="000000"/>
      <w:sz w:val="24"/>
      <w:szCs w:val="24"/>
      <w:lang w:val="ru-RU" w:eastAsia="zh-CN"/>
    </w:rPr>
  </w:style>
  <w:style w:type="paragraph" w:styleId="Subtitle">
    <w:name w:val="Subtitle"/>
    <w:basedOn w:val="Normal"/>
    <w:next w:val="Normal"/>
    <w:link w:val="SubtitleChar"/>
    <w:qFormat/>
    <w:rsid w:val="002C3804"/>
    <w:pPr>
      <w:keepNext w:val="0"/>
      <w:spacing w:after="720"/>
      <w:jc w:val="right"/>
    </w:pPr>
    <w:rPr>
      <w:rFonts w:ascii="Cambria" w:eastAsia="Times New Roman" w:hAnsi="Cambria" w:cs="Cambria"/>
      <w:sz w:val="20"/>
      <w:szCs w:val="20"/>
    </w:rPr>
  </w:style>
  <w:style w:type="character" w:customStyle="1" w:styleId="SubtitleChar">
    <w:name w:val="Subtitle Char"/>
    <w:basedOn w:val="DefaultParagraphFont"/>
    <w:link w:val="Subtitle"/>
    <w:rsid w:val="002C3804"/>
    <w:rPr>
      <w:rFonts w:ascii="Cambria" w:eastAsia="Times New Roman" w:hAnsi="Cambria" w:cs="Cambria"/>
      <w:sz w:val="20"/>
      <w:szCs w:val="20"/>
    </w:rPr>
  </w:style>
  <w:style w:type="character" w:styleId="SubtleReference">
    <w:name w:val="Subtle Reference"/>
    <w:basedOn w:val="DefaultParagraphFont"/>
    <w:uiPriority w:val="99"/>
    <w:qFormat/>
    <w:rsid w:val="002C3804"/>
    <w:rPr>
      <w:b/>
      <w:bCs/>
    </w:rPr>
  </w:style>
  <w:style w:type="character" w:styleId="IntenseReference">
    <w:name w:val="Intense Reference"/>
    <w:basedOn w:val="DefaultParagraphFont"/>
    <w:uiPriority w:val="99"/>
    <w:qFormat/>
    <w:rsid w:val="002C3804"/>
    <w:rPr>
      <w:b/>
      <w:bCs/>
      <w:smallCaps/>
      <w:spacing w:val="5"/>
      <w:sz w:val="22"/>
      <w:szCs w:val="22"/>
      <w:u w:val="single"/>
    </w:rPr>
  </w:style>
  <w:style w:type="paragraph" w:styleId="TOCHeading">
    <w:name w:val="TOC Heading"/>
    <w:basedOn w:val="Heading1"/>
    <w:next w:val="Normal"/>
    <w:uiPriority w:val="39"/>
    <w:qFormat/>
    <w:rsid w:val="002C3804"/>
    <w:pPr>
      <w:keepNext w:val="0"/>
      <w:keepLines w:val="0"/>
      <w:pageBreakBefore w:val="0"/>
      <w:spacing w:before="300" w:after="40" w:line="276" w:lineRule="auto"/>
      <w:ind w:left="432" w:hanging="432"/>
      <w:jc w:val="left"/>
      <w:outlineLvl w:val="9"/>
    </w:pPr>
    <w:rPr>
      <w:rFonts w:ascii="Calibri" w:eastAsia="Times New Roman" w:hAnsi="Calibri" w:cs="Calibri"/>
      <w:b w:val="0"/>
      <w:bCs w:val="0"/>
      <w:caps w:val="0"/>
      <w:smallCaps/>
      <w:spacing w:val="5"/>
      <w:sz w:val="32"/>
      <w:szCs w:val="32"/>
      <w:lang w:val="en-US"/>
    </w:rPr>
  </w:style>
  <w:style w:type="table" w:customStyle="1" w:styleId="LightList-Accent11">
    <w:name w:val="Light List - Accent 11"/>
    <w:uiPriority w:val="99"/>
    <w:rsid w:val="002C3804"/>
    <w:rPr>
      <w:rFonts w:ascii="Calibri" w:eastAsia="Times New Roman" w:hAnsi="Calibri" w:cs="Calibri"/>
      <w:sz w:val="20"/>
      <w:szCs w:val="20"/>
      <w:lang w:val="ru-RU"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b/>
        <w:bCs/>
        <w:color w:val="FFFFFF"/>
      </w:rPr>
      <w:tblPr/>
      <w:tcPr>
        <w:shd w:val="clear" w:color="auto" w:fill="4F81BD"/>
      </w:tcPr>
    </w:tblStylePr>
    <w:tblStylePr w:type="lastRow">
      <w:pPr>
        <w:spacing w:before="0" w:after="0"/>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Grid-Accent3">
    <w:name w:val="Light Grid Accent 3"/>
    <w:basedOn w:val="TableNormal"/>
    <w:uiPriority w:val="99"/>
    <w:rsid w:val="002C3804"/>
    <w:rPr>
      <w:rFonts w:ascii="Calibri" w:eastAsia="Times New Roman" w:hAnsi="Calibri" w:cs="Calibri"/>
      <w:sz w:val="20"/>
      <w:szCs w:val="20"/>
      <w:lang w:val="ru-RU" w:eastAsia="ru-RU"/>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Montserrat Light" w:eastAsia="Times New Roman" w:hAnsi="Montserrat Light" w:cs="Montserrat Ligh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Montserrat Light" w:eastAsia="Times New Roman" w:hAnsi="Montserrat Light" w:cs="Montserrat Ligh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ontserrat Light" w:eastAsia="Times New Roman" w:hAnsi="Montserrat Light" w:cs="Montserrat Light"/>
        <w:b/>
        <w:bCs/>
      </w:rPr>
    </w:tblStylePr>
    <w:tblStylePr w:type="lastCol">
      <w:rPr>
        <w:rFonts w:ascii="Montserrat Light" w:eastAsia="Times New Roman" w:hAnsi="Montserrat Light" w:cs="Montserrat Ligh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5">
    <w:name w:val="Light Grid Accent 5"/>
    <w:basedOn w:val="TableNormal"/>
    <w:uiPriority w:val="99"/>
    <w:rsid w:val="002C3804"/>
    <w:rPr>
      <w:rFonts w:ascii="Calibri" w:eastAsia="Times New Roman" w:hAnsi="Calibri" w:cs="Calibri"/>
      <w:sz w:val="20"/>
      <w:szCs w:val="20"/>
      <w:lang w:val="ru-RU" w:eastAsia="ru-R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Montserrat Light" w:eastAsia="Times New Roman" w:hAnsi="Montserrat Light" w:cs="Montserrat Ligh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Montserrat Light" w:eastAsia="Times New Roman" w:hAnsi="Montserrat Light" w:cs="Montserrat Ligh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ontserrat Light" w:eastAsia="Times New Roman" w:hAnsi="Montserrat Light" w:cs="Montserrat Light"/>
        <w:b/>
        <w:bCs/>
      </w:rPr>
    </w:tblStylePr>
    <w:tblStylePr w:type="lastCol">
      <w:rPr>
        <w:rFonts w:ascii="Montserrat Light" w:eastAsia="Times New Roman" w:hAnsi="Montserrat Light" w:cs="Montserrat Ligh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List1-Accent11">
    <w:name w:val="Medium List 1 - Accent 11"/>
    <w:uiPriority w:val="99"/>
    <w:rsid w:val="002C3804"/>
    <w:rPr>
      <w:rFonts w:ascii="Calibri" w:eastAsia="Times New Roman" w:hAnsi="Calibri" w:cs="Calibri"/>
      <w:color w:val="000000"/>
      <w:sz w:val="20"/>
      <w:szCs w:val="20"/>
      <w:lang w:val="ru-RU" w:eastAsia="ru-RU"/>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tblStylePr w:type="firstRow">
      <w:rPr>
        <w:rFonts w:ascii="Montserrat Light" w:eastAsia="Times New Roman" w:hAnsi="Montserrat Light" w:cs="Montserrat Ligh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Shading2-Accent11">
    <w:name w:val="Medium Shading 2 - Accent 11"/>
    <w:uiPriority w:val="99"/>
    <w:rsid w:val="002C3804"/>
    <w:rPr>
      <w:rFonts w:ascii="Calibri" w:eastAsia="Times New Roman" w:hAnsi="Calibri" w:cs="Calibri"/>
      <w:sz w:val="20"/>
      <w:szCs w:val="20"/>
      <w:lang w:val="ru-RU" w:eastAsia="ru-RU"/>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1">
    <w:name w:val="Medium Shading 21"/>
    <w:uiPriority w:val="99"/>
    <w:rsid w:val="002C3804"/>
    <w:rPr>
      <w:rFonts w:ascii="Calibri" w:eastAsia="Times New Roman" w:hAnsi="Calibri" w:cs="Calibri"/>
      <w:sz w:val="20"/>
      <w:szCs w:val="20"/>
      <w:lang w:val="ru-RU" w:eastAsia="ru-RU"/>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1-Accent6">
    <w:name w:val="Medium Shading 1 Accent 6"/>
    <w:basedOn w:val="TableNormal"/>
    <w:uiPriority w:val="99"/>
    <w:rsid w:val="002C3804"/>
    <w:rPr>
      <w:rFonts w:ascii="Calibri" w:eastAsia="Times New Roman" w:hAnsi="Calibri" w:cs="Calibri"/>
      <w:sz w:val="20"/>
      <w:szCs w:val="20"/>
      <w:lang w:val="ru-RU"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Grid11">
    <w:name w:val="Medium Grid 11"/>
    <w:uiPriority w:val="99"/>
    <w:rsid w:val="002C3804"/>
    <w:rPr>
      <w:rFonts w:ascii="Calibri" w:eastAsia="Times New Roman" w:hAnsi="Calibri" w:cs="Calibri"/>
      <w:sz w:val="20"/>
      <w:szCs w:val="20"/>
      <w:lang w:val="ru-RU" w:eastAsia="ru-R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5">
    <w:name w:val="Medium Grid 1 Accent 5"/>
    <w:basedOn w:val="TableNormal"/>
    <w:uiPriority w:val="99"/>
    <w:rsid w:val="002C3804"/>
    <w:rPr>
      <w:rFonts w:ascii="Calibri" w:eastAsia="Times New Roman" w:hAnsi="Calibri" w:cs="Calibri"/>
      <w:sz w:val="20"/>
      <w:szCs w:val="20"/>
      <w:lang w:val="ru-RU" w:eastAsia="ru-RU"/>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3-Accent1">
    <w:name w:val="Medium Grid 3 Accent 1"/>
    <w:basedOn w:val="TableNormal"/>
    <w:uiPriority w:val="99"/>
    <w:rsid w:val="002C3804"/>
    <w:rPr>
      <w:rFonts w:ascii="Calibri" w:eastAsia="Times New Roman" w:hAnsi="Calibri" w:cs="Calibri"/>
      <w:sz w:val="20"/>
      <w:szCs w:val="20"/>
      <w:lang w:val="ru-RU"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xl85">
    <w:name w:val="xl85"/>
    <w:basedOn w:val="Normal"/>
    <w:rsid w:val="002C3804"/>
    <w:pPr>
      <w:keepNext w:val="0"/>
      <w:pBdr>
        <w:left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sz w:val="16"/>
      <w:szCs w:val="16"/>
    </w:rPr>
  </w:style>
  <w:style w:type="paragraph" w:customStyle="1" w:styleId="xl86">
    <w:name w:val="xl86"/>
    <w:basedOn w:val="Normal"/>
    <w:rsid w:val="002C3804"/>
    <w:pPr>
      <w:keepNext w:val="0"/>
      <w:pBdr>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sz w:val="16"/>
      <w:szCs w:val="16"/>
    </w:rPr>
  </w:style>
  <w:style w:type="paragraph" w:customStyle="1" w:styleId="xl87">
    <w:name w:val="xl87"/>
    <w:basedOn w:val="Normal"/>
    <w:rsid w:val="002C3804"/>
    <w:pPr>
      <w:keepNext w:val="0"/>
      <w:pBdr>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sz w:val="16"/>
      <w:szCs w:val="16"/>
    </w:rPr>
  </w:style>
  <w:style w:type="paragraph" w:customStyle="1" w:styleId="xl88">
    <w:name w:val="xl88"/>
    <w:basedOn w:val="Normal"/>
    <w:rsid w:val="002C3804"/>
    <w:pPr>
      <w:keepNext w:val="0"/>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sz w:val="16"/>
      <w:szCs w:val="16"/>
    </w:rPr>
  </w:style>
  <w:style w:type="paragraph" w:customStyle="1" w:styleId="xl89">
    <w:name w:val="xl89"/>
    <w:basedOn w:val="Normal"/>
    <w:rsid w:val="002C3804"/>
    <w:pPr>
      <w:keepNext w:val="0"/>
      <w:pBdr>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sz w:val="16"/>
      <w:szCs w:val="16"/>
    </w:rPr>
  </w:style>
  <w:style w:type="paragraph" w:customStyle="1" w:styleId="xl90">
    <w:name w:val="xl90"/>
    <w:basedOn w:val="Normal"/>
    <w:rsid w:val="002C3804"/>
    <w:pPr>
      <w:keepNext w:val="0"/>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Calibri" w:eastAsia="Times New Roman" w:hAnsi="Calibri"/>
      <w:sz w:val="16"/>
      <w:szCs w:val="16"/>
    </w:rPr>
  </w:style>
  <w:style w:type="paragraph" w:customStyle="1" w:styleId="xl91">
    <w:name w:val="xl91"/>
    <w:basedOn w:val="Normal"/>
    <w:rsid w:val="002C3804"/>
    <w:pPr>
      <w:keepNext w:val="0"/>
      <w:pBdr>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sz w:val="16"/>
      <w:szCs w:val="16"/>
    </w:rPr>
  </w:style>
  <w:style w:type="paragraph" w:customStyle="1" w:styleId="xl92">
    <w:name w:val="xl92"/>
    <w:basedOn w:val="Normal"/>
    <w:rsid w:val="002C3804"/>
    <w:pPr>
      <w:keepNext w:val="0"/>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sz w:val="16"/>
      <w:szCs w:val="16"/>
    </w:rPr>
  </w:style>
  <w:style w:type="paragraph" w:customStyle="1" w:styleId="xl93">
    <w:name w:val="xl93"/>
    <w:basedOn w:val="Normal"/>
    <w:rsid w:val="002C3804"/>
    <w:pPr>
      <w:keepNext w:val="0"/>
      <w:pBdr>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u w:val="single"/>
    </w:rPr>
  </w:style>
  <w:style w:type="paragraph" w:customStyle="1" w:styleId="xl94">
    <w:name w:val="xl94"/>
    <w:basedOn w:val="Normal"/>
    <w:rsid w:val="002C3804"/>
    <w:pPr>
      <w:keepNext w:val="0"/>
      <w:pBdr>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u w:val="single"/>
    </w:rPr>
  </w:style>
  <w:style w:type="paragraph" w:customStyle="1" w:styleId="xl95">
    <w:name w:val="xl95"/>
    <w:basedOn w:val="Normal"/>
    <w:rsid w:val="002C3804"/>
    <w:pPr>
      <w:keepNext w:val="0"/>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96">
    <w:name w:val="xl96"/>
    <w:basedOn w:val="Normal"/>
    <w:rsid w:val="002C3804"/>
    <w:pPr>
      <w:keepNext w:val="0"/>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u w:val="single"/>
    </w:rPr>
  </w:style>
  <w:style w:type="paragraph" w:customStyle="1" w:styleId="xl97">
    <w:name w:val="xl97"/>
    <w:basedOn w:val="Normal"/>
    <w:rsid w:val="002C3804"/>
    <w:pPr>
      <w:keepNext w:val="0"/>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u w:val="single"/>
    </w:rPr>
  </w:style>
  <w:style w:type="paragraph" w:customStyle="1" w:styleId="xl98">
    <w:name w:val="xl98"/>
    <w:basedOn w:val="Normal"/>
    <w:rsid w:val="002C3804"/>
    <w:pPr>
      <w:keepNext w:val="0"/>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u w:val="single"/>
    </w:rPr>
  </w:style>
  <w:style w:type="paragraph" w:customStyle="1" w:styleId="xl99">
    <w:name w:val="xl99"/>
    <w:basedOn w:val="Normal"/>
    <w:rsid w:val="002C3804"/>
    <w:pPr>
      <w:keepNext w:val="0"/>
      <w:pBdr>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00">
    <w:name w:val="xl100"/>
    <w:basedOn w:val="Normal"/>
    <w:rsid w:val="002C3804"/>
    <w:pPr>
      <w:keepNext w:val="0"/>
      <w:pBdr>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01">
    <w:name w:val="xl101"/>
    <w:basedOn w:val="Normal"/>
    <w:rsid w:val="002C3804"/>
    <w:pPr>
      <w:keepNext w:val="0"/>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02">
    <w:name w:val="xl102"/>
    <w:basedOn w:val="Normal"/>
    <w:rsid w:val="002C3804"/>
    <w:pPr>
      <w:keepNext w:val="0"/>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03">
    <w:name w:val="xl103"/>
    <w:basedOn w:val="Normal"/>
    <w:rsid w:val="002C3804"/>
    <w:pPr>
      <w:keepNext w:val="0"/>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04">
    <w:name w:val="xl104"/>
    <w:basedOn w:val="Normal"/>
    <w:rsid w:val="002C3804"/>
    <w:pPr>
      <w:keepNext w:val="0"/>
      <w:pBdr>
        <w:left w:val="single" w:sz="8" w:space="0" w:color="auto"/>
        <w:bottom w:val="single" w:sz="8" w:space="0" w:color="auto"/>
        <w:right w:val="single" w:sz="8" w:space="0" w:color="auto"/>
      </w:pBdr>
      <w:shd w:val="clear" w:color="000000" w:fill="FFFFFF"/>
      <w:spacing w:before="100" w:beforeAutospacing="1" w:after="100" w:afterAutospacing="1"/>
      <w:jc w:val="center"/>
    </w:pPr>
    <w:rPr>
      <w:rFonts w:ascii="Calibri" w:eastAsia="Times New Roman" w:hAnsi="Calibri"/>
      <w:b/>
      <w:bCs/>
      <w:sz w:val="16"/>
      <w:szCs w:val="16"/>
    </w:rPr>
  </w:style>
  <w:style w:type="paragraph" w:customStyle="1" w:styleId="xl105">
    <w:name w:val="xl105"/>
    <w:basedOn w:val="Normal"/>
    <w:rsid w:val="002C3804"/>
    <w:pPr>
      <w:keepNext w:val="0"/>
      <w:pBdr>
        <w:top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u w:val="single"/>
    </w:rPr>
  </w:style>
  <w:style w:type="paragraph" w:customStyle="1" w:styleId="xl106">
    <w:name w:val="xl106"/>
    <w:basedOn w:val="Normal"/>
    <w:rsid w:val="002C3804"/>
    <w:pPr>
      <w:keepNext w:val="0"/>
      <w:pBdr>
        <w:top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u w:val="single"/>
    </w:rPr>
  </w:style>
  <w:style w:type="paragraph" w:customStyle="1" w:styleId="xl107">
    <w:name w:val="xl107"/>
    <w:basedOn w:val="Normal"/>
    <w:rsid w:val="002C3804"/>
    <w:pPr>
      <w:keepNext w:val="0"/>
      <w:pBdr>
        <w:top w:val="single" w:sz="8" w:space="0" w:color="auto"/>
        <w:lef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08">
    <w:name w:val="xl108"/>
    <w:basedOn w:val="Normal"/>
    <w:rsid w:val="002C3804"/>
    <w:pPr>
      <w:keepNext w:val="0"/>
      <w:pBdr>
        <w:top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09">
    <w:name w:val="xl109"/>
    <w:basedOn w:val="Normal"/>
    <w:rsid w:val="002C3804"/>
    <w:pPr>
      <w:keepNext w:val="0"/>
      <w:pBdr>
        <w:top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10">
    <w:name w:val="xl110"/>
    <w:basedOn w:val="Normal"/>
    <w:rsid w:val="002C3804"/>
    <w:pPr>
      <w:keepNext w:val="0"/>
      <w:pBdr>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11">
    <w:name w:val="xl111"/>
    <w:basedOn w:val="Normal"/>
    <w:rsid w:val="002C3804"/>
    <w:pPr>
      <w:keepNext w:val="0"/>
      <w:pBdr>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12">
    <w:name w:val="xl112"/>
    <w:basedOn w:val="Normal"/>
    <w:rsid w:val="002C3804"/>
    <w:pPr>
      <w:keepNext w:val="0"/>
      <w:pBdr>
        <w:left w:val="single" w:sz="8" w:space="0" w:color="auto"/>
        <w:bottom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13">
    <w:name w:val="xl113"/>
    <w:basedOn w:val="Normal"/>
    <w:rsid w:val="002C3804"/>
    <w:pPr>
      <w:keepNext w:val="0"/>
      <w:pBdr>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14">
    <w:name w:val="xl114"/>
    <w:basedOn w:val="Normal"/>
    <w:rsid w:val="002C3804"/>
    <w:pPr>
      <w:keepNext w:val="0"/>
      <w:pBdr>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u w:val="single"/>
    </w:rPr>
  </w:style>
  <w:style w:type="paragraph" w:customStyle="1" w:styleId="xl115">
    <w:name w:val="xl115"/>
    <w:basedOn w:val="Normal"/>
    <w:rsid w:val="002C3804"/>
    <w:pPr>
      <w:keepNext w:val="0"/>
      <w:pBdr>
        <w:bottom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16">
    <w:name w:val="xl116"/>
    <w:basedOn w:val="Normal"/>
    <w:rsid w:val="002C3804"/>
    <w:pPr>
      <w:keepNext w:val="0"/>
      <w:pBdr>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rPr>
  </w:style>
  <w:style w:type="paragraph" w:customStyle="1" w:styleId="xl117">
    <w:name w:val="xl117"/>
    <w:basedOn w:val="Normal"/>
    <w:rsid w:val="002C3804"/>
    <w:pPr>
      <w:keepNext w:val="0"/>
      <w:pBdr>
        <w:top w:val="single" w:sz="8" w:space="0" w:color="auto"/>
        <w:right w:val="single" w:sz="8" w:space="0" w:color="auto"/>
      </w:pBdr>
      <w:shd w:val="clear" w:color="000000" w:fill="FFFFFF"/>
      <w:spacing w:before="100" w:beforeAutospacing="1" w:after="100" w:afterAutospacing="1"/>
      <w:jc w:val="center"/>
      <w:textAlignment w:val="center"/>
    </w:pPr>
    <w:rPr>
      <w:rFonts w:ascii="Calibri" w:eastAsia="Times New Roman" w:hAnsi="Calibri"/>
      <w:b/>
      <w:bCs/>
      <w:sz w:val="16"/>
      <w:szCs w:val="16"/>
      <w:u w:val="single"/>
    </w:rPr>
  </w:style>
  <w:style w:type="paragraph" w:customStyle="1" w:styleId="tablenotespec">
    <w:name w:val="table note spec"/>
    <w:basedOn w:val="Normal"/>
    <w:rsid w:val="004A2608"/>
    <w:pPr>
      <w:keepNext w:val="0"/>
      <w:tabs>
        <w:tab w:val="left" w:pos="900"/>
        <w:tab w:val="right" w:pos="3060"/>
      </w:tabs>
      <w:ind w:left="3420" w:hanging="3420"/>
      <w:jc w:val="left"/>
    </w:pPr>
    <w:rPr>
      <w:rFonts w:ascii="Arial" w:eastAsia="Times New Roman" w:hAnsi="Arial"/>
      <w:snapToGrid w:val="0"/>
      <w:color w:val="000000"/>
      <w:sz w:val="20"/>
      <w:szCs w:val="20"/>
    </w:rPr>
  </w:style>
  <w:style w:type="paragraph" w:customStyle="1" w:styleId="a">
    <w:name w:val="Таблица"/>
    <w:basedOn w:val="Normal"/>
    <w:qFormat/>
    <w:rsid w:val="00DD0E35"/>
    <w:pPr>
      <w:ind w:firstLine="720"/>
      <w:jc w:val="left"/>
    </w:pPr>
  </w:style>
  <w:style w:type="paragraph" w:customStyle="1" w:styleId="Bullet1">
    <w:name w:val="Bullet1"/>
    <w:basedOn w:val="Normal2"/>
    <w:link w:val="Bullet1Char"/>
    <w:qFormat/>
    <w:rsid w:val="00F91302"/>
    <w:pPr>
      <w:keepNext w:val="0"/>
      <w:numPr>
        <w:numId w:val="11"/>
      </w:numPr>
      <w:spacing w:after="120"/>
    </w:pPr>
    <w:rPr>
      <w:rFonts w:eastAsia="MS Mincho"/>
      <w:lang w:val="en-US"/>
    </w:rPr>
  </w:style>
  <w:style w:type="character" w:customStyle="1" w:styleId="Bullet1Char">
    <w:name w:val="Bullet1 Char"/>
    <w:basedOn w:val="DefaultParagraphFont"/>
    <w:link w:val="Bullet1"/>
    <w:rsid w:val="00F91302"/>
    <w:rPr>
      <w:rFonts w:ascii="Arial" w:eastAsia="MS Mincho" w:hAnsi="Arial" w:cs="Times New Roman"/>
      <w:sz w:val="20"/>
      <w:szCs w:val="24"/>
    </w:rPr>
  </w:style>
  <w:style w:type="paragraph" w:customStyle="1" w:styleId="a0">
    <w:name w:val="Рисунок"/>
    <w:basedOn w:val="Caption"/>
    <w:link w:val="Char"/>
    <w:qFormat/>
    <w:rsid w:val="00391C8D"/>
    <w:rPr>
      <w:noProof/>
      <w:color w:val="4F81BD" w:themeColor="accent1"/>
    </w:rPr>
  </w:style>
  <w:style w:type="paragraph" w:customStyle="1" w:styleId="a1">
    <w:name w:val="текст"/>
    <w:basedOn w:val="Normal"/>
    <w:link w:val="Char0"/>
    <w:qFormat/>
    <w:rsid w:val="00391C8D"/>
    <w:pPr>
      <w:keepNext w:val="0"/>
      <w:ind w:firstLine="720"/>
    </w:pPr>
  </w:style>
  <w:style w:type="character" w:customStyle="1" w:styleId="Char">
    <w:name w:val="Рисунок Char"/>
    <w:basedOn w:val="CaptionChar"/>
    <w:link w:val="a0"/>
    <w:rsid w:val="00391C8D"/>
    <w:rPr>
      <w:rFonts w:ascii="Times New Roman" w:hAnsi="Times New Roman" w:cs="Times New Roman"/>
      <w:bCs/>
      <w:noProof/>
      <w:color w:val="4F81BD" w:themeColor="accent1"/>
      <w:sz w:val="24"/>
      <w:szCs w:val="24"/>
      <w:lang w:val="ru-RU"/>
    </w:rPr>
  </w:style>
  <w:style w:type="character" w:customStyle="1" w:styleId="Char0">
    <w:name w:val="текст Char"/>
    <w:basedOn w:val="DefaultParagraphFont"/>
    <w:link w:val="a1"/>
    <w:rsid w:val="00391C8D"/>
    <w:rPr>
      <w:rFonts w:ascii="Times New Roman" w:hAnsi="Times New Roman" w:cs="Times New Roman"/>
      <w:sz w:val="24"/>
      <w:szCs w:val="24"/>
      <w:lang w:val="ru-RU"/>
    </w:rPr>
  </w:style>
  <w:style w:type="numbering" w:customStyle="1" w:styleId="NoList1">
    <w:name w:val="No List1"/>
    <w:next w:val="NoList"/>
    <w:uiPriority w:val="99"/>
    <w:semiHidden/>
    <w:unhideWhenUsed/>
    <w:rsid w:val="000F06AE"/>
  </w:style>
  <w:style w:type="paragraph" w:styleId="MacroText">
    <w:name w:val="macro"/>
    <w:link w:val="MacroTextChar"/>
    <w:semiHidden/>
    <w:rsid w:val="000F06AE"/>
    <w:pPr>
      <w:tabs>
        <w:tab w:val="left" w:pos="480"/>
        <w:tab w:val="left" w:pos="960"/>
        <w:tab w:val="left" w:pos="1440"/>
        <w:tab w:val="left" w:pos="1920"/>
        <w:tab w:val="left" w:pos="2400"/>
        <w:tab w:val="left" w:pos="2880"/>
        <w:tab w:val="left" w:pos="3360"/>
        <w:tab w:val="left" w:pos="3840"/>
        <w:tab w:val="left" w:pos="4320"/>
      </w:tabs>
      <w:spacing w:after="20"/>
    </w:pPr>
    <w:rPr>
      <w:rFonts w:ascii="Courier New" w:eastAsia="MS Mincho" w:hAnsi="Courier New" w:cs="Times New Roman"/>
      <w:sz w:val="16"/>
      <w:szCs w:val="20"/>
      <w:lang w:val="en-GB"/>
    </w:rPr>
  </w:style>
  <w:style w:type="character" w:customStyle="1" w:styleId="MacroTextChar">
    <w:name w:val="Macro Text Char"/>
    <w:basedOn w:val="DefaultParagraphFont"/>
    <w:link w:val="MacroText"/>
    <w:semiHidden/>
    <w:rsid w:val="000F06AE"/>
    <w:rPr>
      <w:rFonts w:ascii="Courier New" w:eastAsia="MS Mincho" w:hAnsi="Courier New" w:cs="Times New Roman"/>
      <w:sz w:val="16"/>
      <w:szCs w:val="20"/>
      <w:lang w:val="en-GB"/>
    </w:rPr>
  </w:style>
  <w:style w:type="paragraph" w:customStyle="1" w:styleId="Bodytext0">
    <w:name w:val="Bodytext"/>
    <w:basedOn w:val="Normal"/>
    <w:rsid w:val="000F06AE"/>
    <w:pPr>
      <w:keepNext w:val="0"/>
      <w:keepLines/>
      <w:spacing w:before="120"/>
    </w:pPr>
    <w:rPr>
      <w:rFonts w:ascii="Bookman Old Style" w:eastAsia="Times New Roman" w:hAnsi="Bookman Old Style"/>
      <w:sz w:val="18"/>
      <w:szCs w:val="20"/>
      <w:lang w:val="en-GB"/>
    </w:rPr>
  </w:style>
  <w:style w:type="paragraph" w:customStyle="1" w:styleId="Bullets">
    <w:name w:val="Bullets"/>
    <w:basedOn w:val="Normal"/>
    <w:rsid w:val="000F06AE"/>
    <w:pPr>
      <w:keepLines/>
      <w:spacing w:before="120"/>
      <w:ind w:left="284" w:hanging="284"/>
      <w:jc w:val="left"/>
    </w:pPr>
    <w:rPr>
      <w:rFonts w:ascii="Bookman Old Style" w:eastAsia="Times New Roman" w:hAnsi="Bookman Old Style"/>
      <w:sz w:val="18"/>
      <w:szCs w:val="20"/>
      <w:lang w:val="en-GB"/>
    </w:rPr>
  </w:style>
  <w:style w:type="paragraph" w:customStyle="1" w:styleId="Reference1">
    <w:name w:val="Reference1"/>
    <w:basedOn w:val="Reference"/>
    <w:rsid w:val="000F06AE"/>
  </w:style>
  <w:style w:type="paragraph" w:customStyle="1" w:styleId="Reference">
    <w:name w:val="Reference"/>
    <w:basedOn w:val="Bullets"/>
    <w:next w:val="Bodytext0"/>
    <w:rsid w:val="000F06AE"/>
  </w:style>
  <w:style w:type="paragraph" w:customStyle="1" w:styleId="Tablefooter">
    <w:name w:val="Table_footer"/>
    <w:basedOn w:val="Figurefooter"/>
    <w:next w:val="Bodytext0"/>
    <w:rsid w:val="000F06AE"/>
  </w:style>
  <w:style w:type="paragraph" w:customStyle="1" w:styleId="BlockBold">
    <w:name w:val="BlockBold"/>
    <w:basedOn w:val="Bodytext0"/>
    <w:next w:val="Bodytext0"/>
    <w:rsid w:val="000F06AE"/>
    <w:pPr>
      <w:shd w:val="clear" w:color="auto" w:fill="0000FF"/>
      <w:ind w:left="1134" w:right="1134"/>
    </w:pPr>
    <w:rPr>
      <w:b/>
      <w:i/>
      <w:color w:val="FFFFFF"/>
      <w:sz w:val="20"/>
    </w:rPr>
  </w:style>
  <w:style w:type="paragraph" w:customStyle="1" w:styleId="doctype0">
    <w:name w:val="doctype"/>
    <w:basedOn w:val="Normal"/>
    <w:rsid w:val="000F06AE"/>
    <w:pPr>
      <w:keepNext w:val="0"/>
      <w:spacing w:before="120"/>
      <w:jc w:val="left"/>
    </w:pPr>
    <w:rPr>
      <w:rFonts w:ascii="Helvetica" w:eastAsia="Times New Roman" w:hAnsi="Helvetica"/>
      <w:sz w:val="26"/>
      <w:szCs w:val="20"/>
      <w:lang w:val="en-GB"/>
    </w:rPr>
  </w:style>
  <w:style w:type="paragraph" w:customStyle="1" w:styleId="Title1">
    <w:name w:val="Title1"/>
    <w:basedOn w:val="Normal"/>
    <w:rsid w:val="000F06AE"/>
    <w:pPr>
      <w:keepNext w:val="0"/>
      <w:spacing w:before="120"/>
      <w:jc w:val="center"/>
    </w:pPr>
    <w:rPr>
      <w:rFonts w:ascii="Helvetica" w:eastAsia="Times New Roman" w:hAnsi="Helvetica"/>
      <w:b/>
      <w:smallCaps/>
      <w:spacing w:val="60"/>
      <w:sz w:val="36"/>
      <w:szCs w:val="20"/>
      <w:lang w:val="en-GB"/>
    </w:rPr>
  </w:style>
  <w:style w:type="paragraph" w:customStyle="1" w:styleId="Title2">
    <w:name w:val="Title2"/>
    <w:basedOn w:val="Title1"/>
    <w:rsid w:val="000F06AE"/>
    <w:rPr>
      <w:color w:val="FFFFFF"/>
      <w:spacing w:val="40"/>
      <w:sz w:val="28"/>
    </w:rPr>
  </w:style>
  <w:style w:type="paragraph" w:customStyle="1" w:styleId="InsideAddress">
    <w:name w:val="Inside Address"/>
    <w:basedOn w:val="Normal"/>
    <w:rsid w:val="000F06AE"/>
    <w:pPr>
      <w:keepNext w:val="0"/>
      <w:widowControl w:val="0"/>
      <w:spacing w:before="120"/>
      <w:jc w:val="left"/>
    </w:pPr>
    <w:rPr>
      <w:rFonts w:ascii="Arial" w:eastAsia="Times New Roman" w:hAnsi="Arial"/>
      <w:sz w:val="20"/>
      <w:szCs w:val="20"/>
      <w:lang w:val="en-US"/>
    </w:rPr>
  </w:style>
  <w:style w:type="character" w:customStyle="1" w:styleId="Default3">
    <w:name w:val="Default3"/>
    <w:aliases w:val="Paragraph3,Font3"/>
    <w:semiHidden/>
    <w:rsid w:val="000F06AE"/>
  </w:style>
  <w:style w:type="character" w:customStyle="1" w:styleId="DONOTTRANSLATE">
    <w:name w:val="DO_NOT_TRANSLATE"/>
    <w:rsid w:val="000F06AE"/>
    <w:rPr>
      <w:rFonts w:ascii="Courier New" w:hAnsi="Courier New"/>
      <w:noProof/>
      <w:color w:val="800000"/>
    </w:rPr>
  </w:style>
  <w:style w:type="numbering" w:customStyle="1" w:styleId="NoList2">
    <w:name w:val="No List2"/>
    <w:next w:val="NoList"/>
    <w:uiPriority w:val="99"/>
    <w:semiHidden/>
    <w:unhideWhenUsed/>
    <w:rsid w:val="000F06AE"/>
  </w:style>
  <w:style w:type="table" w:customStyle="1" w:styleId="TableGrid4">
    <w:name w:val="Table Grid4"/>
    <w:basedOn w:val="TableNormal"/>
    <w:next w:val="TableGrid"/>
    <w:rsid w:val="000F06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0F06AE"/>
    <w:rPr>
      <w:rFonts w:ascii="Times New Roman" w:eastAsia="MS Mincho"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0F06AE"/>
    <w:rPr>
      <w:rFonts w:eastAsiaTheme="minorEastAsia"/>
      <w:lang w:val="en-MY"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59"/>
    <w:rsid w:val="000F06AE"/>
    <w:rPr>
      <w:rFonts w:eastAsiaTheme="minorEastAsia"/>
      <w:lang w:val="en-MY"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1-Accent11">
    <w:name w:val="Medium Grid 1 - Accent 11"/>
    <w:basedOn w:val="TableNormal"/>
    <w:next w:val="MediumGrid1-Accent1"/>
    <w:uiPriority w:val="67"/>
    <w:rsid w:val="000F06AE"/>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LightList-Accent111">
    <w:name w:val="Light List - Accent 111"/>
    <w:uiPriority w:val="99"/>
    <w:rsid w:val="000F06AE"/>
    <w:rPr>
      <w:rFonts w:ascii="Calibri" w:eastAsia="Times New Roman" w:hAnsi="Calibri" w:cs="Calibri"/>
      <w:sz w:val="20"/>
      <w:szCs w:val="20"/>
      <w:lang w:val="ru-RU" w:eastAsia="ru-RU"/>
    </w:rPr>
    <w:tblPr>
      <w:tblStyleRowBandSize w:val="1"/>
      <w:tblStyleColBandSize w:val="1"/>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pPr>
      <w:rPr>
        <w:b/>
        <w:bCs/>
        <w:color w:val="FFFFFF"/>
      </w:rPr>
      <w:tblPr/>
      <w:tcPr>
        <w:shd w:val="clear" w:color="auto" w:fill="4F81BD"/>
      </w:tcPr>
    </w:tblStylePr>
    <w:tblStylePr w:type="lastRow">
      <w:pPr>
        <w:spacing w:before="0" w:after="0"/>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Grid-Accent31">
    <w:name w:val="Light Grid - Accent 31"/>
    <w:basedOn w:val="TableNormal"/>
    <w:next w:val="LightGrid-Accent3"/>
    <w:uiPriority w:val="99"/>
    <w:rsid w:val="000F06AE"/>
    <w:rPr>
      <w:rFonts w:ascii="Calibri" w:eastAsia="Times New Roman" w:hAnsi="Calibri" w:cs="Calibri"/>
      <w:sz w:val="20"/>
      <w:szCs w:val="20"/>
      <w:lang w:val="ru-RU" w:eastAsia="ru-RU"/>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pPr>
      <w:rPr>
        <w:rFonts w:ascii="Montserrat Light" w:eastAsia="Times New Roman" w:hAnsi="Montserrat Light" w:cs="Montserrat Light"/>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pPr>
      <w:rPr>
        <w:rFonts w:ascii="Montserrat Light" w:eastAsia="Times New Roman" w:hAnsi="Montserrat Light" w:cs="Montserrat Light"/>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Montserrat Light" w:eastAsia="Times New Roman" w:hAnsi="Montserrat Light" w:cs="Montserrat Light"/>
        <w:b/>
        <w:bCs/>
      </w:rPr>
    </w:tblStylePr>
    <w:tblStylePr w:type="lastCol">
      <w:rPr>
        <w:rFonts w:ascii="Montserrat Light" w:eastAsia="Times New Roman" w:hAnsi="Montserrat Light" w:cs="Montserrat Light"/>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51">
    <w:name w:val="Light Grid - Accent 51"/>
    <w:basedOn w:val="TableNormal"/>
    <w:next w:val="LightGrid-Accent5"/>
    <w:uiPriority w:val="99"/>
    <w:rsid w:val="000F06AE"/>
    <w:rPr>
      <w:rFonts w:ascii="Calibri" w:eastAsia="Times New Roman" w:hAnsi="Calibri" w:cs="Calibri"/>
      <w:sz w:val="20"/>
      <w:szCs w:val="20"/>
      <w:lang w:val="ru-RU" w:eastAsia="ru-R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Montserrat Light" w:eastAsia="Times New Roman" w:hAnsi="Montserrat Light" w:cs="Montserrat Light"/>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Montserrat Light" w:eastAsia="Times New Roman" w:hAnsi="Montserrat Light" w:cs="Montserrat Light"/>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Montserrat Light" w:eastAsia="Times New Roman" w:hAnsi="Montserrat Light" w:cs="Montserrat Light"/>
        <w:b/>
        <w:bCs/>
      </w:rPr>
    </w:tblStylePr>
    <w:tblStylePr w:type="lastCol">
      <w:rPr>
        <w:rFonts w:ascii="Montserrat Light" w:eastAsia="Times New Roman" w:hAnsi="Montserrat Light" w:cs="Montserrat Light"/>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MediumList1-Accent111">
    <w:name w:val="Medium List 1 - Accent 111"/>
    <w:uiPriority w:val="99"/>
    <w:rsid w:val="000F06AE"/>
    <w:rPr>
      <w:rFonts w:ascii="Calibri" w:eastAsia="Times New Roman" w:hAnsi="Calibri" w:cs="Calibri"/>
      <w:color w:val="000000"/>
      <w:sz w:val="20"/>
      <w:szCs w:val="20"/>
      <w:lang w:val="ru-RU" w:eastAsia="ru-RU"/>
    </w:rPr>
    <w:tblPr>
      <w:tblStyleRowBandSize w:val="1"/>
      <w:tblStyleColBandSize w:val="1"/>
      <w:tblBorders>
        <w:top w:val="single" w:sz="8" w:space="0" w:color="4F81BD"/>
        <w:bottom w:val="single" w:sz="8" w:space="0" w:color="4F81BD"/>
      </w:tblBorders>
      <w:tblCellMar>
        <w:top w:w="0" w:type="dxa"/>
        <w:left w:w="108" w:type="dxa"/>
        <w:bottom w:w="0" w:type="dxa"/>
        <w:right w:w="108" w:type="dxa"/>
      </w:tblCellMar>
    </w:tblPr>
    <w:tblStylePr w:type="firstRow">
      <w:rPr>
        <w:rFonts w:ascii="Montserrat Light" w:eastAsia="Times New Roman" w:hAnsi="Montserrat Light" w:cs="Montserrat Ligh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Shading2-Accent111">
    <w:name w:val="Medium Shading 2 - Accent 111"/>
    <w:uiPriority w:val="99"/>
    <w:rsid w:val="000F06AE"/>
    <w:rPr>
      <w:rFonts w:ascii="Calibri" w:eastAsia="Times New Roman" w:hAnsi="Calibri" w:cs="Calibri"/>
      <w:sz w:val="20"/>
      <w:szCs w:val="20"/>
      <w:lang w:val="ru-RU" w:eastAsia="ru-RU"/>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11">
    <w:name w:val="Medium Shading 211"/>
    <w:uiPriority w:val="99"/>
    <w:rsid w:val="000F06AE"/>
    <w:rPr>
      <w:rFonts w:ascii="Calibri" w:eastAsia="Times New Roman" w:hAnsi="Calibri" w:cs="Calibri"/>
      <w:sz w:val="20"/>
      <w:szCs w:val="20"/>
      <w:lang w:val="ru-RU" w:eastAsia="ru-RU"/>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1-Accent61">
    <w:name w:val="Medium Shading 1 - Accent 61"/>
    <w:basedOn w:val="TableNormal"/>
    <w:next w:val="MediumShading1-Accent6"/>
    <w:uiPriority w:val="99"/>
    <w:rsid w:val="000F06AE"/>
    <w:rPr>
      <w:rFonts w:ascii="Calibri" w:eastAsia="Times New Roman" w:hAnsi="Calibri" w:cs="Calibri"/>
      <w:sz w:val="20"/>
      <w:szCs w:val="20"/>
      <w:lang w:val="ru-RU" w:eastAsia="ru-RU"/>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Grid111">
    <w:name w:val="Medium Grid 111"/>
    <w:uiPriority w:val="99"/>
    <w:rsid w:val="000F06AE"/>
    <w:rPr>
      <w:rFonts w:ascii="Calibri" w:eastAsia="Times New Roman" w:hAnsi="Calibri" w:cs="Calibri"/>
      <w:sz w:val="20"/>
      <w:szCs w:val="20"/>
      <w:lang w:val="ru-RU" w:eastAsia="ru-RU"/>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51">
    <w:name w:val="Medium Grid 1 - Accent 51"/>
    <w:basedOn w:val="TableNormal"/>
    <w:next w:val="MediumGrid1-Accent5"/>
    <w:uiPriority w:val="99"/>
    <w:rsid w:val="000F06AE"/>
    <w:rPr>
      <w:rFonts w:ascii="Calibri" w:eastAsia="Times New Roman" w:hAnsi="Calibri" w:cs="Calibri"/>
      <w:sz w:val="20"/>
      <w:szCs w:val="20"/>
      <w:lang w:val="ru-RU" w:eastAsia="ru-RU"/>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3-Accent11">
    <w:name w:val="Medium Grid 3 - Accent 11"/>
    <w:basedOn w:val="TableNormal"/>
    <w:next w:val="MediumGrid3-Accent1"/>
    <w:uiPriority w:val="99"/>
    <w:rsid w:val="000F06AE"/>
    <w:rPr>
      <w:rFonts w:ascii="Calibri" w:eastAsia="Times New Roman" w:hAnsi="Calibri" w:cs="Calibri"/>
      <w:sz w:val="20"/>
      <w:szCs w:val="20"/>
      <w:lang w:val="ru-RU"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numbering" w:customStyle="1" w:styleId="NoList11">
    <w:name w:val="No List11"/>
    <w:next w:val="NoList"/>
    <w:uiPriority w:val="99"/>
    <w:semiHidden/>
    <w:unhideWhenUsed/>
    <w:rsid w:val="000F06AE"/>
  </w:style>
  <w:style w:type="paragraph" w:customStyle="1" w:styleId="Normal11ptjustified">
    <w:name w:val="Normal 11pt justified"/>
    <w:basedOn w:val="Normal"/>
    <w:rsid w:val="000F06AE"/>
    <w:pPr>
      <w:keepNext w:val="0"/>
      <w:tabs>
        <w:tab w:val="left" w:pos="504"/>
      </w:tabs>
    </w:pPr>
    <w:rPr>
      <w:rFonts w:eastAsia="Times New Roman"/>
      <w:sz w:val="22"/>
      <w:szCs w:val="20"/>
      <w:lang w:val="en-GB"/>
    </w:rPr>
  </w:style>
  <w:style w:type="paragraph" w:customStyle="1" w:styleId="xl118">
    <w:name w:val="xl118"/>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19">
    <w:name w:val="xl119"/>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20">
    <w:name w:val="xl120"/>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21">
    <w:name w:val="xl121"/>
    <w:basedOn w:val="Normal"/>
    <w:rsid w:val="000F06AE"/>
    <w:pPr>
      <w:keepNext w:val="0"/>
      <w:pBdr>
        <w:left w:val="single" w:sz="8"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22">
    <w:name w:val="xl122"/>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23">
    <w:name w:val="xl123"/>
    <w:basedOn w:val="Normal"/>
    <w:rsid w:val="000F06AE"/>
    <w:pPr>
      <w:keepNext w:val="0"/>
      <w:pBdr>
        <w:top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24">
    <w:name w:val="xl124"/>
    <w:basedOn w:val="Normal"/>
    <w:rsid w:val="000F06AE"/>
    <w:pPr>
      <w:keepNext w:val="0"/>
      <w:pBdr>
        <w:top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25">
    <w:name w:val="xl125"/>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26">
    <w:name w:val="xl126"/>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27">
    <w:name w:val="xl127"/>
    <w:basedOn w:val="Normal"/>
    <w:rsid w:val="000F06AE"/>
    <w:pPr>
      <w:keepNext w:val="0"/>
      <w:pBdr>
        <w:bottom w:val="single" w:sz="4" w:space="0" w:color="auto"/>
        <w:right w:val="single" w:sz="4" w:space="0" w:color="auto"/>
      </w:pBdr>
      <w:shd w:val="clear" w:color="000000" w:fill="FFFFFF"/>
      <w:spacing w:before="100" w:beforeAutospacing="1" w:after="100" w:afterAutospacing="1"/>
      <w:jc w:val="center"/>
    </w:pPr>
    <w:rPr>
      <w:rFonts w:eastAsia="Times New Roman"/>
      <w:lang w:val="en-US"/>
    </w:rPr>
  </w:style>
  <w:style w:type="paragraph" w:customStyle="1" w:styleId="xl128">
    <w:name w:val="xl128"/>
    <w:basedOn w:val="Normal"/>
    <w:rsid w:val="000F06AE"/>
    <w:pPr>
      <w:keepNext w:val="0"/>
      <w:pBdr>
        <w:left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29">
    <w:name w:val="xl129"/>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30">
    <w:name w:val="xl130"/>
    <w:basedOn w:val="Normal"/>
    <w:rsid w:val="000F06AE"/>
    <w:pPr>
      <w:keepNext w:val="0"/>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31">
    <w:name w:val="xl131"/>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32">
    <w:name w:val="xl132"/>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33">
    <w:name w:val="xl133"/>
    <w:basedOn w:val="Normal"/>
    <w:rsid w:val="000F06AE"/>
    <w:pPr>
      <w:keepNext w:val="0"/>
      <w:pBdr>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34">
    <w:name w:val="xl134"/>
    <w:basedOn w:val="Normal"/>
    <w:rsid w:val="000F06AE"/>
    <w:pPr>
      <w:keepNext w:val="0"/>
      <w:pBdr>
        <w:left w:val="single" w:sz="4" w:space="0" w:color="auto"/>
        <w:bottom w:val="single" w:sz="8" w:space="0" w:color="auto"/>
        <w:right w:val="single" w:sz="4" w:space="0" w:color="auto"/>
      </w:pBdr>
      <w:shd w:val="clear" w:color="000000" w:fill="FFFFFF"/>
      <w:spacing w:before="100" w:beforeAutospacing="1" w:after="100" w:afterAutospacing="1"/>
      <w:jc w:val="center"/>
    </w:pPr>
    <w:rPr>
      <w:rFonts w:eastAsia="Times New Roman"/>
      <w:lang w:val="en-US"/>
    </w:rPr>
  </w:style>
  <w:style w:type="paragraph" w:customStyle="1" w:styleId="xl135">
    <w:name w:val="xl135"/>
    <w:basedOn w:val="Normal"/>
    <w:rsid w:val="000F06AE"/>
    <w:pPr>
      <w:keepNext w:val="0"/>
      <w:pBdr>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36">
    <w:name w:val="xl136"/>
    <w:basedOn w:val="Normal"/>
    <w:rsid w:val="000F06AE"/>
    <w:pPr>
      <w:keepNext w:val="0"/>
      <w:pBdr>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37">
    <w:name w:val="xl137"/>
    <w:basedOn w:val="Normal"/>
    <w:rsid w:val="000F06AE"/>
    <w:pPr>
      <w:keepNext w:val="0"/>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38">
    <w:name w:val="xl138"/>
    <w:basedOn w:val="Normal"/>
    <w:rsid w:val="000F06AE"/>
    <w:pPr>
      <w:keepNext w:val="0"/>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39">
    <w:name w:val="xl139"/>
    <w:basedOn w:val="Normal"/>
    <w:rsid w:val="000F06AE"/>
    <w:pPr>
      <w:keepNext w:val="0"/>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40">
    <w:name w:val="xl140"/>
    <w:basedOn w:val="Normal"/>
    <w:rsid w:val="000F06AE"/>
    <w:pPr>
      <w:keepNext w:val="0"/>
      <w:pBdr>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41">
    <w:name w:val="xl141"/>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42">
    <w:name w:val="xl142"/>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43">
    <w:name w:val="xl143"/>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44">
    <w:name w:val="xl144"/>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45">
    <w:name w:val="xl145"/>
    <w:basedOn w:val="Normal"/>
    <w:rsid w:val="000F06AE"/>
    <w:pPr>
      <w:keepNext w:val="0"/>
      <w:pBdr>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46">
    <w:name w:val="xl146"/>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47">
    <w:name w:val="xl147"/>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48">
    <w:name w:val="xl148"/>
    <w:basedOn w:val="Normal"/>
    <w:rsid w:val="000F06AE"/>
    <w:pPr>
      <w:keepNext w:val="0"/>
      <w:pBdr>
        <w:right w:val="single" w:sz="4" w:space="0" w:color="auto"/>
      </w:pBdr>
      <w:shd w:val="clear" w:color="000000" w:fill="FFFFFF"/>
      <w:spacing w:before="100" w:beforeAutospacing="1" w:after="100" w:afterAutospacing="1"/>
      <w:jc w:val="center"/>
    </w:pPr>
    <w:rPr>
      <w:rFonts w:eastAsia="Times New Roman"/>
      <w:lang w:val="en-US"/>
    </w:rPr>
  </w:style>
  <w:style w:type="paragraph" w:customStyle="1" w:styleId="xl149">
    <w:name w:val="xl149"/>
    <w:basedOn w:val="Normal"/>
    <w:rsid w:val="000F06AE"/>
    <w:pPr>
      <w:keepNext w:val="0"/>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50">
    <w:name w:val="xl150"/>
    <w:basedOn w:val="Normal"/>
    <w:rsid w:val="000F06AE"/>
    <w:pPr>
      <w:keepNext w:val="0"/>
      <w:pBdr>
        <w:top w:val="single" w:sz="8"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51">
    <w:name w:val="xl151"/>
    <w:basedOn w:val="Normal"/>
    <w:rsid w:val="000F06AE"/>
    <w:pPr>
      <w:keepNext w:val="0"/>
      <w:pBdr>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lang w:val="en-US"/>
    </w:rPr>
  </w:style>
  <w:style w:type="paragraph" w:customStyle="1" w:styleId="xl152">
    <w:name w:val="xl152"/>
    <w:basedOn w:val="Normal"/>
    <w:rsid w:val="000F06AE"/>
    <w:pPr>
      <w:keepNext w:val="0"/>
      <w:pBdr>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53">
    <w:name w:val="xl153"/>
    <w:basedOn w:val="Normal"/>
    <w:rsid w:val="000F06AE"/>
    <w:pPr>
      <w:keepNext w:val="0"/>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54">
    <w:name w:val="xl154"/>
    <w:basedOn w:val="Normal"/>
    <w:rsid w:val="000F06AE"/>
    <w:pPr>
      <w:keepNext w:val="0"/>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55">
    <w:name w:val="xl155"/>
    <w:basedOn w:val="Normal"/>
    <w:rsid w:val="000F06AE"/>
    <w:pPr>
      <w:keepNext w:val="0"/>
      <w:pBdr>
        <w:top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56">
    <w:name w:val="xl156"/>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57">
    <w:name w:val="xl157"/>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58">
    <w:name w:val="xl158"/>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59">
    <w:name w:val="xl159"/>
    <w:basedOn w:val="Normal"/>
    <w:rsid w:val="000F06AE"/>
    <w:pPr>
      <w:keepNext w:val="0"/>
      <w:pBdr>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60">
    <w:name w:val="xl160"/>
    <w:basedOn w:val="Normal"/>
    <w:rsid w:val="000F06AE"/>
    <w:pPr>
      <w:keepNext w:val="0"/>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61">
    <w:name w:val="xl161"/>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62">
    <w:name w:val="xl162"/>
    <w:basedOn w:val="Normal"/>
    <w:rsid w:val="000F06AE"/>
    <w:pPr>
      <w:keepNext w:val="0"/>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63">
    <w:name w:val="xl163"/>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pPr>
    <w:rPr>
      <w:rFonts w:eastAsia="Times New Roman"/>
      <w:u w:val="single"/>
      <w:lang w:val="en-US"/>
    </w:rPr>
  </w:style>
  <w:style w:type="paragraph" w:customStyle="1" w:styleId="xl164">
    <w:name w:val="xl164"/>
    <w:basedOn w:val="Normal"/>
    <w:rsid w:val="000F06AE"/>
    <w:pPr>
      <w:keepNext w:val="0"/>
      <w:pBdr>
        <w:left w:val="single" w:sz="4" w:space="0" w:color="auto"/>
        <w:right w:val="single" w:sz="4" w:space="0" w:color="auto"/>
      </w:pBdr>
      <w:shd w:val="clear" w:color="000000" w:fill="FFFFFF"/>
      <w:spacing w:before="100" w:beforeAutospacing="1" w:after="100" w:afterAutospacing="1"/>
      <w:jc w:val="left"/>
    </w:pPr>
    <w:rPr>
      <w:rFonts w:eastAsia="Times New Roman"/>
      <w:lang w:val="en-US"/>
    </w:rPr>
  </w:style>
  <w:style w:type="paragraph" w:customStyle="1" w:styleId="xl165">
    <w:name w:val="xl165"/>
    <w:basedOn w:val="Normal"/>
    <w:rsid w:val="000F06AE"/>
    <w:pPr>
      <w:keepNext w:val="0"/>
      <w:pBdr>
        <w:top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166">
    <w:name w:val="xl166"/>
    <w:basedOn w:val="Normal"/>
    <w:rsid w:val="000F06AE"/>
    <w:pPr>
      <w:keepNext w:val="0"/>
      <w:pBdr>
        <w:top w:val="single" w:sz="8" w:space="0" w:color="auto"/>
        <w:left w:val="single" w:sz="4" w:space="0" w:color="auto"/>
        <w:right w:val="single" w:sz="8"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67">
    <w:name w:val="xl167"/>
    <w:basedOn w:val="Normal"/>
    <w:rsid w:val="000F06AE"/>
    <w:pPr>
      <w:keepNext w:val="0"/>
      <w:pBdr>
        <w:top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168">
    <w:name w:val="xl168"/>
    <w:basedOn w:val="Normal"/>
    <w:rsid w:val="000F06AE"/>
    <w:pPr>
      <w:keepNext w:val="0"/>
      <w:pBdr>
        <w:bottom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169">
    <w:name w:val="xl169"/>
    <w:basedOn w:val="Normal"/>
    <w:rsid w:val="000F06AE"/>
    <w:pPr>
      <w:keepNext w:val="0"/>
      <w:shd w:val="clear" w:color="000000" w:fill="FFFFFF"/>
      <w:spacing w:before="100" w:beforeAutospacing="1" w:after="100" w:afterAutospacing="1"/>
      <w:jc w:val="left"/>
      <w:textAlignment w:val="center"/>
    </w:pPr>
    <w:rPr>
      <w:rFonts w:eastAsia="Times New Roman"/>
      <w:u w:val="single"/>
      <w:lang w:val="en-US"/>
    </w:rPr>
  </w:style>
  <w:style w:type="paragraph" w:customStyle="1" w:styleId="xl170">
    <w:name w:val="xl170"/>
    <w:basedOn w:val="Normal"/>
    <w:rsid w:val="000F06AE"/>
    <w:pPr>
      <w:keepNext w:val="0"/>
      <w:pBdr>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71">
    <w:name w:val="xl171"/>
    <w:basedOn w:val="Normal"/>
    <w:rsid w:val="000F06AE"/>
    <w:pPr>
      <w:keepNext w:val="0"/>
      <w:pBdr>
        <w:bottom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172">
    <w:name w:val="xl172"/>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73">
    <w:name w:val="xl173"/>
    <w:basedOn w:val="Normal"/>
    <w:rsid w:val="000F06AE"/>
    <w:pPr>
      <w:keepNext w:val="0"/>
      <w:pBdr>
        <w:left w:val="single" w:sz="4" w:space="0" w:color="auto"/>
        <w:right w:val="single" w:sz="8"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174">
    <w:name w:val="xl174"/>
    <w:basedOn w:val="Normal"/>
    <w:rsid w:val="000F06AE"/>
    <w:pPr>
      <w:keepNext w:val="0"/>
      <w:shd w:val="clear" w:color="000000" w:fill="FFFFFF"/>
      <w:spacing w:before="100" w:beforeAutospacing="1" w:after="100" w:afterAutospacing="1"/>
      <w:jc w:val="left"/>
      <w:textAlignment w:val="center"/>
    </w:pPr>
    <w:rPr>
      <w:rFonts w:eastAsia="Times New Roman"/>
      <w:u w:val="single"/>
      <w:lang w:val="en-US"/>
    </w:rPr>
  </w:style>
  <w:style w:type="paragraph" w:customStyle="1" w:styleId="xl175">
    <w:name w:val="xl175"/>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76">
    <w:name w:val="xl176"/>
    <w:basedOn w:val="Normal"/>
    <w:rsid w:val="000F06AE"/>
    <w:pPr>
      <w:keepNext w:val="0"/>
      <w:pBdr>
        <w:bottom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177">
    <w:name w:val="xl177"/>
    <w:basedOn w:val="Normal"/>
    <w:rsid w:val="000F06AE"/>
    <w:pPr>
      <w:keepNext w:val="0"/>
      <w:pBdr>
        <w:left w:val="single" w:sz="4"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78">
    <w:name w:val="xl178"/>
    <w:basedOn w:val="Normal"/>
    <w:rsid w:val="000F06AE"/>
    <w:pPr>
      <w:keepNext w:val="0"/>
      <w:pBdr>
        <w:bottom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179">
    <w:name w:val="xl179"/>
    <w:basedOn w:val="Normal"/>
    <w:rsid w:val="000F06AE"/>
    <w:pPr>
      <w:keepNext w:val="0"/>
      <w:pBdr>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80">
    <w:name w:val="xl180"/>
    <w:basedOn w:val="Normal"/>
    <w:rsid w:val="000F06AE"/>
    <w:pPr>
      <w:keepNext w:val="0"/>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81">
    <w:name w:val="xl181"/>
    <w:basedOn w:val="Normal"/>
    <w:rsid w:val="000F06AE"/>
    <w:pPr>
      <w:keepNext w:val="0"/>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82">
    <w:name w:val="xl182"/>
    <w:basedOn w:val="Normal"/>
    <w:rsid w:val="000F06AE"/>
    <w:pPr>
      <w:keepNext w:val="0"/>
      <w:pBdr>
        <w:top w:val="single" w:sz="8" w:space="0" w:color="auto"/>
      </w:pBdr>
      <w:shd w:val="clear" w:color="000000" w:fill="FFFFFF"/>
      <w:spacing w:before="100" w:beforeAutospacing="1" w:after="100" w:afterAutospacing="1"/>
      <w:jc w:val="left"/>
      <w:textAlignment w:val="center"/>
    </w:pPr>
    <w:rPr>
      <w:rFonts w:eastAsia="Times New Roman"/>
      <w:lang w:val="en-US"/>
    </w:rPr>
  </w:style>
  <w:style w:type="paragraph" w:customStyle="1" w:styleId="xl183">
    <w:name w:val="xl183"/>
    <w:basedOn w:val="Normal"/>
    <w:rsid w:val="000F06AE"/>
    <w:pPr>
      <w:keepNext w:val="0"/>
      <w:pBdr>
        <w:bottom w:val="single" w:sz="8" w:space="0" w:color="auto"/>
      </w:pBdr>
      <w:shd w:val="clear" w:color="000000" w:fill="FFFFFF"/>
      <w:spacing w:before="100" w:beforeAutospacing="1" w:after="100" w:afterAutospacing="1"/>
      <w:jc w:val="left"/>
      <w:textAlignment w:val="center"/>
    </w:pPr>
    <w:rPr>
      <w:rFonts w:eastAsia="Times New Roman"/>
      <w:lang w:val="en-US"/>
    </w:rPr>
  </w:style>
  <w:style w:type="paragraph" w:customStyle="1" w:styleId="xl184">
    <w:name w:val="xl184"/>
    <w:basedOn w:val="Normal"/>
    <w:rsid w:val="000F06AE"/>
    <w:pPr>
      <w:keepNext w:val="0"/>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85">
    <w:name w:val="xl185"/>
    <w:basedOn w:val="Normal"/>
    <w:rsid w:val="000F06AE"/>
    <w:pPr>
      <w:keepNext w:val="0"/>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86">
    <w:name w:val="xl186"/>
    <w:basedOn w:val="Normal"/>
    <w:rsid w:val="000F06AE"/>
    <w:pPr>
      <w:keepNext w:val="0"/>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87">
    <w:name w:val="xl187"/>
    <w:basedOn w:val="Normal"/>
    <w:rsid w:val="000F06AE"/>
    <w:pPr>
      <w:keepNext w:val="0"/>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88">
    <w:name w:val="xl188"/>
    <w:basedOn w:val="Normal"/>
    <w:rsid w:val="000F06AE"/>
    <w:pPr>
      <w:keepNext w:val="0"/>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89">
    <w:name w:val="xl189"/>
    <w:basedOn w:val="Normal"/>
    <w:rsid w:val="000F06AE"/>
    <w:pPr>
      <w:keepNext w:val="0"/>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0">
    <w:name w:val="xl190"/>
    <w:basedOn w:val="Normal"/>
    <w:rsid w:val="000F06AE"/>
    <w:pPr>
      <w:keepNext w:val="0"/>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1">
    <w:name w:val="xl191"/>
    <w:basedOn w:val="Normal"/>
    <w:rsid w:val="000F06AE"/>
    <w:pPr>
      <w:keepNext w:val="0"/>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2">
    <w:name w:val="xl192"/>
    <w:basedOn w:val="Normal"/>
    <w:rsid w:val="000F06AE"/>
    <w:pPr>
      <w:keepNext w:val="0"/>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3">
    <w:name w:val="xl193"/>
    <w:basedOn w:val="Normal"/>
    <w:rsid w:val="000F06AE"/>
    <w:pPr>
      <w:keepNext w:val="0"/>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4">
    <w:name w:val="xl194"/>
    <w:basedOn w:val="Normal"/>
    <w:rsid w:val="000F06AE"/>
    <w:pPr>
      <w:keepNext w:val="0"/>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5">
    <w:name w:val="xl195"/>
    <w:basedOn w:val="Normal"/>
    <w:rsid w:val="000F06AE"/>
    <w:pPr>
      <w:keepNext w:val="0"/>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6">
    <w:name w:val="xl196"/>
    <w:basedOn w:val="Normal"/>
    <w:rsid w:val="000F06AE"/>
    <w:pPr>
      <w:keepNext w:val="0"/>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7">
    <w:name w:val="xl197"/>
    <w:basedOn w:val="Normal"/>
    <w:rsid w:val="000F06AE"/>
    <w:pPr>
      <w:keepNext w:val="0"/>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8">
    <w:name w:val="xl198"/>
    <w:basedOn w:val="Normal"/>
    <w:rsid w:val="000F06AE"/>
    <w:pPr>
      <w:keepNext w:val="0"/>
      <w:pBdr>
        <w:top w:val="single" w:sz="4" w:space="0" w:color="auto"/>
        <w:lef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199">
    <w:name w:val="xl199"/>
    <w:basedOn w:val="Normal"/>
    <w:rsid w:val="000F06AE"/>
    <w:pPr>
      <w:keepNext w:val="0"/>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0">
    <w:name w:val="xl200"/>
    <w:basedOn w:val="Normal"/>
    <w:rsid w:val="000F06AE"/>
    <w:pPr>
      <w:keepNext w:val="0"/>
      <w:pBdr>
        <w:top w:val="single" w:sz="8" w:space="0" w:color="auto"/>
        <w:lef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1">
    <w:name w:val="xl201"/>
    <w:basedOn w:val="Normal"/>
    <w:rsid w:val="000F06AE"/>
    <w:pPr>
      <w:keepNext w:val="0"/>
      <w:pBdr>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2">
    <w:name w:val="xl202"/>
    <w:basedOn w:val="Normal"/>
    <w:rsid w:val="000F06AE"/>
    <w:pPr>
      <w:keepNext w:val="0"/>
      <w:pBdr>
        <w:lef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3">
    <w:name w:val="xl203"/>
    <w:basedOn w:val="Normal"/>
    <w:rsid w:val="000F06AE"/>
    <w:pPr>
      <w:keepNext w:val="0"/>
      <w:pBdr>
        <w:left w:val="single" w:sz="4" w:space="0" w:color="auto"/>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4">
    <w:name w:val="xl204"/>
    <w:basedOn w:val="Normal"/>
    <w:rsid w:val="000F06AE"/>
    <w:pPr>
      <w:keepNext w:val="0"/>
      <w:pBdr>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5">
    <w:name w:val="xl205"/>
    <w:basedOn w:val="Normal"/>
    <w:rsid w:val="000F06AE"/>
    <w:pPr>
      <w:keepNext w:val="0"/>
      <w:pBdr>
        <w:top w:val="single" w:sz="4" w:space="0" w:color="auto"/>
        <w:left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6">
    <w:name w:val="xl206"/>
    <w:basedOn w:val="Normal"/>
    <w:rsid w:val="000F06AE"/>
    <w:pPr>
      <w:keepNext w:val="0"/>
      <w:pBdr>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7">
    <w:name w:val="xl207"/>
    <w:basedOn w:val="Normal"/>
    <w:rsid w:val="000F06AE"/>
    <w:pPr>
      <w:keepNext w:val="0"/>
      <w:pBdr>
        <w:top w:val="single" w:sz="4" w:space="0" w:color="auto"/>
        <w:lef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8">
    <w:name w:val="xl208"/>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09">
    <w:name w:val="xl209"/>
    <w:basedOn w:val="Normal"/>
    <w:rsid w:val="000F06AE"/>
    <w:pPr>
      <w:keepNext w:val="0"/>
      <w:pBdr>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0">
    <w:name w:val="xl210"/>
    <w:basedOn w:val="Normal"/>
    <w:rsid w:val="000F06AE"/>
    <w:pPr>
      <w:keepNext w:val="0"/>
      <w:pBdr>
        <w:top w:val="single" w:sz="4" w:space="0" w:color="auto"/>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1">
    <w:name w:val="xl211"/>
    <w:basedOn w:val="Normal"/>
    <w:rsid w:val="000F06AE"/>
    <w:pPr>
      <w:keepNext w:val="0"/>
      <w:pBdr>
        <w:top w:val="single" w:sz="4" w:space="0" w:color="auto"/>
        <w:left w:val="single" w:sz="8"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2">
    <w:name w:val="xl212"/>
    <w:basedOn w:val="Normal"/>
    <w:rsid w:val="000F06AE"/>
    <w:pPr>
      <w:keepNext w:val="0"/>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3">
    <w:name w:val="xl213"/>
    <w:basedOn w:val="Normal"/>
    <w:rsid w:val="000F06AE"/>
    <w:pPr>
      <w:keepNext w:val="0"/>
      <w:pBdr>
        <w:top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4">
    <w:name w:val="xl214"/>
    <w:basedOn w:val="Normal"/>
    <w:rsid w:val="000F06AE"/>
    <w:pPr>
      <w:keepNext w:val="0"/>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5">
    <w:name w:val="xl215"/>
    <w:basedOn w:val="Normal"/>
    <w:rsid w:val="000F06AE"/>
    <w:pPr>
      <w:keepNext w:val="0"/>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6">
    <w:name w:val="xl216"/>
    <w:basedOn w:val="Normal"/>
    <w:rsid w:val="000F06AE"/>
    <w:pPr>
      <w:keepNext w:val="0"/>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7">
    <w:name w:val="xl217"/>
    <w:basedOn w:val="Normal"/>
    <w:rsid w:val="000F06AE"/>
    <w:pPr>
      <w:keepNext w:val="0"/>
      <w:pBdr>
        <w:top w:val="single" w:sz="8"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8">
    <w:name w:val="xl218"/>
    <w:basedOn w:val="Normal"/>
    <w:rsid w:val="000F06AE"/>
    <w:pPr>
      <w:keepNext w:val="0"/>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19">
    <w:name w:val="xl219"/>
    <w:basedOn w:val="Normal"/>
    <w:rsid w:val="000F06AE"/>
    <w:pPr>
      <w:keepNext w:val="0"/>
      <w:pBdr>
        <w:top w:val="single" w:sz="8" w:space="0" w:color="auto"/>
        <w:left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0">
    <w:name w:val="xl220"/>
    <w:basedOn w:val="Normal"/>
    <w:rsid w:val="000F06AE"/>
    <w:pPr>
      <w:keepNext w:val="0"/>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1">
    <w:name w:val="xl221"/>
    <w:basedOn w:val="Normal"/>
    <w:rsid w:val="000F06AE"/>
    <w:pPr>
      <w:keepNext w:val="0"/>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2">
    <w:name w:val="xl222"/>
    <w:basedOn w:val="Normal"/>
    <w:rsid w:val="000F06AE"/>
    <w:pPr>
      <w:keepNext w:val="0"/>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3">
    <w:name w:val="xl223"/>
    <w:basedOn w:val="Normal"/>
    <w:rsid w:val="000F06AE"/>
    <w:pPr>
      <w:keepNext w:val="0"/>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4">
    <w:name w:val="xl224"/>
    <w:basedOn w:val="Normal"/>
    <w:rsid w:val="000F06AE"/>
    <w:pPr>
      <w:keepNext w:val="0"/>
      <w:pBdr>
        <w:top w:val="single" w:sz="8" w:space="0" w:color="auto"/>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5">
    <w:name w:val="xl225"/>
    <w:basedOn w:val="Normal"/>
    <w:rsid w:val="000F06AE"/>
    <w:pPr>
      <w:keepNext w:val="0"/>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6">
    <w:name w:val="xl226"/>
    <w:basedOn w:val="Normal"/>
    <w:rsid w:val="000F06AE"/>
    <w:pPr>
      <w:keepNext w:val="0"/>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7">
    <w:name w:val="xl227"/>
    <w:basedOn w:val="Normal"/>
    <w:rsid w:val="000F06AE"/>
    <w:pPr>
      <w:keepNext w:val="0"/>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8">
    <w:name w:val="xl228"/>
    <w:basedOn w:val="Normal"/>
    <w:rsid w:val="000F06AE"/>
    <w:pPr>
      <w:keepNext w:val="0"/>
      <w:pBdr>
        <w:top w:val="single" w:sz="4" w:space="0" w:color="auto"/>
        <w:left w:val="single" w:sz="4" w:space="0" w:color="auto"/>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29">
    <w:name w:val="xl229"/>
    <w:basedOn w:val="Normal"/>
    <w:rsid w:val="000F06AE"/>
    <w:pPr>
      <w:keepNext w:val="0"/>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30">
    <w:name w:val="xl230"/>
    <w:basedOn w:val="Normal"/>
    <w:rsid w:val="000F06AE"/>
    <w:pPr>
      <w:keepNext w:val="0"/>
      <w:pBdr>
        <w:top w:val="single" w:sz="8" w:space="0" w:color="auto"/>
        <w:left w:val="single" w:sz="8"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31">
    <w:name w:val="xl231"/>
    <w:basedOn w:val="Normal"/>
    <w:rsid w:val="000F06AE"/>
    <w:pPr>
      <w:keepNext w:val="0"/>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32">
    <w:name w:val="xl232"/>
    <w:basedOn w:val="Normal"/>
    <w:rsid w:val="000F06AE"/>
    <w:pPr>
      <w:keepNext w:val="0"/>
      <w:pBdr>
        <w:top w:val="single" w:sz="8" w:space="0" w:color="auto"/>
        <w:left w:val="single" w:sz="4" w:space="0" w:color="auto"/>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33">
    <w:name w:val="xl233"/>
    <w:basedOn w:val="Normal"/>
    <w:rsid w:val="000F06AE"/>
    <w:pPr>
      <w:keepNext w:val="0"/>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34">
    <w:name w:val="xl234"/>
    <w:basedOn w:val="Normal"/>
    <w:rsid w:val="000F06AE"/>
    <w:pPr>
      <w:keepNext w:val="0"/>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35">
    <w:name w:val="xl235"/>
    <w:basedOn w:val="Normal"/>
    <w:rsid w:val="000F06AE"/>
    <w:pPr>
      <w:keepNext w:val="0"/>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36">
    <w:name w:val="xl236"/>
    <w:basedOn w:val="Normal"/>
    <w:rsid w:val="000F06AE"/>
    <w:pPr>
      <w:keepNext w:val="0"/>
      <w:pBdr>
        <w:top w:val="single" w:sz="8" w:space="0" w:color="auto"/>
        <w:lef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37">
    <w:name w:val="xl237"/>
    <w:basedOn w:val="Normal"/>
    <w:rsid w:val="000F06AE"/>
    <w:pPr>
      <w:keepNext w:val="0"/>
      <w:pBdr>
        <w:top w:val="single" w:sz="8"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38">
    <w:name w:val="xl238"/>
    <w:basedOn w:val="Normal"/>
    <w:rsid w:val="000F06AE"/>
    <w:pPr>
      <w:keepNext w:val="0"/>
      <w:pBdr>
        <w:top w:val="single" w:sz="8" w:space="0" w:color="auto"/>
        <w:lef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39">
    <w:name w:val="xl239"/>
    <w:basedOn w:val="Normal"/>
    <w:rsid w:val="000F06AE"/>
    <w:pPr>
      <w:keepNext w:val="0"/>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40">
    <w:name w:val="xl240"/>
    <w:basedOn w:val="Normal"/>
    <w:rsid w:val="000F06AE"/>
    <w:pPr>
      <w:keepNext w:val="0"/>
      <w:pBdr>
        <w:top w:val="single" w:sz="8" w:space="0" w:color="auto"/>
        <w:lef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41">
    <w:name w:val="xl241"/>
    <w:basedOn w:val="Normal"/>
    <w:rsid w:val="000F06AE"/>
    <w:pPr>
      <w:keepNext w:val="0"/>
      <w:pBdr>
        <w:top w:val="single" w:sz="8" w:space="0" w:color="auto"/>
        <w:right w:val="single" w:sz="8"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42">
    <w:name w:val="xl242"/>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43">
    <w:name w:val="xl243"/>
    <w:basedOn w:val="Normal"/>
    <w:rsid w:val="000F06AE"/>
    <w:pPr>
      <w:keepNext w:val="0"/>
      <w:pBdr>
        <w:lef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44">
    <w:name w:val="xl244"/>
    <w:basedOn w:val="Normal"/>
    <w:rsid w:val="000F06AE"/>
    <w:pPr>
      <w:keepNext w:val="0"/>
      <w:pBdr>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45">
    <w:name w:val="xl245"/>
    <w:basedOn w:val="Normal"/>
    <w:rsid w:val="000F06AE"/>
    <w:pPr>
      <w:keepNext w:val="0"/>
      <w:pBdr>
        <w:lef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46">
    <w:name w:val="xl246"/>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47">
    <w:name w:val="xl247"/>
    <w:basedOn w:val="Normal"/>
    <w:rsid w:val="000F06AE"/>
    <w:pPr>
      <w:keepNext w:val="0"/>
      <w:shd w:val="clear" w:color="000000" w:fill="FFFFFF"/>
      <w:spacing w:before="100" w:beforeAutospacing="1" w:after="100" w:afterAutospacing="1"/>
      <w:jc w:val="center"/>
      <w:textAlignment w:val="center"/>
    </w:pPr>
    <w:rPr>
      <w:rFonts w:eastAsia="Times New Roman"/>
      <w:lang w:val="en-US"/>
    </w:rPr>
  </w:style>
  <w:style w:type="paragraph" w:customStyle="1" w:styleId="xl248">
    <w:name w:val="xl248"/>
    <w:basedOn w:val="Normal"/>
    <w:rsid w:val="000F06AE"/>
    <w:pPr>
      <w:keepNext w:val="0"/>
      <w:pBdr>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49">
    <w:name w:val="xl249"/>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50">
    <w:name w:val="xl250"/>
    <w:basedOn w:val="Normal"/>
    <w:rsid w:val="000F06AE"/>
    <w:pPr>
      <w:keepNext w:val="0"/>
      <w:pBdr>
        <w:top w:val="single" w:sz="4" w:space="0" w:color="auto"/>
        <w:lef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51">
    <w:name w:val="xl251"/>
    <w:basedOn w:val="Normal"/>
    <w:rsid w:val="000F06AE"/>
    <w:pPr>
      <w:keepNext w:val="0"/>
      <w:pBdr>
        <w:top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52">
    <w:name w:val="xl252"/>
    <w:basedOn w:val="Normal"/>
    <w:rsid w:val="000F06AE"/>
    <w:pPr>
      <w:keepNext w:val="0"/>
      <w:pBdr>
        <w:top w:val="single" w:sz="4" w:space="0" w:color="auto"/>
        <w:lef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53">
    <w:name w:val="xl253"/>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54">
    <w:name w:val="xl254"/>
    <w:basedOn w:val="Normal"/>
    <w:rsid w:val="000F06AE"/>
    <w:pPr>
      <w:keepNext w:val="0"/>
      <w:pBdr>
        <w:top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55">
    <w:name w:val="xl255"/>
    <w:basedOn w:val="Normal"/>
    <w:rsid w:val="000F06AE"/>
    <w:pPr>
      <w:keepNext w:val="0"/>
      <w:pBdr>
        <w:top w:val="single" w:sz="4" w:space="0" w:color="auto"/>
        <w:right w:val="single" w:sz="8"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56">
    <w:name w:val="xl256"/>
    <w:basedOn w:val="Normal"/>
    <w:rsid w:val="000F06AE"/>
    <w:pPr>
      <w:keepNext w:val="0"/>
      <w:pBdr>
        <w:bottom w:val="single" w:sz="4" w:space="0" w:color="auto"/>
        <w:right w:val="single" w:sz="4" w:space="0" w:color="auto"/>
      </w:pBdr>
      <w:shd w:val="clear" w:color="000000" w:fill="FFFFFF"/>
      <w:spacing w:before="100" w:beforeAutospacing="1" w:after="100" w:afterAutospacing="1"/>
      <w:jc w:val="center"/>
    </w:pPr>
    <w:rPr>
      <w:rFonts w:eastAsia="Times New Roman"/>
      <w:lang w:val="en-US"/>
    </w:rPr>
  </w:style>
  <w:style w:type="paragraph" w:customStyle="1" w:styleId="xl257">
    <w:name w:val="xl257"/>
    <w:basedOn w:val="Normal"/>
    <w:rsid w:val="000F06AE"/>
    <w:pPr>
      <w:keepNext w:val="0"/>
      <w:pBdr>
        <w:bottom w:val="single" w:sz="4" w:space="0" w:color="auto"/>
      </w:pBdr>
      <w:shd w:val="clear" w:color="000000" w:fill="FFFFFF"/>
      <w:spacing w:before="100" w:beforeAutospacing="1" w:after="100" w:afterAutospacing="1"/>
      <w:jc w:val="center"/>
    </w:pPr>
    <w:rPr>
      <w:rFonts w:eastAsia="Times New Roman"/>
      <w:lang w:val="en-US"/>
    </w:rPr>
  </w:style>
  <w:style w:type="paragraph" w:customStyle="1" w:styleId="xl258">
    <w:name w:val="xl258"/>
    <w:basedOn w:val="Normal"/>
    <w:rsid w:val="000F06AE"/>
    <w:pPr>
      <w:keepNext w:val="0"/>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59">
    <w:name w:val="xl259"/>
    <w:basedOn w:val="Normal"/>
    <w:rsid w:val="000F06AE"/>
    <w:pPr>
      <w:keepNext w:val="0"/>
      <w:pBdr>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60">
    <w:name w:val="xl260"/>
    <w:basedOn w:val="Normal"/>
    <w:rsid w:val="000F06AE"/>
    <w:pPr>
      <w:keepNext w:val="0"/>
      <w:pBdr>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61">
    <w:name w:val="xl261"/>
    <w:basedOn w:val="Normal"/>
    <w:rsid w:val="000F06AE"/>
    <w:pPr>
      <w:keepNext w:val="0"/>
      <w:pBdr>
        <w:lef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62">
    <w:name w:val="xl262"/>
    <w:basedOn w:val="Normal"/>
    <w:rsid w:val="000F06AE"/>
    <w:pPr>
      <w:keepNext w:val="0"/>
      <w:pBdr>
        <w:right w:val="single" w:sz="8"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63">
    <w:name w:val="xl263"/>
    <w:basedOn w:val="Normal"/>
    <w:rsid w:val="000F06AE"/>
    <w:pPr>
      <w:keepNext w:val="0"/>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64">
    <w:name w:val="xl264"/>
    <w:basedOn w:val="Normal"/>
    <w:rsid w:val="000F06AE"/>
    <w:pPr>
      <w:keepNext w:val="0"/>
      <w:pBdr>
        <w:left w:val="single" w:sz="4" w:space="0" w:color="auto"/>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65">
    <w:name w:val="xl265"/>
    <w:basedOn w:val="Normal"/>
    <w:rsid w:val="000F06AE"/>
    <w:pPr>
      <w:keepNext w:val="0"/>
      <w:pBdr>
        <w:left w:val="single" w:sz="4" w:space="0" w:color="auto"/>
        <w:bottom w:val="single" w:sz="8"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66">
    <w:name w:val="xl266"/>
    <w:basedOn w:val="Normal"/>
    <w:rsid w:val="000F06AE"/>
    <w:pPr>
      <w:keepNext w:val="0"/>
      <w:pBdr>
        <w:bottom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67">
    <w:name w:val="xl267"/>
    <w:basedOn w:val="Normal"/>
    <w:rsid w:val="000F06AE"/>
    <w:pPr>
      <w:keepNext w:val="0"/>
      <w:pBdr>
        <w:bottom w:val="single" w:sz="8"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68">
    <w:name w:val="xl268"/>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69">
    <w:name w:val="xl269"/>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70">
    <w:name w:val="xl270"/>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71">
    <w:name w:val="xl271"/>
    <w:basedOn w:val="Normal"/>
    <w:rsid w:val="000F06AE"/>
    <w:pPr>
      <w:keepNext w:val="0"/>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72">
    <w:name w:val="xl272"/>
    <w:basedOn w:val="Normal"/>
    <w:rsid w:val="000F06AE"/>
    <w:pPr>
      <w:keepNext w:val="0"/>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73">
    <w:name w:val="xl273"/>
    <w:basedOn w:val="Normal"/>
    <w:rsid w:val="000F06AE"/>
    <w:pPr>
      <w:keepNext w:val="0"/>
      <w:pBdr>
        <w:lef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74">
    <w:name w:val="xl274"/>
    <w:basedOn w:val="Normal"/>
    <w:rsid w:val="000F06AE"/>
    <w:pPr>
      <w:keepNext w:val="0"/>
      <w:pBdr>
        <w:top w:val="single" w:sz="4" w:space="0" w:color="auto"/>
        <w:lef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75">
    <w:name w:val="xl275"/>
    <w:basedOn w:val="Normal"/>
    <w:rsid w:val="000F06AE"/>
    <w:pPr>
      <w:keepNext w:val="0"/>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76">
    <w:name w:val="xl276"/>
    <w:basedOn w:val="Normal"/>
    <w:rsid w:val="000F06AE"/>
    <w:pPr>
      <w:keepNext w:val="0"/>
      <w:pBdr>
        <w:top w:val="single" w:sz="8"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77">
    <w:name w:val="xl277"/>
    <w:basedOn w:val="Normal"/>
    <w:rsid w:val="000F06AE"/>
    <w:pPr>
      <w:keepNext w:val="0"/>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78">
    <w:name w:val="xl278"/>
    <w:basedOn w:val="Normal"/>
    <w:rsid w:val="000F06AE"/>
    <w:pPr>
      <w:keepNext w:val="0"/>
      <w:pBdr>
        <w:left w:val="single" w:sz="4" w:space="0" w:color="auto"/>
        <w:bottom w:val="single" w:sz="4"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279">
    <w:name w:val="xl279"/>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80">
    <w:name w:val="xl280"/>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81">
    <w:name w:val="xl281"/>
    <w:basedOn w:val="Normal"/>
    <w:rsid w:val="000F06AE"/>
    <w:pPr>
      <w:keepNext w:val="0"/>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82">
    <w:name w:val="xl282"/>
    <w:basedOn w:val="Normal"/>
    <w:rsid w:val="000F06AE"/>
    <w:pPr>
      <w:keepNext w:val="0"/>
      <w:pBdr>
        <w:top w:val="single" w:sz="4" w:space="0" w:color="auto"/>
        <w:left w:val="single" w:sz="4" w:space="0" w:color="auto"/>
      </w:pBdr>
      <w:shd w:val="clear" w:color="000000" w:fill="FFFFFF"/>
      <w:spacing w:before="100" w:beforeAutospacing="1" w:after="100" w:afterAutospacing="1"/>
      <w:jc w:val="center"/>
      <w:textAlignment w:val="center"/>
    </w:pPr>
    <w:rPr>
      <w:rFonts w:eastAsia="Times New Roman"/>
      <w:u w:val="single"/>
      <w:lang w:val="en-US"/>
    </w:rPr>
  </w:style>
  <w:style w:type="paragraph" w:customStyle="1" w:styleId="xl283">
    <w:name w:val="xl283"/>
    <w:basedOn w:val="Normal"/>
    <w:rsid w:val="000F06AE"/>
    <w:pPr>
      <w:keepNext w:val="0"/>
      <w:pBdr>
        <w:top w:val="single" w:sz="8" w:space="0" w:color="auto"/>
        <w:left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84">
    <w:name w:val="xl284"/>
    <w:basedOn w:val="Normal"/>
    <w:rsid w:val="000F06AE"/>
    <w:pPr>
      <w:keepNext w:val="0"/>
      <w:pBdr>
        <w:top w:val="single" w:sz="8" w:space="0" w:color="auto"/>
        <w:righ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85">
    <w:name w:val="xl285"/>
    <w:basedOn w:val="Normal"/>
    <w:rsid w:val="000F06AE"/>
    <w:pPr>
      <w:keepNext w:val="0"/>
      <w:pBdr>
        <w:top w:val="single" w:sz="8" w:space="0" w:color="auto"/>
        <w:lef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86">
    <w:name w:val="xl286"/>
    <w:basedOn w:val="Normal"/>
    <w:rsid w:val="000F06AE"/>
    <w:pPr>
      <w:keepNext w:val="0"/>
      <w:pBdr>
        <w:left w:val="single" w:sz="8" w:space="0" w:color="auto"/>
        <w:bottom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87">
    <w:name w:val="xl287"/>
    <w:basedOn w:val="Normal"/>
    <w:rsid w:val="000F06AE"/>
    <w:pPr>
      <w:keepNext w:val="0"/>
      <w:pBdr>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88">
    <w:name w:val="xl288"/>
    <w:basedOn w:val="Normal"/>
    <w:rsid w:val="000F06AE"/>
    <w:pPr>
      <w:keepNext w:val="0"/>
      <w:pBdr>
        <w:left w:val="single" w:sz="4" w:space="0" w:color="auto"/>
        <w:bottom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89">
    <w:name w:val="xl289"/>
    <w:basedOn w:val="Normal"/>
    <w:rsid w:val="000F06AE"/>
    <w:pPr>
      <w:keepNext w:val="0"/>
      <w:pBdr>
        <w:left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0">
    <w:name w:val="xl290"/>
    <w:basedOn w:val="Normal"/>
    <w:rsid w:val="000F06AE"/>
    <w:pPr>
      <w:keepNext w:val="0"/>
      <w:pBdr>
        <w:righ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1">
    <w:name w:val="xl291"/>
    <w:basedOn w:val="Normal"/>
    <w:rsid w:val="000F06AE"/>
    <w:pPr>
      <w:keepNext w:val="0"/>
      <w:pBdr>
        <w:lef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2">
    <w:name w:val="xl292"/>
    <w:basedOn w:val="Normal"/>
    <w:rsid w:val="000F06AE"/>
    <w:pPr>
      <w:keepNext w:val="0"/>
      <w:pBdr>
        <w:left w:val="single" w:sz="8" w:space="0" w:color="auto"/>
        <w:bottom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3">
    <w:name w:val="xl293"/>
    <w:basedOn w:val="Normal"/>
    <w:rsid w:val="000F06AE"/>
    <w:pPr>
      <w:keepNext w:val="0"/>
      <w:pBdr>
        <w:bottom w:val="single" w:sz="8" w:space="0" w:color="auto"/>
        <w:righ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4">
    <w:name w:val="xl294"/>
    <w:basedOn w:val="Normal"/>
    <w:rsid w:val="000F06AE"/>
    <w:pPr>
      <w:keepNext w:val="0"/>
      <w:pBdr>
        <w:top w:val="single" w:sz="8" w:space="0" w:color="auto"/>
        <w:left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5">
    <w:name w:val="xl295"/>
    <w:basedOn w:val="Normal"/>
    <w:rsid w:val="000F06AE"/>
    <w:pPr>
      <w:keepNext w:val="0"/>
      <w:pBdr>
        <w:top w:val="single" w:sz="8" w:space="0" w:color="auto"/>
        <w:righ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6">
    <w:name w:val="xl296"/>
    <w:basedOn w:val="Normal"/>
    <w:rsid w:val="000F06AE"/>
    <w:pPr>
      <w:keepNext w:val="0"/>
      <w:pBdr>
        <w:left w:val="single" w:sz="8" w:space="0" w:color="auto"/>
        <w:bottom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7">
    <w:name w:val="xl297"/>
    <w:basedOn w:val="Normal"/>
    <w:rsid w:val="000F06AE"/>
    <w:pPr>
      <w:keepNext w:val="0"/>
      <w:pBdr>
        <w:bottom w:val="single" w:sz="4" w:space="0" w:color="auto"/>
        <w:righ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8">
    <w:name w:val="xl298"/>
    <w:basedOn w:val="Normal"/>
    <w:rsid w:val="000F06AE"/>
    <w:pPr>
      <w:keepNext w:val="0"/>
      <w:pBdr>
        <w:left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299">
    <w:name w:val="xl299"/>
    <w:basedOn w:val="Normal"/>
    <w:rsid w:val="000F06AE"/>
    <w:pPr>
      <w:keepNext w:val="0"/>
      <w:pBdr>
        <w:righ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300">
    <w:name w:val="xl300"/>
    <w:basedOn w:val="Normal"/>
    <w:rsid w:val="000F06AE"/>
    <w:pPr>
      <w:keepNext w:val="0"/>
      <w:pBdr>
        <w:left w:val="single" w:sz="8" w:space="0" w:color="auto"/>
        <w:bottom w:val="single" w:sz="8"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301">
    <w:name w:val="xl301"/>
    <w:basedOn w:val="Normal"/>
    <w:rsid w:val="000F06AE"/>
    <w:pPr>
      <w:keepNext w:val="0"/>
      <w:pBdr>
        <w:bottom w:val="single" w:sz="8" w:space="0" w:color="auto"/>
        <w:right w:val="single" w:sz="4" w:space="0" w:color="auto"/>
      </w:pBdr>
      <w:shd w:val="clear" w:color="000000" w:fill="FFFFFF"/>
      <w:spacing w:before="100" w:beforeAutospacing="1" w:after="100" w:afterAutospacing="1"/>
      <w:jc w:val="left"/>
      <w:textAlignment w:val="center"/>
    </w:pPr>
    <w:rPr>
      <w:rFonts w:eastAsia="Times New Roman"/>
      <w:u w:val="single"/>
      <w:lang w:val="en-US"/>
    </w:rPr>
  </w:style>
  <w:style w:type="paragraph" w:customStyle="1" w:styleId="xl302">
    <w:name w:val="xl302"/>
    <w:basedOn w:val="Normal"/>
    <w:rsid w:val="000F06AE"/>
    <w:pPr>
      <w:keepNext w:val="0"/>
      <w:pBdr>
        <w:top w:val="single" w:sz="8" w:space="0" w:color="auto"/>
        <w:left w:val="single" w:sz="4" w:space="0" w:color="auto"/>
        <w:bottom w:val="single" w:sz="4"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303">
    <w:name w:val="xl303"/>
    <w:basedOn w:val="Normal"/>
    <w:rsid w:val="000F06AE"/>
    <w:pPr>
      <w:keepNext w:val="0"/>
      <w:pBdr>
        <w:top w:val="single" w:sz="8" w:space="0" w:color="auto"/>
        <w:right w:val="single" w:sz="4" w:space="0" w:color="auto"/>
      </w:pBdr>
      <w:shd w:val="clear" w:color="000000" w:fill="FFFFFF"/>
      <w:spacing w:before="100" w:beforeAutospacing="1" w:after="100" w:afterAutospacing="1"/>
      <w:jc w:val="left"/>
      <w:textAlignment w:val="center"/>
    </w:pPr>
    <w:rPr>
      <w:rFonts w:eastAsia="Times New Roman"/>
      <w:lang w:val="en-US"/>
    </w:rPr>
  </w:style>
  <w:style w:type="paragraph" w:customStyle="1" w:styleId="xl304">
    <w:name w:val="xl304"/>
    <w:basedOn w:val="Normal"/>
    <w:rsid w:val="000F06AE"/>
    <w:pPr>
      <w:keepNext w:val="0"/>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eastAsia="Times New Roman"/>
      <w:lang w:val="en-US"/>
    </w:rPr>
  </w:style>
  <w:style w:type="paragraph" w:customStyle="1" w:styleId="xl305">
    <w:name w:val="xl305"/>
    <w:basedOn w:val="Normal"/>
    <w:rsid w:val="000F06AE"/>
    <w:pPr>
      <w:keepNext w:val="0"/>
      <w:pBdr>
        <w:bottom w:val="single" w:sz="8" w:space="0" w:color="auto"/>
        <w:right w:val="single" w:sz="4" w:space="0" w:color="auto"/>
      </w:pBdr>
      <w:shd w:val="clear" w:color="000000" w:fill="FFFFFF"/>
      <w:spacing w:before="100" w:beforeAutospacing="1" w:after="100" w:afterAutospacing="1"/>
      <w:jc w:val="left"/>
      <w:textAlignment w:val="center"/>
    </w:pPr>
    <w:rPr>
      <w:rFonts w:eastAsia="Times New Roman"/>
      <w:lang w:val="en-US"/>
    </w:rPr>
  </w:style>
  <w:style w:type="paragraph" w:customStyle="1" w:styleId="font10">
    <w:name w:val="font10"/>
    <w:basedOn w:val="Normal"/>
    <w:rsid w:val="000F06AE"/>
    <w:pPr>
      <w:keepNext w:val="0"/>
      <w:spacing w:before="100" w:beforeAutospacing="1" w:after="100" w:afterAutospacing="1"/>
      <w:jc w:val="left"/>
    </w:pPr>
    <w:rPr>
      <w:rFonts w:eastAsia="Times New Roman"/>
      <w:sz w:val="18"/>
      <w:szCs w:val="18"/>
      <w:lang w:eastAsia="ru-RU"/>
    </w:rPr>
  </w:style>
  <w:style w:type="paragraph" w:customStyle="1" w:styleId="xl848">
    <w:name w:val="xl848"/>
    <w:basedOn w:val="Normal"/>
    <w:rsid w:val="000F06AE"/>
    <w:pPr>
      <w:keepNext w:val="0"/>
      <w:spacing w:before="100" w:beforeAutospacing="1" w:after="100" w:afterAutospacing="1"/>
      <w:jc w:val="left"/>
    </w:pPr>
    <w:rPr>
      <w:rFonts w:eastAsia="Times New Roman"/>
      <w:lang w:eastAsia="ru-RU"/>
    </w:rPr>
  </w:style>
  <w:style w:type="paragraph" w:customStyle="1" w:styleId="xl849">
    <w:name w:val="xl849"/>
    <w:basedOn w:val="Normal"/>
    <w:rsid w:val="000F06AE"/>
    <w:pPr>
      <w:keepNext w:val="0"/>
      <w:spacing w:before="100" w:beforeAutospacing="1" w:after="100" w:afterAutospacing="1"/>
      <w:jc w:val="left"/>
    </w:pPr>
    <w:rPr>
      <w:rFonts w:eastAsia="Times New Roman"/>
      <w:lang w:eastAsia="ru-RU"/>
    </w:rPr>
  </w:style>
  <w:style w:type="paragraph" w:customStyle="1" w:styleId="xl850">
    <w:name w:val="xl850"/>
    <w:basedOn w:val="Normal"/>
    <w:rsid w:val="000F06AE"/>
    <w:pPr>
      <w:keepNext w:val="0"/>
      <w:spacing w:before="100" w:beforeAutospacing="1" w:after="100" w:afterAutospacing="1"/>
      <w:jc w:val="center"/>
      <w:textAlignment w:val="center"/>
    </w:pPr>
    <w:rPr>
      <w:rFonts w:eastAsia="Times New Roman"/>
      <w:lang w:eastAsia="ru-RU"/>
    </w:rPr>
  </w:style>
  <w:style w:type="paragraph" w:customStyle="1" w:styleId="xl851">
    <w:name w:val="xl851"/>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52">
    <w:name w:val="xl852"/>
    <w:basedOn w:val="Normal"/>
    <w:rsid w:val="000F06AE"/>
    <w:pPr>
      <w:keepNext w:val="0"/>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53">
    <w:name w:val="xl853"/>
    <w:basedOn w:val="Normal"/>
    <w:rsid w:val="000F06AE"/>
    <w:pPr>
      <w:keepNext w:val="0"/>
      <w:pBdr>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54">
    <w:name w:val="xl854"/>
    <w:basedOn w:val="Normal"/>
    <w:rsid w:val="000F06AE"/>
    <w:pPr>
      <w:keepNext w:val="0"/>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55">
    <w:name w:val="xl855"/>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56">
    <w:name w:val="xl856"/>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57">
    <w:name w:val="xl857"/>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58">
    <w:name w:val="xl858"/>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59">
    <w:name w:val="xl859"/>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60">
    <w:name w:val="xl860"/>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61">
    <w:name w:val="xl861"/>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18"/>
      <w:szCs w:val="18"/>
      <w:lang w:eastAsia="ru-RU"/>
    </w:rPr>
  </w:style>
  <w:style w:type="paragraph" w:customStyle="1" w:styleId="xl862">
    <w:name w:val="xl862"/>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18"/>
      <w:szCs w:val="18"/>
      <w:lang w:eastAsia="ru-RU"/>
    </w:rPr>
  </w:style>
  <w:style w:type="paragraph" w:customStyle="1" w:styleId="xl863">
    <w:name w:val="xl863"/>
    <w:basedOn w:val="Normal"/>
    <w:rsid w:val="000F06AE"/>
    <w:pPr>
      <w:keepNext w:val="0"/>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64">
    <w:name w:val="xl864"/>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65">
    <w:name w:val="xl865"/>
    <w:basedOn w:val="Normal"/>
    <w:rsid w:val="000F06AE"/>
    <w:pPr>
      <w:keepNext w:val="0"/>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66">
    <w:name w:val="xl866"/>
    <w:basedOn w:val="Normal"/>
    <w:rsid w:val="000F06AE"/>
    <w:pPr>
      <w:keepNext w:val="0"/>
      <w:spacing w:before="100" w:beforeAutospacing="1" w:after="100" w:afterAutospacing="1"/>
      <w:jc w:val="center"/>
      <w:textAlignment w:val="center"/>
    </w:pPr>
    <w:rPr>
      <w:rFonts w:eastAsia="Times New Roman"/>
      <w:sz w:val="18"/>
      <w:szCs w:val="18"/>
      <w:lang w:eastAsia="ru-RU"/>
    </w:rPr>
  </w:style>
  <w:style w:type="paragraph" w:customStyle="1" w:styleId="xl867">
    <w:name w:val="xl867"/>
    <w:basedOn w:val="Normal"/>
    <w:rsid w:val="000F06AE"/>
    <w:pPr>
      <w:keepNext w:val="0"/>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68">
    <w:name w:val="xl868"/>
    <w:basedOn w:val="Normal"/>
    <w:rsid w:val="000F06AE"/>
    <w:pPr>
      <w:keepNext w:val="0"/>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69">
    <w:name w:val="xl869"/>
    <w:basedOn w:val="Normal"/>
    <w:rsid w:val="000F06AE"/>
    <w:pPr>
      <w:keepNext w:val="0"/>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70">
    <w:name w:val="xl870"/>
    <w:basedOn w:val="Normal"/>
    <w:rsid w:val="000F06AE"/>
    <w:pPr>
      <w:keepNext w:val="0"/>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71">
    <w:name w:val="xl871"/>
    <w:basedOn w:val="Normal"/>
    <w:rsid w:val="000F06AE"/>
    <w:pPr>
      <w:keepNext w:val="0"/>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72">
    <w:name w:val="xl872"/>
    <w:basedOn w:val="Normal"/>
    <w:rsid w:val="000F06AE"/>
    <w:pPr>
      <w:keepNext w:val="0"/>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73">
    <w:name w:val="xl873"/>
    <w:basedOn w:val="Normal"/>
    <w:rsid w:val="000F06AE"/>
    <w:pPr>
      <w:keepNext w:val="0"/>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74">
    <w:name w:val="xl874"/>
    <w:basedOn w:val="Normal"/>
    <w:rsid w:val="000F06AE"/>
    <w:pPr>
      <w:keepNext w:val="0"/>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75">
    <w:name w:val="xl875"/>
    <w:basedOn w:val="Normal"/>
    <w:rsid w:val="000F06AE"/>
    <w:pPr>
      <w:keepNext w:val="0"/>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76">
    <w:name w:val="xl876"/>
    <w:basedOn w:val="Normal"/>
    <w:rsid w:val="000F06AE"/>
    <w:pPr>
      <w:keepNext w:val="0"/>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77">
    <w:name w:val="xl877"/>
    <w:basedOn w:val="Normal"/>
    <w:rsid w:val="000F06AE"/>
    <w:pPr>
      <w:keepNext w:val="0"/>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78">
    <w:name w:val="xl878"/>
    <w:basedOn w:val="Normal"/>
    <w:rsid w:val="000F06AE"/>
    <w:pPr>
      <w:keepNext w:val="0"/>
      <w:pBdr>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79">
    <w:name w:val="xl879"/>
    <w:basedOn w:val="Normal"/>
    <w:rsid w:val="000F06AE"/>
    <w:pPr>
      <w:keepNext w:val="0"/>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80">
    <w:name w:val="xl880"/>
    <w:basedOn w:val="Normal"/>
    <w:rsid w:val="000F06AE"/>
    <w:pPr>
      <w:keepNext w:val="0"/>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81">
    <w:name w:val="xl881"/>
    <w:basedOn w:val="Normal"/>
    <w:rsid w:val="000F06AE"/>
    <w:pPr>
      <w:keepNext w:val="0"/>
      <w:pBdr>
        <w:top w:val="single" w:sz="8" w:space="0" w:color="auto"/>
        <w:lef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82">
    <w:name w:val="xl882"/>
    <w:basedOn w:val="Normal"/>
    <w:rsid w:val="000F06AE"/>
    <w:pPr>
      <w:keepNext w:val="0"/>
      <w:pBdr>
        <w:top w:val="single" w:sz="8"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83">
    <w:name w:val="xl883"/>
    <w:basedOn w:val="Normal"/>
    <w:rsid w:val="000F06AE"/>
    <w:pPr>
      <w:keepNext w:val="0"/>
      <w:pBdr>
        <w:top w:val="single" w:sz="8"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84">
    <w:name w:val="xl884"/>
    <w:basedOn w:val="Normal"/>
    <w:rsid w:val="000F06AE"/>
    <w:pPr>
      <w:keepNext w:val="0"/>
      <w:pBdr>
        <w:left w:val="single" w:sz="4" w:space="0" w:color="auto"/>
        <w:bottom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85">
    <w:name w:val="xl885"/>
    <w:basedOn w:val="Normal"/>
    <w:rsid w:val="000F06AE"/>
    <w:pPr>
      <w:keepNext w:val="0"/>
      <w:pBdr>
        <w:bottom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86">
    <w:name w:val="xl886"/>
    <w:basedOn w:val="Normal"/>
    <w:rsid w:val="000F06AE"/>
    <w:pPr>
      <w:keepNext w:val="0"/>
      <w:pBdr>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87">
    <w:name w:val="xl887"/>
    <w:basedOn w:val="Normal"/>
    <w:rsid w:val="000F06AE"/>
    <w:pPr>
      <w:keepNext w:val="0"/>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88">
    <w:name w:val="xl888"/>
    <w:basedOn w:val="Normal"/>
    <w:rsid w:val="000F06AE"/>
    <w:pPr>
      <w:keepNext w:val="0"/>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89">
    <w:name w:val="xl889"/>
    <w:basedOn w:val="Normal"/>
    <w:rsid w:val="000F06AE"/>
    <w:pPr>
      <w:keepNext w:val="0"/>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90">
    <w:name w:val="xl890"/>
    <w:basedOn w:val="Normal"/>
    <w:rsid w:val="000F06AE"/>
    <w:pPr>
      <w:keepNext w:val="0"/>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91">
    <w:name w:val="xl891"/>
    <w:basedOn w:val="Normal"/>
    <w:rsid w:val="000F06AE"/>
    <w:pPr>
      <w:keepNext w:val="0"/>
      <w:pBdr>
        <w:top w:val="single" w:sz="8"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892">
    <w:name w:val="xl892"/>
    <w:basedOn w:val="Normal"/>
    <w:rsid w:val="000F06AE"/>
    <w:pPr>
      <w:keepNext w:val="0"/>
      <w:pBdr>
        <w:left w:val="single" w:sz="8"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93">
    <w:name w:val="xl893"/>
    <w:basedOn w:val="Normal"/>
    <w:rsid w:val="000F06AE"/>
    <w:pPr>
      <w:keepNext w:val="0"/>
      <w:pBdr>
        <w:left w:val="single" w:sz="8" w:space="0" w:color="auto"/>
        <w:bottom w:val="single" w:sz="8"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94">
    <w:name w:val="xl894"/>
    <w:basedOn w:val="Normal"/>
    <w:rsid w:val="000F06AE"/>
    <w:pPr>
      <w:keepNext w:val="0"/>
      <w:pBdr>
        <w:left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95">
    <w:name w:val="xl895"/>
    <w:basedOn w:val="Normal"/>
    <w:rsid w:val="000F06AE"/>
    <w:pPr>
      <w:keepNext w:val="0"/>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96">
    <w:name w:val="xl896"/>
    <w:basedOn w:val="Normal"/>
    <w:rsid w:val="000F06AE"/>
    <w:pPr>
      <w:keepNext w:val="0"/>
      <w:pBdr>
        <w:left w:val="single" w:sz="4" w:space="0" w:color="auto"/>
        <w:bottom w:val="single" w:sz="8"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97">
    <w:name w:val="xl897"/>
    <w:basedOn w:val="Normal"/>
    <w:rsid w:val="000F06AE"/>
    <w:pPr>
      <w:keepNext w:val="0"/>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98">
    <w:name w:val="xl898"/>
    <w:basedOn w:val="Normal"/>
    <w:rsid w:val="000F06AE"/>
    <w:pPr>
      <w:keepNext w:val="0"/>
      <w:pBdr>
        <w:top w:val="single" w:sz="4" w:space="0" w:color="auto"/>
        <w:left w:val="single" w:sz="8"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899">
    <w:name w:val="xl899"/>
    <w:basedOn w:val="Normal"/>
    <w:rsid w:val="000F06AE"/>
    <w:pPr>
      <w:keepNext w:val="0"/>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900">
    <w:name w:val="xl900"/>
    <w:basedOn w:val="Normal"/>
    <w:rsid w:val="000F06AE"/>
    <w:pPr>
      <w:keepNext w:val="0"/>
      <w:pBdr>
        <w:top w:val="single" w:sz="4" w:space="0" w:color="auto"/>
        <w:left w:val="single" w:sz="8"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901">
    <w:name w:val="xl901"/>
    <w:basedOn w:val="Normal"/>
    <w:rsid w:val="000F06AE"/>
    <w:pPr>
      <w:keepNext w:val="0"/>
      <w:pBdr>
        <w:left w:val="single" w:sz="8"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902">
    <w:name w:val="xl902"/>
    <w:basedOn w:val="Normal"/>
    <w:rsid w:val="000F06AE"/>
    <w:pPr>
      <w:keepNext w:val="0"/>
      <w:pBdr>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903">
    <w:name w:val="xl903"/>
    <w:basedOn w:val="Normal"/>
    <w:rsid w:val="000F06AE"/>
    <w:pPr>
      <w:keepNext w:val="0"/>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904">
    <w:name w:val="xl904"/>
    <w:basedOn w:val="Normal"/>
    <w:rsid w:val="000F06AE"/>
    <w:pPr>
      <w:keepNext w:val="0"/>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a2">
    <w:name w:val="Шапка таблицы"/>
    <w:basedOn w:val="BodyText"/>
    <w:qFormat/>
    <w:rsid w:val="000F06AE"/>
    <w:pPr>
      <w:keepLines/>
      <w:spacing w:before="60" w:after="60" w:line="240" w:lineRule="auto"/>
      <w:ind w:firstLine="0"/>
      <w:jc w:val="center"/>
    </w:pPr>
    <w:rPr>
      <w:rFonts w:asciiTheme="majorHAnsi" w:eastAsia="Calibri" w:hAnsiTheme="majorHAnsi" w:cstheme="majorHAnsi"/>
      <w:sz w:val="22"/>
      <w:szCs w:val="22"/>
    </w:rPr>
  </w:style>
  <w:style w:type="paragraph" w:customStyle="1" w:styleId="10">
    <w:name w:val="Стиль Таблица1"/>
    <w:basedOn w:val="Normal"/>
    <w:link w:val="11"/>
    <w:qFormat/>
    <w:rsid w:val="000F06AE"/>
    <w:pPr>
      <w:keepNext w:val="0"/>
      <w:spacing w:before="60" w:after="60"/>
      <w:jc w:val="left"/>
    </w:pPr>
    <w:rPr>
      <w:rFonts w:asciiTheme="majorHAnsi" w:eastAsia="Calibri" w:hAnsiTheme="majorHAnsi" w:cstheme="majorHAnsi"/>
    </w:rPr>
  </w:style>
  <w:style w:type="character" w:customStyle="1" w:styleId="11">
    <w:name w:val="Стиль Таблица1 Знак"/>
    <w:link w:val="10"/>
    <w:rsid w:val="000F06AE"/>
    <w:rPr>
      <w:rFonts w:asciiTheme="majorHAnsi" w:eastAsia="Calibri" w:hAnsiTheme="majorHAnsi" w:cstheme="majorHAnsi"/>
      <w:sz w:val="24"/>
      <w:szCs w:val="24"/>
      <w:lang w:val="ru-RU"/>
    </w:rPr>
  </w:style>
  <w:style w:type="character" w:customStyle="1" w:styleId="Char1">
    <w:name w:val="таблицы Char"/>
    <w:link w:val="a3"/>
    <w:locked/>
    <w:rsid w:val="00A1564B"/>
    <w:rPr>
      <w:rFonts w:ascii="Times New Roman" w:eastAsia="Times New Roman" w:hAnsi="Times New Roman" w:cs="Times New Roman"/>
      <w:color w:val="000000"/>
      <w:sz w:val="24"/>
      <w:szCs w:val="24"/>
      <w:lang w:val="ru-RU" w:eastAsia="zh-CN"/>
    </w:rPr>
  </w:style>
  <w:style w:type="paragraph" w:customStyle="1" w:styleId="a3">
    <w:name w:val="таблицы"/>
    <w:basedOn w:val="Normal"/>
    <w:link w:val="Char1"/>
    <w:qFormat/>
    <w:rsid w:val="00A1564B"/>
    <w:pPr>
      <w:keepNext w:val="0"/>
      <w:widowControl w:val="0"/>
      <w:tabs>
        <w:tab w:val="left" w:pos="1276"/>
      </w:tabs>
      <w:ind w:left="142" w:right="709" w:firstLine="709"/>
      <w:jc w:val="center"/>
    </w:pPr>
    <w:rPr>
      <w:rFonts w:eastAsia="Times New Roman"/>
      <w:color w:val="000000"/>
      <w:lang w:eastAsia="zh-CN"/>
    </w:rPr>
  </w:style>
  <w:style w:type="character" w:customStyle="1" w:styleId="1Char">
    <w:name w:val="1Рисунки Char"/>
    <w:link w:val="12"/>
    <w:locked/>
    <w:rsid w:val="00E7354C"/>
    <w:rPr>
      <w:rFonts w:ascii="Times New Roman" w:eastAsia="Times New Roman" w:hAnsi="Times New Roman" w:cs="Times New Roman"/>
      <w:color w:val="000000"/>
      <w:sz w:val="24"/>
      <w:szCs w:val="18"/>
      <w:lang w:val="ru-RU" w:eastAsia="zh-CN"/>
    </w:rPr>
  </w:style>
  <w:style w:type="paragraph" w:customStyle="1" w:styleId="12">
    <w:name w:val="1Рисунки"/>
    <w:basedOn w:val="Normal"/>
    <w:link w:val="1Char"/>
    <w:qFormat/>
    <w:rsid w:val="00E7354C"/>
    <w:pPr>
      <w:keepNext w:val="0"/>
      <w:tabs>
        <w:tab w:val="num" w:pos="0"/>
        <w:tab w:val="left" w:pos="993"/>
        <w:tab w:val="left" w:pos="1134"/>
      </w:tabs>
      <w:ind w:firstLine="709"/>
    </w:pPr>
    <w:rPr>
      <w:rFonts w:eastAsia="Times New Roman"/>
      <w:color w:val="000000"/>
      <w:szCs w:val="18"/>
      <w:lang w:eastAsia="zh-CN"/>
    </w:rPr>
  </w:style>
  <w:style w:type="character" w:customStyle="1" w:styleId="UnresolvedMention">
    <w:name w:val="Unresolved Mention"/>
    <w:basedOn w:val="DefaultParagraphFont"/>
    <w:uiPriority w:val="99"/>
    <w:semiHidden/>
    <w:unhideWhenUsed/>
    <w:rsid w:val="00973922"/>
    <w:rPr>
      <w:color w:val="808080"/>
      <w:shd w:val="clear" w:color="auto" w:fill="E6E6E6"/>
    </w:rPr>
  </w:style>
  <w:style w:type="paragraph" w:customStyle="1" w:styleId="a4">
    <w:name w:val="Рисунки"/>
    <w:basedOn w:val="Normal"/>
    <w:qFormat/>
    <w:rsid w:val="000A6B05"/>
    <w:pPr>
      <w:keepNext w:val="0"/>
      <w:tabs>
        <w:tab w:val="right" w:leader="dot" w:pos="9356"/>
      </w:tabs>
      <w:ind w:right="193" w:firstLine="709"/>
      <w:outlineLvl w:val="0"/>
    </w:pPr>
    <w:rPr>
      <w:rFonts w:eastAsia="Times New Roman"/>
    </w:rPr>
  </w:style>
  <w:style w:type="paragraph" w:customStyle="1" w:styleId="Normal0">
    <w:name w:val=".Normal"/>
    <w:basedOn w:val="Normal"/>
    <w:rsid w:val="00357591"/>
    <w:pPr>
      <w:keepNext w:val="0"/>
      <w:tabs>
        <w:tab w:val="left" w:pos="540"/>
        <w:tab w:val="left" w:pos="1260"/>
        <w:tab w:val="left" w:pos="4320"/>
        <w:tab w:val="left" w:pos="5940"/>
        <w:tab w:val="left" w:pos="6570"/>
      </w:tabs>
      <w:spacing w:before="120"/>
      <w:ind w:firstLine="567"/>
    </w:pPr>
    <w:rPr>
      <w:rFonts w:ascii="Garamond" w:eastAsia="Times New Roman" w:hAnsi="Garamond" w:cs="Arial"/>
    </w:rPr>
  </w:style>
  <w:style w:type="paragraph" w:customStyle="1" w:styleId="NoNrHeader">
    <w:name w:val="NoNrHeader"/>
    <w:basedOn w:val="Heading1"/>
    <w:rsid w:val="00AE3FB4"/>
    <w:pPr>
      <w:keepNext w:val="0"/>
      <w:keepLines w:val="0"/>
      <w:pageBreakBefore w:val="0"/>
      <w:numPr>
        <w:numId w:val="0"/>
      </w:numPr>
      <w:tabs>
        <w:tab w:val="num" w:pos="432"/>
      </w:tabs>
      <w:spacing w:before="240" w:after="80"/>
      <w:ind w:left="720" w:hanging="360"/>
      <w:jc w:val="both"/>
    </w:pPr>
    <w:rPr>
      <w:rFonts w:eastAsia="Times New Roman"/>
      <w:caps w:val="0"/>
      <w:sz w:val="26"/>
      <w:szCs w:val="26"/>
    </w:rPr>
  </w:style>
  <w:style w:type="paragraph" w:customStyle="1" w:styleId="Responsible">
    <w:name w:val="Responsible"/>
    <w:basedOn w:val="Normal"/>
    <w:rsid w:val="00482C40"/>
    <w:pPr>
      <w:keepNext w:val="0"/>
      <w:tabs>
        <w:tab w:val="left" w:pos="1800"/>
      </w:tabs>
    </w:pPr>
    <w:rPr>
      <w:rFonts w:eastAsia="Times New Roman"/>
      <w:sz w:val="22"/>
      <w:szCs w:val="20"/>
      <w:lang w:val="en-GB"/>
    </w:rPr>
  </w:style>
  <w:style w:type="paragraph" w:customStyle="1" w:styleId="ConsPlusNormal">
    <w:name w:val="ConsPlusNormal"/>
    <w:rsid w:val="0054295F"/>
    <w:pPr>
      <w:widowControl w:val="0"/>
      <w:autoSpaceDE w:val="0"/>
      <w:autoSpaceDN w:val="0"/>
      <w:adjustRightInd w:val="0"/>
    </w:pPr>
    <w:rPr>
      <w:rFonts w:ascii="Arial" w:eastAsia="Times New Roman" w:hAnsi="Arial" w:cs="Arial"/>
      <w:sz w:val="20"/>
      <w:szCs w:val="20"/>
    </w:rPr>
  </w:style>
  <w:style w:type="paragraph" w:customStyle="1" w:styleId="ConsNormal">
    <w:name w:val="ConsNormal"/>
    <w:rsid w:val="00327166"/>
    <w:pPr>
      <w:ind w:firstLine="720"/>
      <w:jc w:val="center"/>
    </w:pPr>
    <w:rPr>
      <w:rFonts w:eastAsia="Times New Roman" w:cstheme="minorHAnsi"/>
      <w:b/>
      <w:caps/>
      <w:sz w:val="26"/>
      <w:szCs w:val="26"/>
      <w:lang w:val="ru-RU"/>
    </w:rPr>
  </w:style>
  <w:style w:type="paragraph" w:customStyle="1" w:styleId="NP">
    <w:name w:val="NP"/>
    <w:rsid w:val="00B94769"/>
    <w:pPr>
      <w:spacing w:after="240"/>
      <w:jc w:val="both"/>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61864">
      <w:bodyDiv w:val="1"/>
      <w:marLeft w:val="0"/>
      <w:marRight w:val="0"/>
      <w:marTop w:val="0"/>
      <w:marBottom w:val="0"/>
      <w:divBdr>
        <w:top w:val="none" w:sz="0" w:space="0" w:color="auto"/>
        <w:left w:val="none" w:sz="0" w:space="0" w:color="auto"/>
        <w:bottom w:val="none" w:sz="0" w:space="0" w:color="auto"/>
        <w:right w:val="none" w:sz="0" w:space="0" w:color="auto"/>
      </w:divBdr>
    </w:div>
    <w:div w:id="46491781">
      <w:bodyDiv w:val="1"/>
      <w:marLeft w:val="0"/>
      <w:marRight w:val="0"/>
      <w:marTop w:val="0"/>
      <w:marBottom w:val="0"/>
      <w:divBdr>
        <w:top w:val="none" w:sz="0" w:space="0" w:color="auto"/>
        <w:left w:val="none" w:sz="0" w:space="0" w:color="auto"/>
        <w:bottom w:val="none" w:sz="0" w:space="0" w:color="auto"/>
        <w:right w:val="none" w:sz="0" w:space="0" w:color="auto"/>
      </w:divBdr>
    </w:div>
    <w:div w:id="68424621">
      <w:bodyDiv w:val="1"/>
      <w:marLeft w:val="0"/>
      <w:marRight w:val="0"/>
      <w:marTop w:val="0"/>
      <w:marBottom w:val="0"/>
      <w:divBdr>
        <w:top w:val="none" w:sz="0" w:space="0" w:color="auto"/>
        <w:left w:val="none" w:sz="0" w:space="0" w:color="auto"/>
        <w:bottom w:val="none" w:sz="0" w:space="0" w:color="auto"/>
        <w:right w:val="none" w:sz="0" w:space="0" w:color="auto"/>
      </w:divBdr>
    </w:div>
    <w:div w:id="111945775">
      <w:bodyDiv w:val="1"/>
      <w:marLeft w:val="0"/>
      <w:marRight w:val="0"/>
      <w:marTop w:val="0"/>
      <w:marBottom w:val="0"/>
      <w:divBdr>
        <w:top w:val="none" w:sz="0" w:space="0" w:color="auto"/>
        <w:left w:val="none" w:sz="0" w:space="0" w:color="auto"/>
        <w:bottom w:val="none" w:sz="0" w:space="0" w:color="auto"/>
        <w:right w:val="none" w:sz="0" w:space="0" w:color="auto"/>
      </w:divBdr>
    </w:div>
    <w:div w:id="114176904">
      <w:bodyDiv w:val="1"/>
      <w:marLeft w:val="0"/>
      <w:marRight w:val="0"/>
      <w:marTop w:val="0"/>
      <w:marBottom w:val="0"/>
      <w:divBdr>
        <w:top w:val="none" w:sz="0" w:space="0" w:color="auto"/>
        <w:left w:val="none" w:sz="0" w:space="0" w:color="auto"/>
        <w:bottom w:val="none" w:sz="0" w:space="0" w:color="auto"/>
        <w:right w:val="none" w:sz="0" w:space="0" w:color="auto"/>
      </w:divBdr>
    </w:div>
    <w:div w:id="149955156">
      <w:bodyDiv w:val="1"/>
      <w:marLeft w:val="0"/>
      <w:marRight w:val="0"/>
      <w:marTop w:val="0"/>
      <w:marBottom w:val="0"/>
      <w:divBdr>
        <w:top w:val="none" w:sz="0" w:space="0" w:color="auto"/>
        <w:left w:val="none" w:sz="0" w:space="0" w:color="auto"/>
        <w:bottom w:val="none" w:sz="0" w:space="0" w:color="auto"/>
        <w:right w:val="none" w:sz="0" w:space="0" w:color="auto"/>
      </w:divBdr>
    </w:div>
    <w:div w:id="152112394">
      <w:bodyDiv w:val="1"/>
      <w:marLeft w:val="0"/>
      <w:marRight w:val="0"/>
      <w:marTop w:val="0"/>
      <w:marBottom w:val="0"/>
      <w:divBdr>
        <w:top w:val="none" w:sz="0" w:space="0" w:color="auto"/>
        <w:left w:val="none" w:sz="0" w:space="0" w:color="auto"/>
        <w:bottom w:val="none" w:sz="0" w:space="0" w:color="auto"/>
        <w:right w:val="none" w:sz="0" w:space="0" w:color="auto"/>
      </w:divBdr>
    </w:div>
    <w:div w:id="198056995">
      <w:bodyDiv w:val="1"/>
      <w:marLeft w:val="0"/>
      <w:marRight w:val="0"/>
      <w:marTop w:val="0"/>
      <w:marBottom w:val="0"/>
      <w:divBdr>
        <w:top w:val="none" w:sz="0" w:space="0" w:color="auto"/>
        <w:left w:val="none" w:sz="0" w:space="0" w:color="auto"/>
        <w:bottom w:val="none" w:sz="0" w:space="0" w:color="auto"/>
        <w:right w:val="none" w:sz="0" w:space="0" w:color="auto"/>
      </w:divBdr>
    </w:div>
    <w:div w:id="207574733">
      <w:bodyDiv w:val="1"/>
      <w:marLeft w:val="0"/>
      <w:marRight w:val="0"/>
      <w:marTop w:val="0"/>
      <w:marBottom w:val="0"/>
      <w:divBdr>
        <w:top w:val="none" w:sz="0" w:space="0" w:color="auto"/>
        <w:left w:val="none" w:sz="0" w:space="0" w:color="auto"/>
        <w:bottom w:val="none" w:sz="0" w:space="0" w:color="auto"/>
        <w:right w:val="none" w:sz="0" w:space="0" w:color="auto"/>
      </w:divBdr>
    </w:div>
    <w:div w:id="215162425">
      <w:bodyDiv w:val="1"/>
      <w:marLeft w:val="0"/>
      <w:marRight w:val="0"/>
      <w:marTop w:val="0"/>
      <w:marBottom w:val="0"/>
      <w:divBdr>
        <w:top w:val="none" w:sz="0" w:space="0" w:color="auto"/>
        <w:left w:val="none" w:sz="0" w:space="0" w:color="auto"/>
        <w:bottom w:val="none" w:sz="0" w:space="0" w:color="auto"/>
        <w:right w:val="none" w:sz="0" w:space="0" w:color="auto"/>
      </w:divBdr>
    </w:div>
    <w:div w:id="249390081">
      <w:bodyDiv w:val="1"/>
      <w:marLeft w:val="0"/>
      <w:marRight w:val="0"/>
      <w:marTop w:val="0"/>
      <w:marBottom w:val="0"/>
      <w:divBdr>
        <w:top w:val="none" w:sz="0" w:space="0" w:color="auto"/>
        <w:left w:val="none" w:sz="0" w:space="0" w:color="auto"/>
        <w:bottom w:val="none" w:sz="0" w:space="0" w:color="auto"/>
        <w:right w:val="none" w:sz="0" w:space="0" w:color="auto"/>
      </w:divBdr>
    </w:div>
    <w:div w:id="250893494">
      <w:bodyDiv w:val="1"/>
      <w:marLeft w:val="0"/>
      <w:marRight w:val="0"/>
      <w:marTop w:val="0"/>
      <w:marBottom w:val="0"/>
      <w:divBdr>
        <w:top w:val="none" w:sz="0" w:space="0" w:color="auto"/>
        <w:left w:val="none" w:sz="0" w:space="0" w:color="auto"/>
        <w:bottom w:val="none" w:sz="0" w:space="0" w:color="auto"/>
        <w:right w:val="none" w:sz="0" w:space="0" w:color="auto"/>
      </w:divBdr>
    </w:div>
    <w:div w:id="257950088">
      <w:bodyDiv w:val="1"/>
      <w:marLeft w:val="0"/>
      <w:marRight w:val="0"/>
      <w:marTop w:val="0"/>
      <w:marBottom w:val="0"/>
      <w:divBdr>
        <w:top w:val="none" w:sz="0" w:space="0" w:color="auto"/>
        <w:left w:val="none" w:sz="0" w:space="0" w:color="auto"/>
        <w:bottom w:val="none" w:sz="0" w:space="0" w:color="auto"/>
        <w:right w:val="none" w:sz="0" w:space="0" w:color="auto"/>
      </w:divBdr>
    </w:div>
    <w:div w:id="258030985">
      <w:bodyDiv w:val="1"/>
      <w:marLeft w:val="30"/>
      <w:marRight w:val="30"/>
      <w:marTop w:val="0"/>
      <w:marBottom w:val="0"/>
      <w:divBdr>
        <w:top w:val="none" w:sz="0" w:space="0" w:color="auto"/>
        <w:left w:val="none" w:sz="0" w:space="0" w:color="auto"/>
        <w:bottom w:val="none" w:sz="0" w:space="0" w:color="auto"/>
        <w:right w:val="none" w:sz="0" w:space="0" w:color="auto"/>
      </w:divBdr>
      <w:divsChild>
        <w:div w:id="1418867572">
          <w:marLeft w:val="0"/>
          <w:marRight w:val="0"/>
          <w:marTop w:val="0"/>
          <w:marBottom w:val="0"/>
          <w:divBdr>
            <w:top w:val="none" w:sz="0" w:space="0" w:color="auto"/>
            <w:left w:val="none" w:sz="0" w:space="0" w:color="auto"/>
            <w:bottom w:val="none" w:sz="0" w:space="0" w:color="auto"/>
            <w:right w:val="none" w:sz="0" w:space="0" w:color="auto"/>
          </w:divBdr>
          <w:divsChild>
            <w:div w:id="1703047865">
              <w:marLeft w:val="0"/>
              <w:marRight w:val="0"/>
              <w:marTop w:val="0"/>
              <w:marBottom w:val="0"/>
              <w:divBdr>
                <w:top w:val="none" w:sz="0" w:space="0" w:color="auto"/>
                <w:left w:val="none" w:sz="0" w:space="0" w:color="auto"/>
                <w:bottom w:val="none" w:sz="0" w:space="0" w:color="auto"/>
                <w:right w:val="none" w:sz="0" w:space="0" w:color="auto"/>
              </w:divBdr>
              <w:divsChild>
                <w:div w:id="444737134">
                  <w:marLeft w:val="180"/>
                  <w:marRight w:val="0"/>
                  <w:marTop w:val="0"/>
                  <w:marBottom w:val="0"/>
                  <w:divBdr>
                    <w:top w:val="none" w:sz="0" w:space="0" w:color="auto"/>
                    <w:left w:val="none" w:sz="0" w:space="0" w:color="auto"/>
                    <w:bottom w:val="none" w:sz="0" w:space="0" w:color="auto"/>
                    <w:right w:val="none" w:sz="0" w:space="0" w:color="auto"/>
                  </w:divBdr>
                  <w:divsChild>
                    <w:div w:id="2085712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2420846">
      <w:bodyDiv w:val="1"/>
      <w:marLeft w:val="0"/>
      <w:marRight w:val="0"/>
      <w:marTop w:val="0"/>
      <w:marBottom w:val="0"/>
      <w:divBdr>
        <w:top w:val="none" w:sz="0" w:space="0" w:color="auto"/>
        <w:left w:val="none" w:sz="0" w:space="0" w:color="auto"/>
        <w:bottom w:val="none" w:sz="0" w:space="0" w:color="auto"/>
        <w:right w:val="none" w:sz="0" w:space="0" w:color="auto"/>
      </w:divBdr>
    </w:div>
    <w:div w:id="278606739">
      <w:bodyDiv w:val="1"/>
      <w:marLeft w:val="0"/>
      <w:marRight w:val="0"/>
      <w:marTop w:val="0"/>
      <w:marBottom w:val="0"/>
      <w:divBdr>
        <w:top w:val="none" w:sz="0" w:space="0" w:color="auto"/>
        <w:left w:val="none" w:sz="0" w:space="0" w:color="auto"/>
        <w:bottom w:val="none" w:sz="0" w:space="0" w:color="auto"/>
        <w:right w:val="none" w:sz="0" w:space="0" w:color="auto"/>
      </w:divBdr>
    </w:div>
    <w:div w:id="289749086">
      <w:bodyDiv w:val="1"/>
      <w:marLeft w:val="0"/>
      <w:marRight w:val="0"/>
      <w:marTop w:val="0"/>
      <w:marBottom w:val="0"/>
      <w:divBdr>
        <w:top w:val="none" w:sz="0" w:space="0" w:color="auto"/>
        <w:left w:val="none" w:sz="0" w:space="0" w:color="auto"/>
        <w:bottom w:val="none" w:sz="0" w:space="0" w:color="auto"/>
        <w:right w:val="none" w:sz="0" w:space="0" w:color="auto"/>
      </w:divBdr>
    </w:div>
    <w:div w:id="290289077">
      <w:bodyDiv w:val="1"/>
      <w:marLeft w:val="0"/>
      <w:marRight w:val="0"/>
      <w:marTop w:val="0"/>
      <w:marBottom w:val="0"/>
      <w:divBdr>
        <w:top w:val="none" w:sz="0" w:space="0" w:color="auto"/>
        <w:left w:val="none" w:sz="0" w:space="0" w:color="auto"/>
        <w:bottom w:val="none" w:sz="0" w:space="0" w:color="auto"/>
        <w:right w:val="none" w:sz="0" w:space="0" w:color="auto"/>
      </w:divBdr>
    </w:div>
    <w:div w:id="314071786">
      <w:bodyDiv w:val="1"/>
      <w:marLeft w:val="0"/>
      <w:marRight w:val="0"/>
      <w:marTop w:val="0"/>
      <w:marBottom w:val="0"/>
      <w:divBdr>
        <w:top w:val="none" w:sz="0" w:space="0" w:color="auto"/>
        <w:left w:val="none" w:sz="0" w:space="0" w:color="auto"/>
        <w:bottom w:val="none" w:sz="0" w:space="0" w:color="auto"/>
        <w:right w:val="none" w:sz="0" w:space="0" w:color="auto"/>
      </w:divBdr>
    </w:div>
    <w:div w:id="324864706">
      <w:bodyDiv w:val="1"/>
      <w:marLeft w:val="0"/>
      <w:marRight w:val="0"/>
      <w:marTop w:val="0"/>
      <w:marBottom w:val="0"/>
      <w:divBdr>
        <w:top w:val="none" w:sz="0" w:space="0" w:color="auto"/>
        <w:left w:val="none" w:sz="0" w:space="0" w:color="auto"/>
        <w:bottom w:val="none" w:sz="0" w:space="0" w:color="auto"/>
        <w:right w:val="none" w:sz="0" w:space="0" w:color="auto"/>
      </w:divBdr>
    </w:div>
    <w:div w:id="334114363">
      <w:bodyDiv w:val="1"/>
      <w:marLeft w:val="0"/>
      <w:marRight w:val="0"/>
      <w:marTop w:val="0"/>
      <w:marBottom w:val="0"/>
      <w:divBdr>
        <w:top w:val="none" w:sz="0" w:space="0" w:color="auto"/>
        <w:left w:val="none" w:sz="0" w:space="0" w:color="auto"/>
        <w:bottom w:val="none" w:sz="0" w:space="0" w:color="auto"/>
        <w:right w:val="none" w:sz="0" w:space="0" w:color="auto"/>
      </w:divBdr>
    </w:div>
    <w:div w:id="345862503">
      <w:bodyDiv w:val="1"/>
      <w:marLeft w:val="0"/>
      <w:marRight w:val="0"/>
      <w:marTop w:val="0"/>
      <w:marBottom w:val="0"/>
      <w:divBdr>
        <w:top w:val="none" w:sz="0" w:space="0" w:color="auto"/>
        <w:left w:val="none" w:sz="0" w:space="0" w:color="auto"/>
        <w:bottom w:val="none" w:sz="0" w:space="0" w:color="auto"/>
        <w:right w:val="none" w:sz="0" w:space="0" w:color="auto"/>
      </w:divBdr>
    </w:div>
    <w:div w:id="351616244">
      <w:bodyDiv w:val="1"/>
      <w:marLeft w:val="0"/>
      <w:marRight w:val="0"/>
      <w:marTop w:val="0"/>
      <w:marBottom w:val="0"/>
      <w:divBdr>
        <w:top w:val="none" w:sz="0" w:space="0" w:color="auto"/>
        <w:left w:val="none" w:sz="0" w:space="0" w:color="auto"/>
        <w:bottom w:val="none" w:sz="0" w:space="0" w:color="auto"/>
        <w:right w:val="none" w:sz="0" w:space="0" w:color="auto"/>
      </w:divBdr>
    </w:div>
    <w:div w:id="352190533">
      <w:bodyDiv w:val="1"/>
      <w:marLeft w:val="0"/>
      <w:marRight w:val="0"/>
      <w:marTop w:val="0"/>
      <w:marBottom w:val="0"/>
      <w:divBdr>
        <w:top w:val="none" w:sz="0" w:space="0" w:color="auto"/>
        <w:left w:val="none" w:sz="0" w:space="0" w:color="auto"/>
        <w:bottom w:val="none" w:sz="0" w:space="0" w:color="auto"/>
        <w:right w:val="none" w:sz="0" w:space="0" w:color="auto"/>
      </w:divBdr>
    </w:div>
    <w:div w:id="358163906">
      <w:bodyDiv w:val="1"/>
      <w:marLeft w:val="0"/>
      <w:marRight w:val="0"/>
      <w:marTop w:val="0"/>
      <w:marBottom w:val="0"/>
      <w:divBdr>
        <w:top w:val="none" w:sz="0" w:space="0" w:color="auto"/>
        <w:left w:val="none" w:sz="0" w:space="0" w:color="auto"/>
        <w:bottom w:val="none" w:sz="0" w:space="0" w:color="auto"/>
        <w:right w:val="none" w:sz="0" w:space="0" w:color="auto"/>
      </w:divBdr>
    </w:div>
    <w:div w:id="360395610">
      <w:bodyDiv w:val="1"/>
      <w:marLeft w:val="0"/>
      <w:marRight w:val="0"/>
      <w:marTop w:val="0"/>
      <w:marBottom w:val="0"/>
      <w:divBdr>
        <w:top w:val="none" w:sz="0" w:space="0" w:color="auto"/>
        <w:left w:val="none" w:sz="0" w:space="0" w:color="auto"/>
        <w:bottom w:val="none" w:sz="0" w:space="0" w:color="auto"/>
        <w:right w:val="none" w:sz="0" w:space="0" w:color="auto"/>
      </w:divBdr>
    </w:div>
    <w:div w:id="376393641">
      <w:bodyDiv w:val="1"/>
      <w:marLeft w:val="0"/>
      <w:marRight w:val="0"/>
      <w:marTop w:val="0"/>
      <w:marBottom w:val="0"/>
      <w:divBdr>
        <w:top w:val="none" w:sz="0" w:space="0" w:color="auto"/>
        <w:left w:val="none" w:sz="0" w:space="0" w:color="auto"/>
        <w:bottom w:val="none" w:sz="0" w:space="0" w:color="auto"/>
        <w:right w:val="none" w:sz="0" w:space="0" w:color="auto"/>
      </w:divBdr>
    </w:div>
    <w:div w:id="406920782">
      <w:bodyDiv w:val="1"/>
      <w:marLeft w:val="0"/>
      <w:marRight w:val="0"/>
      <w:marTop w:val="0"/>
      <w:marBottom w:val="0"/>
      <w:divBdr>
        <w:top w:val="none" w:sz="0" w:space="0" w:color="auto"/>
        <w:left w:val="none" w:sz="0" w:space="0" w:color="auto"/>
        <w:bottom w:val="none" w:sz="0" w:space="0" w:color="auto"/>
        <w:right w:val="none" w:sz="0" w:space="0" w:color="auto"/>
      </w:divBdr>
    </w:div>
    <w:div w:id="416637757">
      <w:bodyDiv w:val="1"/>
      <w:marLeft w:val="0"/>
      <w:marRight w:val="0"/>
      <w:marTop w:val="0"/>
      <w:marBottom w:val="0"/>
      <w:divBdr>
        <w:top w:val="none" w:sz="0" w:space="0" w:color="auto"/>
        <w:left w:val="none" w:sz="0" w:space="0" w:color="auto"/>
        <w:bottom w:val="none" w:sz="0" w:space="0" w:color="auto"/>
        <w:right w:val="none" w:sz="0" w:space="0" w:color="auto"/>
      </w:divBdr>
    </w:div>
    <w:div w:id="445320124">
      <w:bodyDiv w:val="1"/>
      <w:marLeft w:val="0"/>
      <w:marRight w:val="0"/>
      <w:marTop w:val="0"/>
      <w:marBottom w:val="0"/>
      <w:divBdr>
        <w:top w:val="none" w:sz="0" w:space="0" w:color="auto"/>
        <w:left w:val="none" w:sz="0" w:space="0" w:color="auto"/>
        <w:bottom w:val="none" w:sz="0" w:space="0" w:color="auto"/>
        <w:right w:val="none" w:sz="0" w:space="0" w:color="auto"/>
      </w:divBdr>
    </w:div>
    <w:div w:id="464086158">
      <w:bodyDiv w:val="1"/>
      <w:marLeft w:val="0"/>
      <w:marRight w:val="0"/>
      <w:marTop w:val="0"/>
      <w:marBottom w:val="0"/>
      <w:divBdr>
        <w:top w:val="none" w:sz="0" w:space="0" w:color="auto"/>
        <w:left w:val="none" w:sz="0" w:space="0" w:color="auto"/>
        <w:bottom w:val="none" w:sz="0" w:space="0" w:color="auto"/>
        <w:right w:val="none" w:sz="0" w:space="0" w:color="auto"/>
      </w:divBdr>
    </w:div>
    <w:div w:id="480004651">
      <w:bodyDiv w:val="1"/>
      <w:marLeft w:val="0"/>
      <w:marRight w:val="0"/>
      <w:marTop w:val="0"/>
      <w:marBottom w:val="0"/>
      <w:divBdr>
        <w:top w:val="none" w:sz="0" w:space="0" w:color="auto"/>
        <w:left w:val="none" w:sz="0" w:space="0" w:color="auto"/>
        <w:bottom w:val="none" w:sz="0" w:space="0" w:color="auto"/>
        <w:right w:val="none" w:sz="0" w:space="0" w:color="auto"/>
      </w:divBdr>
    </w:div>
    <w:div w:id="488135450">
      <w:bodyDiv w:val="1"/>
      <w:marLeft w:val="0"/>
      <w:marRight w:val="0"/>
      <w:marTop w:val="0"/>
      <w:marBottom w:val="0"/>
      <w:divBdr>
        <w:top w:val="none" w:sz="0" w:space="0" w:color="auto"/>
        <w:left w:val="none" w:sz="0" w:space="0" w:color="auto"/>
        <w:bottom w:val="none" w:sz="0" w:space="0" w:color="auto"/>
        <w:right w:val="none" w:sz="0" w:space="0" w:color="auto"/>
      </w:divBdr>
    </w:div>
    <w:div w:id="516311579">
      <w:bodyDiv w:val="1"/>
      <w:marLeft w:val="0"/>
      <w:marRight w:val="0"/>
      <w:marTop w:val="0"/>
      <w:marBottom w:val="0"/>
      <w:divBdr>
        <w:top w:val="none" w:sz="0" w:space="0" w:color="auto"/>
        <w:left w:val="none" w:sz="0" w:space="0" w:color="auto"/>
        <w:bottom w:val="none" w:sz="0" w:space="0" w:color="auto"/>
        <w:right w:val="none" w:sz="0" w:space="0" w:color="auto"/>
      </w:divBdr>
    </w:div>
    <w:div w:id="520365719">
      <w:bodyDiv w:val="1"/>
      <w:marLeft w:val="0"/>
      <w:marRight w:val="0"/>
      <w:marTop w:val="0"/>
      <w:marBottom w:val="0"/>
      <w:divBdr>
        <w:top w:val="none" w:sz="0" w:space="0" w:color="auto"/>
        <w:left w:val="none" w:sz="0" w:space="0" w:color="auto"/>
        <w:bottom w:val="none" w:sz="0" w:space="0" w:color="auto"/>
        <w:right w:val="none" w:sz="0" w:space="0" w:color="auto"/>
      </w:divBdr>
    </w:div>
    <w:div w:id="521826917">
      <w:bodyDiv w:val="1"/>
      <w:marLeft w:val="0"/>
      <w:marRight w:val="0"/>
      <w:marTop w:val="0"/>
      <w:marBottom w:val="0"/>
      <w:divBdr>
        <w:top w:val="none" w:sz="0" w:space="0" w:color="auto"/>
        <w:left w:val="none" w:sz="0" w:space="0" w:color="auto"/>
        <w:bottom w:val="none" w:sz="0" w:space="0" w:color="auto"/>
        <w:right w:val="none" w:sz="0" w:space="0" w:color="auto"/>
      </w:divBdr>
    </w:div>
    <w:div w:id="531113618">
      <w:bodyDiv w:val="1"/>
      <w:marLeft w:val="0"/>
      <w:marRight w:val="0"/>
      <w:marTop w:val="0"/>
      <w:marBottom w:val="0"/>
      <w:divBdr>
        <w:top w:val="none" w:sz="0" w:space="0" w:color="auto"/>
        <w:left w:val="none" w:sz="0" w:space="0" w:color="auto"/>
        <w:bottom w:val="none" w:sz="0" w:space="0" w:color="auto"/>
        <w:right w:val="none" w:sz="0" w:space="0" w:color="auto"/>
      </w:divBdr>
    </w:div>
    <w:div w:id="575628036">
      <w:bodyDiv w:val="1"/>
      <w:marLeft w:val="0"/>
      <w:marRight w:val="0"/>
      <w:marTop w:val="0"/>
      <w:marBottom w:val="0"/>
      <w:divBdr>
        <w:top w:val="none" w:sz="0" w:space="0" w:color="auto"/>
        <w:left w:val="none" w:sz="0" w:space="0" w:color="auto"/>
        <w:bottom w:val="none" w:sz="0" w:space="0" w:color="auto"/>
        <w:right w:val="none" w:sz="0" w:space="0" w:color="auto"/>
      </w:divBdr>
    </w:div>
    <w:div w:id="577448358">
      <w:bodyDiv w:val="1"/>
      <w:marLeft w:val="0"/>
      <w:marRight w:val="0"/>
      <w:marTop w:val="0"/>
      <w:marBottom w:val="0"/>
      <w:divBdr>
        <w:top w:val="none" w:sz="0" w:space="0" w:color="auto"/>
        <w:left w:val="none" w:sz="0" w:space="0" w:color="auto"/>
        <w:bottom w:val="none" w:sz="0" w:space="0" w:color="auto"/>
        <w:right w:val="none" w:sz="0" w:space="0" w:color="auto"/>
      </w:divBdr>
    </w:div>
    <w:div w:id="581720771">
      <w:bodyDiv w:val="1"/>
      <w:marLeft w:val="0"/>
      <w:marRight w:val="0"/>
      <w:marTop w:val="0"/>
      <w:marBottom w:val="0"/>
      <w:divBdr>
        <w:top w:val="none" w:sz="0" w:space="0" w:color="auto"/>
        <w:left w:val="none" w:sz="0" w:space="0" w:color="auto"/>
        <w:bottom w:val="none" w:sz="0" w:space="0" w:color="auto"/>
        <w:right w:val="none" w:sz="0" w:space="0" w:color="auto"/>
      </w:divBdr>
    </w:div>
    <w:div w:id="609162126">
      <w:bodyDiv w:val="1"/>
      <w:marLeft w:val="0"/>
      <w:marRight w:val="0"/>
      <w:marTop w:val="0"/>
      <w:marBottom w:val="0"/>
      <w:divBdr>
        <w:top w:val="none" w:sz="0" w:space="0" w:color="auto"/>
        <w:left w:val="none" w:sz="0" w:space="0" w:color="auto"/>
        <w:bottom w:val="none" w:sz="0" w:space="0" w:color="auto"/>
        <w:right w:val="none" w:sz="0" w:space="0" w:color="auto"/>
      </w:divBdr>
    </w:div>
    <w:div w:id="609554768">
      <w:bodyDiv w:val="1"/>
      <w:marLeft w:val="0"/>
      <w:marRight w:val="0"/>
      <w:marTop w:val="0"/>
      <w:marBottom w:val="0"/>
      <w:divBdr>
        <w:top w:val="none" w:sz="0" w:space="0" w:color="auto"/>
        <w:left w:val="none" w:sz="0" w:space="0" w:color="auto"/>
        <w:bottom w:val="none" w:sz="0" w:space="0" w:color="auto"/>
        <w:right w:val="none" w:sz="0" w:space="0" w:color="auto"/>
      </w:divBdr>
    </w:div>
    <w:div w:id="618805701">
      <w:bodyDiv w:val="1"/>
      <w:marLeft w:val="0"/>
      <w:marRight w:val="0"/>
      <w:marTop w:val="0"/>
      <w:marBottom w:val="0"/>
      <w:divBdr>
        <w:top w:val="none" w:sz="0" w:space="0" w:color="auto"/>
        <w:left w:val="none" w:sz="0" w:space="0" w:color="auto"/>
        <w:bottom w:val="none" w:sz="0" w:space="0" w:color="auto"/>
        <w:right w:val="none" w:sz="0" w:space="0" w:color="auto"/>
      </w:divBdr>
    </w:div>
    <w:div w:id="619536544">
      <w:bodyDiv w:val="1"/>
      <w:marLeft w:val="0"/>
      <w:marRight w:val="0"/>
      <w:marTop w:val="0"/>
      <w:marBottom w:val="0"/>
      <w:divBdr>
        <w:top w:val="none" w:sz="0" w:space="0" w:color="auto"/>
        <w:left w:val="none" w:sz="0" w:space="0" w:color="auto"/>
        <w:bottom w:val="none" w:sz="0" w:space="0" w:color="auto"/>
        <w:right w:val="none" w:sz="0" w:space="0" w:color="auto"/>
      </w:divBdr>
    </w:div>
    <w:div w:id="645360662">
      <w:bodyDiv w:val="1"/>
      <w:marLeft w:val="0"/>
      <w:marRight w:val="0"/>
      <w:marTop w:val="0"/>
      <w:marBottom w:val="0"/>
      <w:divBdr>
        <w:top w:val="none" w:sz="0" w:space="0" w:color="auto"/>
        <w:left w:val="none" w:sz="0" w:space="0" w:color="auto"/>
        <w:bottom w:val="none" w:sz="0" w:space="0" w:color="auto"/>
        <w:right w:val="none" w:sz="0" w:space="0" w:color="auto"/>
      </w:divBdr>
    </w:div>
    <w:div w:id="645625939">
      <w:bodyDiv w:val="1"/>
      <w:marLeft w:val="0"/>
      <w:marRight w:val="0"/>
      <w:marTop w:val="0"/>
      <w:marBottom w:val="0"/>
      <w:divBdr>
        <w:top w:val="none" w:sz="0" w:space="0" w:color="auto"/>
        <w:left w:val="none" w:sz="0" w:space="0" w:color="auto"/>
        <w:bottom w:val="none" w:sz="0" w:space="0" w:color="auto"/>
        <w:right w:val="none" w:sz="0" w:space="0" w:color="auto"/>
      </w:divBdr>
    </w:div>
    <w:div w:id="646738953">
      <w:bodyDiv w:val="1"/>
      <w:marLeft w:val="0"/>
      <w:marRight w:val="0"/>
      <w:marTop w:val="0"/>
      <w:marBottom w:val="0"/>
      <w:divBdr>
        <w:top w:val="none" w:sz="0" w:space="0" w:color="auto"/>
        <w:left w:val="none" w:sz="0" w:space="0" w:color="auto"/>
        <w:bottom w:val="none" w:sz="0" w:space="0" w:color="auto"/>
        <w:right w:val="none" w:sz="0" w:space="0" w:color="auto"/>
      </w:divBdr>
    </w:div>
    <w:div w:id="673991519">
      <w:bodyDiv w:val="1"/>
      <w:marLeft w:val="0"/>
      <w:marRight w:val="0"/>
      <w:marTop w:val="0"/>
      <w:marBottom w:val="0"/>
      <w:divBdr>
        <w:top w:val="none" w:sz="0" w:space="0" w:color="auto"/>
        <w:left w:val="none" w:sz="0" w:space="0" w:color="auto"/>
        <w:bottom w:val="none" w:sz="0" w:space="0" w:color="auto"/>
        <w:right w:val="none" w:sz="0" w:space="0" w:color="auto"/>
      </w:divBdr>
    </w:div>
    <w:div w:id="686954055">
      <w:bodyDiv w:val="1"/>
      <w:marLeft w:val="0"/>
      <w:marRight w:val="0"/>
      <w:marTop w:val="0"/>
      <w:marBottom w:val="0"/>
      <w:divBdr>
        <w:top w:val="none" w:sz="0" w:space="0" w:color="auto"/>
        <w:left w:val="none" w:sz="0" w:space="0" w:color="auto"/>
        <w:bottom w:val="none" w:sz="0" w:space="0" w:color="auto"/>
        <w:right w:val="none" w:sz="0" w:space="0" w:color="auto"/>
      </w:divBdr>
    </w:div>
    <w:div w:id="689257337">
      <w:bodyDiv w:val="1"/>
      <w:marLeft w:val="0"/>
      <w:marRight w:val="0"/>
      <w:marTop w:val="0"/>
      <w:marBottom w:val="0"/>
      <w:divBdr>
        <w:top w:val="none" w:sz="0" w:space="0" w:color="auto"/>
        <w:left w:val="none" w:sz="0" w:space="0" w:color="auto"/>
        <w:bottom w:val="none" w:sz="0" w:space="0" w:color="auto"/>
        <w:right w:val="none" w:sz="0" w:space="0" w:color="auto"/>
      </w:divBdr>
    </w:div>
    <w:div w:id="704402401">
      <w:bodyDiv w:val="1"/>
      <w:marLeft w:val="0"/>
      <w:marRight w:val="0"/>
      <w:marTop w:val="0"/>
      <w:marBottom w:val="0"/>
      <w:divBdr>
        <w:top w:val="none" w:sz="0" w:space="0" w:color="auto"/>
        <w:left w:val="none" w:sz="0" w:space="0" w:color="auto"/>
        <w:bottom w:val="none" w:sz="0" w:space="0" w:color="auto"/>
        <w:right w:val="none" w:sz="0" w:space="0" w:color="auto"/>
      </w:divBdr>
    </w:div>
    <w:div w:id="712340357">
      <w:bodyDiv w:val="1"/>
      <w:marLeft w:val="0"/>
      <w:marRight w:val="0"/>
      <w:marTop w:val="0"/>
      <w:marBottom w:val="0"/>
      <w:divBdr>
        <w:top w:val="none" w:sz="0" w:space="0" w:color="auto"/>
        <w:left w:val="none" w:sz="0" w:space="0" w:color="auto"/>
        <w:bottom w:val="none" w:sz="0" w:space="0" w:color="auto"/>
        <w:right w:val="none" w:sz="0" w:space="0" w:color="auto"/>
      </w:divBdr>
    </w:div>
    <w:div w:id="713307792">
      <w:bodyDiv w:val="1"/>
      <w:marLeft w:val="0"/>
      <w:marRight w:val="0"/>
      <w:marTop w:val="0"/>
      <w:marBottom w:val="0"/>
      <w:divBdr>
        <w:top w:val="none" w:sz="0" w:space="0" w:color="auto"/>
        <w:left w:val="none" w:sz="0" w:space="0" w:color="auto"/>
        <w:bottom w:val="none" w:sz="0" w:space="0" w:color="auto"/>
        <w:right w:val="none" w:sz="0" w:space="0" w:color="auto"/>
      </w:divBdr>
    </w:div>
    <w:div w:id="724530402">
      <w:bodyDiv w:val="1"/>
      <w:marLeft w:val="0"/>
      <w:marRight w:val="0"/>
      <w:marTop w:val="0"/>
      <w:marBottom w:val="0"/>
      <w:divBdr>
        <w:top w:val="none" w:sz="0" w:space="0" w:color="auto"/>
        <w:left w:val="none" w:sz="0" w:space="0" w:color="auto"/>
        <w:bottom w:val="none" w:sz="0" w:space="0" w:color="auto"/>
        <w:right w:val="none" w:sz="0" w:space="0" w:color="auto"/>
      </w:divBdr>
    </w:div>
    <w:div w:id="728891637">
      <w:bodyDiv w:val="1"/>
      <w:marLeft w:val="0"/>
      <w:marRight w:val="0"/>
      <w:marTop w:val="0"/>
      <w:marBottom w:val="0"/>
      <w:divBdr>
        <w:top w:val="none" w:sz="0" w:space="0" w:color="auto"/>
        <w:left w:val="none" w:sz="0" w:space="0" w:color="auto"/>
        <w:bottom w:val="none" w:sz="0" w:space="0" w:color="auto"/>
        <w:right w:val="none" w:sz="0" w:space="0" w:color="auto"/>
      </w:divBdr>
    </w:div>
    <w:div w:id="731272633">
      <w:bodyDiv w:val="1"/>
      <w:marLeft w:val="0"/>
      <w:marRight w:val="0"/>
      <w:marTop w:val="0"/>
      <w:marBottom w:val="0"/>
      <w:divBdr>
        <w:top w:val="none" w:sz="0" w:space="0" w:color="auto"/>
        <w:left w:val="none" w:sz="0" w:space="0" w:color="auto"/>
        <w:bottom w:val="none" w:sz="0" w:space="0" w:color="auto"/>
        <w:right w:val="none" w:sz="0" w:space="0" w:color="auto"/>
      </w:divBdr>
    </w:div>
    <w:div w:id="742216039">
      <w:bodyDiv w:val="1"/>
      <w:marLeft w:val="0"/>
      <w:marRight w:val="0"/>
      <w:marTop w:val="0"/>
      <w:marBottom w:val="0"/>
      <w:divBdr>
        <w:top w:val="none" w:sz="0" w:space="0" w:color="auto"/>
        <w:left w:val="none" w:sz="0" w:space="0" w:color="auto"/>
        <w:bottom w:val="none" w:sz="0" w:space="0" w:color="auto"/>
        <w:right w:val="none" w:sz="0" w:space="0" w:color="auto"/>
      </w:divBdr>
    </w:div>
    <w:div w:id="769739516">
      <w:bodyDiv w:val="1"/>
      <w:marLeft w:val="0"/>
      <w:marRight w:val="0"/>
      <w:marTop w:val="0"/>
      <w:marBottom w:val="0"/>
      <w:divBdr>
        <w:top w:val="none" w:sz="0" w:space="0" w:color="auto"/>
        <w:left w:val="none" w:sz="0" w:space="0" w:color="auto"/>
        <w:bottom w:val="none" w:sz="0" w:space="0" w:color="auto"/>
        <w:right w:val="none" w:sz="0" w:space="0" w:color="auto"/>
      </w:divBdr>
    </w:div>
    <w:div w:id="789515000">
      <w:bodyDiv w:val="1"/>
      <w:marLeft w:val="0"/>
      <w:marRight w:val="0"/>
      <w:marTop w:val="0"/>
      <w:marBottom w:val="0"/>
      <w:divBdr>
        <w:top w:val="none" w:sz="0" w:space="0" w:color="auto"/>
        <w:left w:val="none" w:sz="0" w:space="0" w:color="auto"/>
        <w:bottom w:val="none" w:sz="0" w:space="0" w:color="auto"/>
        <w:right w:val="none" w:sz="0" w:space="0" w:color="auto"/>
      </w:divBdr>
    </w:div>
    <w:div w:id="808979188">
      <w:bodyDiv w:val="1"/>
      <w:marLeft w:val="0"/>
      <w:marRight w:val="0"/>
      <w:marTop w:val="0"/>
      <w:marBottom w:val="0"/>
      <w:divBdr>
        <w:top w:val="none" w:sz="0" w:space="0" w:color="auto"/>
        <w:left w:val="none" w:sz="0" w:space="0" w:color="auto"/>
        <w:bottom w:val="none" w:sz="0" w:space="0" w:color="auto"/>
        <w:right w:val="none" w:sz="0" w:space="0" w:color="auto"/>
      </w:divBdr>
    </w:div>
    <w:div w:id="809520831">
      <w:bodyDiv w:val="1"/>
      <w:marLeft w:val="0"/>
      <w:marRight w:val="0"/>
      <w:marTop w:val="0"/>
      <w:marBottom w:val="0"/>
      <w:divBdr>
        <w:top w:val="none" w:sz="0" w:space="0" w:color="auto"/>
        <w:left w:val="none" w:sz="0" w:space="0" w:color="auto"/>
        <w:bottom w:val="none" w:sz="0" w:space="0" w:color="auto"/>
        <w:right w:val="none" w:sz="0" w:space="0" w:color="auto"/>
      </w:divBdr>
    </w:div>
    <w:div w:id="844979205">
      <w:bodyDiv w:val="1"/>
      <w:marLeft w:val="0"/>
      <w:marRight w:val="0"/>
      <w:marTop w:val="0"/>
      <w:marBottom w:val="0"/>
      <w:divBdr>
        <w:top w:val="none" w:sz="0" w:space="0" w:color="auto"/>
        <w:left w:val="none" w:sz="0" w:space="0" w:color="auto"/>
        <w:bottom w:val="none" w:sz="0" w:space="0" w:color="auto"/>
        <w:right w:val="none" w:sz="0" w:space="0" w:color="auto"/>
      </w:divBdr>
    </w:div>
    <w:div w:id="852692204">
      <w:bodyDiv w:val="1"/>
      <w:marLeft w:val="0"/>
      <w:marRight w:val="0"/>
      <w:marTop w:val="0"/>
      <w:marBottom w:val="0"/>
      <w:divBdr>
        <w:top w:val="none" w:sz="0" w:space="0" w:color="auto"/>
        <w:left w:val="none" w:sz="0" w:space="0" w:color="auto"/>
        <w:bottom w:val="none" w:sz="0" w:space="0" w:color="auto"/>
        <w:right w:val="none" w:sz="0" w:space="0" w:color="auto"/>
      </w:divBdr>
    </w:div>
    <w:div w:id="874076984">
      <w:bodyDiv w:val="1"/>
      <w:marLeft w:val="0"/>
      <w:marRight w:val="0"/>
      <w:marTop w:val="0"/>
      <w:marBottom w:val="0"/>
      <w:divBdr>
        <w:top w:val="none" w:sz="0" w:space="0" w:color="auto"/>
        <w:left w:val="none" w:sz="0" w:space="0" w:color="auto"/>
        <w:bottom w:val="none" w:sz="0" w:space="0" w:color="auto"/>
        <w:right w:val="none" w:sz="0" w:space="0" w:color="auto"/>
      </w:divBdr>
    </w:div>
    <w:div w:id="889657353">
      <w:bodyDiv w:val="1"/>
      <w:marLeft w:val="0"/>
      <w:marRight w:val="0"/>
      <w:marTop w:val="0"/>
      <w:marBottom w:val="0"/>
      <w:divBdr>
        <w:top w:val="none" w:sz="0" w:space="0" w:color="auto"/>
        <w:left w:val="none" w:sz="0" w:space="0" w:color="auto"/>
        <w:bottom w:val="none" w:sz="0" w:space="0" w:color="auto"/>
        <w:right w:val="none" w:sz="0" w:space="0" w:color="auto"/>
      </w:divBdr>
    </w:div>
    <w:div w:id="895508701">
      <w:bodyDiv w:val="1"/>
      <w:marLeft w:val="0"/>
      <w:marRight w:val="0"/>
      <w:marTop w:val="0"/>
      <w:marBottom w:val="0"/>
      <w:divBdr>
        <w:top w:val="none" w:sz="0" w:space="0" w:color="auto"/>
        <w:left w:val="none" w:sz="0" w:space="0" w:color="auto"/>
        <w:bottom w:val="none" w:sz="0" w:space="0" w:color="auto"/>
        <w:right w:val="none" w:sz="0" w:space="0" w:color="auto"/>
      </w:divBdr>
    </w:div>
    <w:div w:id="899482176">
      <w:bodyDiv w:val="1"/>
      <w:marLeft w:val="0"/>
      <w:marRight w:val="0"/>
      <w:marTop w:val="0"/>
      <w:marBottom w:val="0"/>
      <w:divBdr>
        <w:top w:val="none" w:sz="0" w:space="0" w:color="auto"/>
        <w:left w:val="none" w:sz="0" w:space="0" w:color="auto"/>
        <w:bottom w:val="none" w:sz="0" w:space="0" w:color="auto"/>
        <w:right w:val="none" w:sz="0" w:space="0" w:color="auto"/>
      </w:divBdr>
    </w:div>
    <w:div w:id="899710174">
      <w:bodyDiv w:val="1"/>
      <w:marLeft w:val="0"/>
      <w:marRight w:val="0"/>
      <w:marTop w:val="0"/>
      <w:marBottom w:val="0"/>
      <w:divBdr>
        <w:top w:val="none" w:sz="0" w:space="0" w:color="auto"/>
        <w:left w:val="none" w:sz="0" w:space="0" w:color="auto"/>
        <w:bottom w:val="none" w:sz="0" w:space="0" w:color="auto"/>
        <w:right w:val="none" w:sz="0" w:space="0" w:color="auto"/>
      </w:divBdr>
    </w:div>
    <w:div w:id="915241517">
      <w:bodyDiv w:val="1"/>
      <w:marLeft w:val="0"/>
      <w:marRight w:val="0"/>
      <w:marTop w:val="0"/>
      <w:marBottom w:val="0"/>
      <w:divBdr>
        <w:top w:val="none" w:sz="0" w:space="0" w:color="auto"/>
        <w:left w:val="none" w:sz="0" w:space="0" w:color="auto"/>
        <w:bottom w:val="none" w:sz="0" w:space="0" w:color="auto"/>
        <w:right w:val="none" w:sz="0" w:space="0" w:color="auto"/>
      </w:divBdr>
    </w:div>
    <w:div w:id="923299672">
      <w:bodyDiv w:val="1"/>
      <w:marLeft w:val="0"/>
      <w:marRight w:val="0"/>
      <w:marTop w:val="0"/>
      <w:marBottom w:val="0"/>
      <w:divBdr>
        <w:top w:val="none" w:sz="0" w:space="0" w:color="auto"/>
        <w:left w:val="none" w:sz="0" w:space="0" w:color="auto"/>
        <w:bottom w:val="none" w:sz="0" w:space="0" w:color="auto"/>
        <w:right w:val="none" w:sz="0" w:space="0" w:color="auto"/>
      </w:divBdr>
    </w:div>
    <w:div w:id="925841694">
      <w:bodyDiv w:val="1"/>
      <w:marLeft w:val="0"/>
      <w:marRight w:val="0"/>
      <w:marTop w:val="0"/>
      <w:marBottom w:val="0"/>
      <w:divBdr>
        <w:top w:val="none" w:sz="0" w:space="0" w:color="auto"/>
        <w:left w:val="none" w:sz="0" w:space="0" w:color="auto"/>
        <w:bottom w:val="none" w:sz="0" w:space="0" w:color="auto"/>
        <w:right w:val="none" w:sz="0" w:space="0" w:color="auto"/>
      </w:divBdr>
    </w:div>
    <w:div w:id="933824865">
      <w:bodyDiv w:val="1"/>
      <w:marLeft w:val="0"/>
      <w:marRight w:val="0"/>
      <w:marTop w:val="0"/>
      <w:marBottom w:val="0"/>
      <w:divBdr>
        <w:top w:val="none" w:sz="0" w:space="0" w:color="auto"/>
        <w:left w:val="none" w:sz="0" w:space="0" w:color="auto"/>
        <w:bottom w:val="none" w:sz="0" w:space="0" w:color="auto"/>
        <w:right w:val="none" w:sz="0" w:space="0" w:color="auto"/>
      </w:divBdr>
    </w:div>
    <w:div w:id="967128000">
      <w:bodyDiv w:val="1"/>
      <w:marLeft w:val="0"/>
      <w:marRight w:val="0"/>
      <w:marTop w:val="0"/>
      <w:marBottom w:val="0"/>
      <w:divBdr>
        <w:top w:val="none" w:sz="0" w:space="0" w:color="auto"/>
        <w:left w:val="none" w:sz="0" w:space="0" w:color="auto"/>
        <w:bottom w:val="none" w:sz="0" w:space="0" w:color="auto"/>
        <w:right w:val="none" w:sz="0" w:space="0" w:color="auto"/>
      </w:divBdr>
    </w:div>
    <w:div w:id="990910105">
      <w:bodyDiv w:val="1"/>
      <w:marLeft w:val="0"/>
      <w:marRight w:val="0"/>
      <w:marTop w:val="0"/>
      <w:marBottom w:val="0"/>
      <w:divBdr>
        <w:top w:val="none" w:sz="0" w:space="0" w:color="auto"/>
        <w:left w:val="none" w:sz="0" w:space="0" w:color="auto"/>
        <w:bottom w:val="none" w:sz="0" w:space="0" w:color="auto"/>
        <w:right w:val="none" w:sz="0" w:space="0" w:color="auto"/>
      </w:divBdr>
    </w:div>
    <w:div w:id="1040546690">
      <w:bodyDiv w:val="1"/>
      <w:marLeft w:val="0"/>
      <w:marRight w:val="0"/>
      <w:marTop w:val="0"/>
      <w:marBottom w:val="0"/>
      <w:divBdr>
        <w:top w:val="none" w:sz="0" w:space="0" w:color="auto"/>
        <w:left w:val="none" w:sz="0" w:space="0" w:color="auto"/>
        <w:bottom w:val="none" w:sz="0" w:space="0" w:color="auto"/>
        <w:right w:val="none" w:sz="0" w:space="0" w:color="auto"/>
      </w:divBdr>
    </w:div>
    <w:div w:id="1056318913">
      <w:bodyDiv w:val="1"/>
      <w:marLeft w:val="0"/>
      <w:marRight w:val="0"/>
      <w:marTop w:val="0"/>
      <w:marBottom w:val="0"/>
      <w:divBdr>
        <w:top w:val="none" w:sz="0" w:space="0" w:color="auto"/>
        <w:left w:val="none" w:sz="0" w:space="0" w:color="auto"/>
        <w:bottom w:val="none" w:sz="0" w:space="0" w:color="auto"/>
        <w:right w:val="none" w:sz="0" w:space="0" w:color="auto"/>
      </w:divBdr>
    </w:div>
    <w:div w:id="1058014693">
      <w:bodyDiv w:val="1"/>
      <w:marLeft w:val="0"/>
      <w:marRight w:val="0"/>
      <w:marTop w:val="0"/>
      <w:marBottom w:val="0"/>
      <w:divBdr>
        <w:top w:val="none" w:sz="0" w:space="0" w:color="auto"/>
        <w:left w:val="none" w:sz="0" w:space="0" w:color="auto"/>
        <w:bottom w:val="none" w:sz="0" w:space="0" w:color="auto"/>
        <w:right w:val="none" w:sz="0" w:space="0" w:color="auto"/>
      </w:divBdr>
    </w:div>
    <w:div w:id="1066682010">
      <w:bodyDiv w:val="1"/>
      <w:marLeft w:val="0"/>
      <w:marRight w:val="0"/>
      <w:marTop w:val="0"/>
      <w:marBottom w:val="0"/>
      <w:divBdr>
        <w:top w:val="none" w:sz="0" w:space="0" w:color="auto"/>
        <w:left w:val="none" w:sz="0" w:space="0" w:color="auto"/>
        <w:bottom w:val="none" w:sz="0" w:space="0" w:color="auto"/>
        <w:right w:val="none" w:sz="0" w:space="0" w:color="auto"/>
      </w:divBdr>
    </w:div>
    <w:div w:id="1067803199">
      <w:bodyDiv w:val="1"/>
      <w:marLeft w:val="0"/>
      <w:marRight w:val="0"/>
      <w:marTop w:val="0"/>
      <w:marBottom w:val="0"/>
      <w:divBdr>
        <w:top w:val="none" w:sz="0" w:space="0" w:color="auto"/>
        <w:left w:val="none" w:sz="0" w:space="0" w:color="auto"/>
        <w:bottom w:val="none" w:sz="0" w:space="0" w:color="auto"/>
        <w:right w:val="none" w:sz="0" w:space="0" w:color="auto"/>
      </w:divBdr>
    </w:div>
    <w:div w:id="1085226135">
      <w:bodyDiv w:val="1"/>
      <w:marLeft w:val="0"/>
      <w:marRight w:val="0"/>
      <w:marTop w:val="0"/>
      <w:marBottom w:val="0"/>
      <w:divBdr>
        <w:top w:val="none" w:sz="0" w:space="0" w:color="auto"/>
        <w:left w:val="none" w:sz="0" w:space="0" w:color="auto"/>
        <w:bottom w:val="none" w:sz="0" w:space="0" w:color="auto"/>
        <w:right w:val="none" w:sz="0" w:space="0" w:color="auto"/>
      </w:divBdr>
    </w:div>
    <w:div w:id="1091702672">
      <w:bodyDiv w:val="1"/>
      <w:marLeft w:val="0"/>
      <w:marRight w:val="0"/>
      <w:marTop w:val="0"/>
      <w:marBottom w:val="0"/>
      <w:divBdr>
        <w:top w:val="none" w:sz="0" w:space="0" w:color="auto"/>
        <w:left w:val="none" w:sz="0" w:space="0" w:color="auto"/>
        <w:bottom w:val="none" w:sz="0" w:space="0" w:color="auto"/>
        <w:right w:val="none" w:sz="0" w:space="0" w:color="auto"/>
      </w:divBdr>
    </w:div>
    <w:div w:id="1097872456">
      <w:bodyDiv w:val="1"/>
      <w:marLeft w:val="0"/>
      <w:marRight w:val="0"/>
      <w:marTop w:val="0"/>
      <w:marBottom w:val="0"/>
      <w:divBdr>
        <w:top w:val="none" w:sz="0" w:space="0" w:color="auto"/>
        <w:left w:val="none" w:sz="0" w:space="0" w:color="auto"/>
        <w:bottom w:val="none" w:sz="0" w:space="0" w:color="auto"/>
        <w:right w:val="none" w:sz="0" w:space="0" w:color="auto"/>
      </w:divBdr>
    </w:div>
    <w:div w:id="1112944724">
      <w:bodyDiv w:val="1"/>
      <w:marLeft w:val="0"/>
      <w:marRight w:val="0"/>
      <w:marTop w:val="0"/>
      <w:marBottom w:val="0"/>
      <w:divBdr>
        <w:top w:val="none" w:sz="0" w:space="0" w:color="auto"/>
        <w:left w:val="none" w:sz="0" w:space="0" w:color="auto"/>
        <w:bottom w:val="none" w:sz="0" w:space="0" w:color="auto"/>
        <w:right w:val="none" w:sz="0" w:space="0" w:color="auto"/>
      </w:divBdr>
    </w:div>
    <w:div w:id="1116481939">
      <w:bodyDiv w:val="1"/>
      <w:marLeft w:val="0"/>
      <w:marRight w:val="0"/>
      <w:marTop w:val="0"/>
      <w:marBottom w:val="0"/>
      <w:divBdr>
        <w:top w:val="none" w:sz="0" w:space="0" w:color="auto"/>
        <w:left w:val="none" w:sz="0" w:space="0" w:color="auto"/>
        <w:bottom w:val="none" w:sz="0" w:space="0" w:color="auto"/>
        <w:right w:val="none" w:sz="0" w:space="0" w:color="auto"/>
      </w:divBdr>
    </w:div>
    <w:div w:id="1136022541">
      <w:bodyDiv w:val="1"/>
      <w:marLeft w:val="0"/>
      <w:marRight w:val="0"/>
      <w:marTop w:val="0"/>
      <w:marBottom w:val="0"/>
      <w:divBdr>
        <w:top w:val="none" w:sz="0" w:space="0" w:color="auto"/>
        <w:left w:val="none" w:sz="0" w:space="0" w:color="auto"/>
        <w:bottom w:val="none" w:sz="0" w:space="0" w:color="auto"/>
        <w:right w:val="none" w:sz="0" w:space="0" w:color="auto"/>
      </w:divBdr>
    </w:div>
    <w:div w:id="1152255139">
      <w:bodyDiv w:val="1"/>
      <w:marLeft w:val="0"/>
      <w:marRight w:val="0"/>
      <w:marTop w:val="0"/>
      <w:marBottom w:val="0"/>
      <w:divBdr>
        <w:top w:val="none" w:sz="0" w:space="0" w:color="auto"/>
        <w:left w:val="none" w:sz="0" w:space="0" w:color="auto"/>
        <w:bottom w:val="none" w:sz="0" w:space="0" w:color="auto"/>
        <w:right w:val="none" w:sz="0" w:space="0" w:color="auto"/>
      </w:divBdr>
    </w:div>
    <w:div w:id="1160118298">
      <w:bodyDiv w:val="1"/>
      <w:marLeft w:val="0"/>
      <w:marRight w:val="0"/>
      <w:marTop w:val="0"/>
      <w:marBottom w:val="0"/>
      <w:divBdr>
        <w:top w:val="none" w:sz="0" w:space="0" w:color="auto"/>
        <w:left w:val="none" w:sz="0" w:space="0" w:color="auto"/>
        <w:bottom w:val="none" w:sz="0" w:space="0" w:color="auto"/>
        <w:right w:val="none" w:sz="0" w:space="0" w:color="auto"/>
      </w:divBdr>
    </w:div>
    <w:div w:id="1215695770">
      <w:bodyDiv w:val="1"/>
      <w:marLeft w:val="0"/>
      <w:marRight w:val="0"/>
      <w:marTop w:val="0"/>
      <w:marBottom w:val="0"/>
      <w:divBdr>
        <w:top w:val="none" w:sz="0" w:space="0" w:color="auto"/>
        <w:left w:val="none" w:sz="0" w:space="0" w:color="auto"/>
        <w:bottom w:val="none" w:sz="0" w:space="0" w:color="auto"/>
        <w:right w:val="none" w:sz="0" w:space="0" w:color="auto"/>
      </w:divBdr>
    </w:div>
    <w:div w:id="1241016967">
      <w:bodyDiv w:val="1"/>
      <w:marLeft w:val="0"/>
      <w:marRight w:val="0"/>
      <w:marTop w:val="0"/>
      <w:marBottom w:val="0"/>
      <w:divBdr>
        <w:top w:val="none" w:sz="0" w:space="0" w:color="auto"/>
        <w:left w:val="none" w:sz="0" w:space="0" w:color="auto"/>
        <w:bottom w:val="none" w:sz="0" w:space="0" w:color="auto"/>
        <w:right w:val="none" w:sz="0" w:space="0" w:color="auto"/>
      </w:divBdr>
    </w:div>
    <w:div w:id="1259021435">
      <w:bodyDiv w:val="1"/>
      <w:marLeft w:val="0"/>
      <w:marRight w:val="0"/>
      <w:marTop w:val="0"/>
      <w:marBottom w:val="0"/>
      <w:divBdr>
        <w:top w:val="none" w:sz="0" w:space="0" w:color="auto"/>
        <w:left w:val="none" w:sz="0" w:space="0" w:color="auto"/>
        <w:bottom w:val="none" w:sz="0" w:space="0" w:color="auto"/>
        <w:right w:val="none" w:sz="0" w:space="0" w:color="auto"/>
      </w:divBdr>
      <w:divsChild>
        <w:div w:id="322585436">
          <w:marLeft w:val="1166"/>
          <w:marRight w:val="0"/>
          <w:marTop w:val="58"/>
          <w:marBottom w:val="0"/>
          <w:divBdr>
            <w:top w:val="none" w:sz="0" w:space="0" w:color="auto"/>
            <w:left w:val="none" w:sz="0" w:space="0" w:color="auto"/>
            <w:bottom w:val="none" w:sz="0" w:space="0" w:color="auto"/>
            <w:right w:val="none" w:sz="0" w:space="0" w:color="auto"/>
          </w:divBdr>
        </w:div>
        <w:div w:id="1122651107">
          <w:marLeft w:val="1166"/>
          <w:marRight w:val="0"/>
          <w:marTop w:val="58"/>
          <w:marBottom w:val="0"/>
          <w:divBdr>
            <w:top w:val="none" w:sz="0" w:space="0" w:color="auto"/>
            <w:left w:val="none" w:sz="0" w:space="0" w:color="auto"/>
            <w:bottom w:val="none" w:sz="0" w:space="0" w:color="auto"/>
            <w:right w:val="none" w:sz="0" w:space="0" w:color="auto"/>
          </w:divBdr>
        </w:div>
      </w:divsChild>
    </w:div>
    <w:div w:id="1270166181">
      <w:bodyDiv w:val="1"/>
      <w:marLeft w:val="0"/>
      <w:marRight w:val="0"/>
      <w:marTop w:val="0"/>
      <w:marBottom w:val="0"/>
      <w:divBdr>
        <w:top w:val="none" w:sz="0" w:space="0" w:color="auto"/>
        <w:left w:val="none" w:sz="0" w:space="0" w:color="auto"/>
        <w:bottom w:val="none" w:sz="0" w:space="0" w:color="auto"/>
        <w:right w:val="none" w:sz="0" w:space="0" w:color="auto"/>
      </w:divBdr>
    </w:div>
    <w:div w:id="1305549827">
      <w:bodyDiv w:val="1"/>
      <w:marLeft w:val="0"/>
      <w:marRight w:val="0"/>
      <w:marTop w:val="0"/>
      <w:marBottom w:val="0"/>
      <w:divBdr>
        <w:top w:val="none" w:sz="0" w:space="0" w:color="auto"/>
        <w:left w:val="none" w:sz="0" w:space="0" w:color="auto"/>
        <w:bottom w:val="none" w:sz="0" w:space="0" w:color="auto"/>
        <w:right w:val="none" w:sz="0" w:space="0" w:color="auto"/>
      </w:divBdr>
    </w:div>
    <w:div w:id="1335651354">
      <w:bodyDiv w:val="1"/>
      <w:marLeft w:val="0"/>
      <w:marRight w:val="0"/>
      <w:marTop w:val="0"/>
      <w:marBottom w:val="0"/>
      <w:divBdr>
        <w:top w:val="none" w:sz="0" w:space="0" w:color="auto"/>
        <w:left w:val="none" w:sz="0" w:space="0" w:color="auto"/>
        <w:bottom w:val="none" w:sz="0" w:space="0" w:color="auto"/>
        <w:right w:val="none" w:sz="0" w:space="0" w:color="auto"/>
      </w:divBdr>
    </w:div>
    <w:div w:id="1339387129">
      <w:bodyDiv w:val="1"/>
      <w:marLeft w:val="0"/>
      <w:marRight w:val="0"/>
      <w:marTop w:val="0"/>
      <w:marBottom w:val="0"/>
      <w:divBdr>
        <w:top w:val="none" w:sz="0" w:space="0" w:color="auto"/>
        <w:left w:val="none" w:sz="0" w:space="0" w:color="auto"/>
        <w:bottom w:val="none" w:sz="0" w:space="0" w:color="auto"/>
        <w:right w:val="none" w:sz="0" w:space="0" w:color="auto"/>
      </w:divBdr>
    </w:div>
    <w:div w:id="1341733313">
      <w:bodyDiv w:val="1"/>
      <w:marLeft w:val="0"/>
      <w:marRight w:val="0"/>
      <w:marTop w:val="0"/>
      <w:marBottom w:val="0"/>
      <w:divBdr>
        <w:top w:val="none" w:sz="0" w:space="0" w:color="auto"/>
        <w:left w:val="none" w:sz="0" w:space="0" w:color="auto"/>
        <w:bottom w:val="none" w:sz="0" w:space="0" w:color="auto"/>
        <w:right w:val="none" w:sz="0" w:space="0" w:color="auto"/>
      </w:divBdr>
    </w:div>
    <w:div w:id="1342975720">
      <w:bodyDiv w:val="1"/>
      <w:marLeft w:val="0"/>
      <w:marRight w:val="0"/>
      <w:marTop w:val="0"/>
      <w:marBottom w:val="0"/>
      <w:divBdr>
        <w:top w:val="none" w:sz="0" w:space="0" w:color="auto"/>
        <w:left w:val="none" w:sz="0" w:space="0" w:color="auto"/>
        <w:bottom w:val="none" w:sz="0" w:space="0" w:color="auto"/>
        <w:right w:val="none" w:sz="0" w:space="0" w:color="auto"/>
      </w:divBdr>
    </w:div>
    <w:div w:id="1351834758">
      <w:bodyDiv w:val="1"/>
      <w:marLeft w:val="0"/>
      <w:marRight w:val="0"/>
      <w:marTop w:val="0"/>
      <w:marBottom w:val="0"/>
      <w:divBdr>
        <w:top w:val="none" w:sz="0" w:space="0" w:color="auto"/>
        <w:left w:val="none" w:sz="0" w:space="0" w:color="auto"/>
        <w:bottom w:val="none" w:sz="0" w:space="0" w:color="auto"/>
        <w:right w:val="none" w:sz="0" w:space="0" w:color="auto"/>
      </w:divBdr>
    </w:div>
    <w:div w:id="1352336351">
      <w:bodyDiv w:val="1"/>
      <w:marLeft w:val="0"/>
      <w:marRight w:val="0"/>
      <w:marTop w:val="0"/>
      <w:marBottom w:val="0"/>
      <w:divBdr>
        <w:top w:val="none" w:sz="0" w:space="0" w:color="auto"/>
        <w:left w:val="none" w:sz="0" w:space="0" w:color="auto"/>
        <w:bottom w:val="none" w:sz="0" w:space="0" w:color="auto"/>
        <w:right w:val="none" w:sz="0" w:space="0" w:color="auto"/>
      </w:divBdr>
    </w:div>
    <w:div w:id="1363047410">
      <w:bodyDiv w:val="1"/>
      <w:marLeft w:val="0"/>
      <w:marRight w:val="0"/>
      <w:marTop w:val="0"/>
      <w:marBottom w:val="0"/>
      <w:divBdr>
        <w:top w:val="none" w:sz="0" w:space="0" w:color="auto"/>
        <w:left w:val="none" w:sz="0" w:space="0" w:color="auto"/>
        <w:bottom w:val="none" w:sz="0" w:space="0" w:color="auto"/>
        <w:right w:val="none" w:sz="0" w:space="0" w:color="auto"/>
      </w:divBdr>
    </w:div>
    <w:div w:id="1367172668">
      <w:bodyDiv w:val="1"/>
      <w:marLeft w:val="0"/>
      <w:marRight w:val="0"/>
      <w:marTop w:val="0"/>
      <w:marBottom w:val="0"/>
      <w:divBdr>
        <w:top w:val="none" w:sz="0" w:space="0" w:color="auto"/>
        <w:left w:val="none" w:sz="0" w:space="0" w:color="auto"/>
        <w:bottom w:val="none" w:sz="0" w:space="0" w:color="auto"/>
        <w:right w:val="none" w:sz="0" w:space="0" w:color="auto"/>
      </w:divBdr>
    </w:div>
    <w:div w:id="1392651549">
      <w:bodyDiv w:val="1"/>
      <w:marLeft w:val="0"/>
      <w:marRight w:val="0"/>
      <w:marTop w:val="0"/>
      <w:marBottom w:val="0"/>
      <w:divBdr>
        <w:top w:val="none" w:sz="0" w:space="0" w:color="auto"/>
        <w:left w:val="none" w:sz="0" w:space="0" w:color="auto"/>
        <w:bottom w:val="none" w:sz="0" w:space="0" w:color="auto"/>
        <w:right w:val="none" w:sz="0" w:space="0" w:color="auto"/>
      </w:divBdr>
    </w:div>
    <w:div w:id="1407416700">
      <w:bodyDiv w:val="1"/>
      <w:marLeft w:val="0"/>
      <w:marRight w:val="0"/>
      <w:marTop w:val="0"/>
      <w:marBottom w:val="0"/>
      <w:divBdr>
        <w:top w:val="none" w:sz="0" w:space="0" w:color="auto"/>
        <w:left w:val="none" w:sz="0" w:space="0" w:color="auto"/>
        <w:bottom w:val="none" w:sz="0" w:space="0" w:color="auto"/>
        <w:right w:val="none" w:sz="0" w:space="0" w:color="auto"/>
      </w:divBdr>
    </w:div>
    <w:div w:id="1436247079">
      <w:bodyDiv w:val="1"/>
      <w:marLeft w:val="0"/>
      <w:marRight w:val="0"/>
      <w:marTop w:val="0"/>
      <w:marBottom w:val="0"/>
      <w:divBdr>
        <w:top w:val="none" w:sz="0" w:space="0" w:color="auto"/>
        <w:left w:val="none" w:sz="0" w:space="0" w:color="auto"/>
        <w:bottom w:val="none" w:sz="0" w:space="0" w:color="auto"/>
        <w:right w:val="none" w:sz="0" w:space="0" w:color="auto"/>
      </w:divBdr>
    </w:div>
    <w:div w:id="1451196358">
      <w:bodyDiv w:val="1"/>
      <w:marLeft w:val="0"/>
      <w:marRight w:val="0"/>
      <w:marTop w:val="0"/>
      <w:marBottom w:val="0"/>
      <w:divBdr>
        <w:top w:val="none" w:sz="0" w:space="0" w:color="auto"/>
        <w:left w:val="none" w:sz="0" w:space="0" w:color="auto"/>
        <w:bottom w:val="none" w:sz="0" w:space="0" w:color="auto"/>
        <w:right w:val="none" w:sz="0" w:space="0" w:color="auto"/>
      </w:divBdr>
    </w:div>
    <w:div w:id="1477836973">
      <w:bodyDiv w:val="1"/>
      <w:marLeft w:val="0"/>
      <w:marRight w:val="0"/>
      <w:marTop w:val="0"/>
      <w:marBottom w:val="0"/>
      <w:divBdr>
        <w:top w:val="none" w:sz="0" w:space="0" w:color="auto"/>
        <w:left w:val="none" w:sz="0" w:space="0" w:color="auto"/>
        <w:bottom w:val="none" w:sz="0" w:space="0" w:color="auto"/>
        <w:right w:val="none" w:sz="0" w:space="0" w:color="auto"/>
      </w:divBdr>
    </w:div>
    <w:div w:id="1491482213">
      <w:bodyDiv w:val="1"/>
      <w:marLeft w:val="0"/>
      <w:marRight w:val="0"/>
      <w:marTop w:val="0"/>
      <w:marBottom w:val="0"/>
      <w:divBdr>
        <w:top w:val="none" w:sz="0" w:space="0" w:color="auto"/>
        <w:left w:val="none" w:sz="0" w:space="0" w:color="auto"/>
        <w:bottom w:val="none" w:sz="0" w:space="0" w:color="auto"/>
        <w:right w:val="none" w:sz="0" w:space="0" w:color="auto"/>
      </w:divBdr>
    </w:div>
    <w:div w:id="1496528757">
      <w:bodyDiv w:val="1"/>
      <w:marLeft w:val="0"/>
      <w:marRight w:val="0"/>
      <w:marTop w:val="0"/>
      <w:marBottom w:val="0"/>
      <w:divBdr>
        <w:top w:val="none" w:sz="0" w:space="0" w:color="auto"/>
        <w:left w:val="none" w:sz="0" w:space="0" w:color="auto"/>
        <w:bottom w:val="none" w:sz="0" w:space="0" w:color="auto"/>
        <w:right w:val="none" w:sz="0" w:space="0" w:color="auto"/>
      </w:divBdr>
    </w:div>
    <w:div w:id="1509446463">
      <w:bodyDiv w:val="1"/>
      <w:marLeft w:val="0"/>
      <w:marRight w:val="0"/>
      <w:marTop w:val="0"/>
      <w:marBottom w:val="0"/>
      <w:divBdr>
        <w:top w:val="none" w:sz="0" w:space="0" w:color="auto"/>
        <w:left w:val="none" w:sz="0" w:space="0" w:color="auto"/>
        <w:bottom w:val="none" w:sz="0" w:space="0" w:color="auto"/>
        <w:right w:val="none" w:sz="0" w:space="0" w:color="auto"/>
      </w:divBdr>
    </w:div>
    <w:div w:id="1527979812">
      <w:bodyDiv w:val="1"/>
      <w:marLeft w:val="0"/>
      <w:marRight w:val="0"/>
      <w:marTop w:val="0"/>
      <w:marBottom w:val="0"/>
      <w:divBdr>
        <w:top w:val="none" w:sz="0" w:space="0" w:color="auto"/>
        <w:left w:val="none" w:sz="0" w:space="0" w:color="auto"/>
        <w:bottom w:val="none" w:sz="0" w:space="0" w:color="auto"/>
        <w:right w:val="none" w:sz="0" w:space="0" w:color="auto"/>
      </w:divBdr>
    </w:div>
    <w:div w:id="1540360208">
      <w:bodyDiv w:val="1"/>
      <w:marLeft w:val="0"/>
      <w:marRight w:val="0"/>
      <w:marTop w:val="0"/>
      <w:marBottom w:val="0"/>
      <w:divBdr>
        <w:top w:val="none" w:sz="0" w:space="0" w:color="auto"/>
        <w:left w:val="none" w:sz="0" w:space="0" w:color="auto"/>
        <w:bottom w:val="none" w:sz="0" w:space="0" w:color="auto"/>
        <w:right w:val="none" w:sz="0" w:space="0" w:color="auto"/>
      </w:divBdr>
    </w:div>
    <w:div w:id="1551527625">
      <w:bodyDiv w:val="1"/>
      <w:marLeft w:val="0"/>
      <w:marRight w:val="0"/>
      <w:marTop w:val="0"/>
      <w:marBottom w:val="0"/>
      <w:divBdr>
        <w:top w:val="none" w:sz="0" w:space="0" w:color="auto"/>
        <w:left w:val="none" w:sz="0" w:space="0" w:color="auto"/>
        <w:bottom w:val="none" w:sz="0" w:space="0" w:color="auto"/>
        <w:right w:val="none" w:sz="0" w:space="0" w:color="auto"/>
      </w:divBdr>
    </w:div>
    <w:div w:id="1568877028">
      <w:bodyDiv w:val="1"/>
      <w:marLeft w:val="0"/>
      <w:marRight w:val="0"/>
      <w:marTop w:val="0"/>
      <w:marBottom w:val="0"/>
      <w:divBdr>
        <w:top w:val="none" w:sz="0" w:space="0" w:color="auto"/>
        <w:left w:val="none" w:sz="0" w:space="0" w:color="auto"/>
        <w:bottom w:val="none" w:sz="0" w:space="0" w:color="auto"/>
        <w:right w:val="none" w:sz="0" w:space="0" w:color="auto"/>
      </w:divBdr>
    </w:div>
    <w:div w:id="1580555779">
      <w:bodyDiv w:val="1"/>
      <w:marLeft w:val="0"/>
      <w:marRight w:val="0"/>
      <w:marTop w:val="0"/>
      <w:marBottom w:val="0"/>
      <w:divBdr>
        <w:top w:val="none" w:sz="0" w:space="0" w:color="auto"/>
        <w:left w:val="none" w:sz="0" w:space="0" w:color="auto"/>
        <w:bottom w:val="none" w:sz="0" w:space="0" w:color="auto"/>
        <w:right w:val="none" w:sz="0" w:space="0" w:color="auto"/>
      </w:divBdr>
      <w:divsChild>
        <w:div w:id="957952790">
          <w:marLeft w:val="547"/>
          <w:marRight w:val="0"/>
          <w:marTop w:val="67"/>
          <w:marBottom w:val="0"/>
          <w:divBdr>
            <w:top w:val="none" w:sz="0" w:space="0" w:color="auto"/>
            <w:left w:val="none" w:sz="0" w:space="0" w:color="auto"/>
            <w:bottom w:val="none" w:sz="0" w:space="0" w:color="auto"/>
            <w:right w:val="none" w:sz="0" w:space="0" w:color="auto"/>
          </w:divBdr>
        </w:div>
      </w:divsChild>
    </w:div>
    <w:div w:id="1599870907">
      <w:bodyDiv w:val="1"/>
      <w:marLeft w:val="0"/>
      <w:marRight w:val="0"/>
      <w:marTop w:val="0"/>
      <w:marBottom w:val="0"/>
      <w:divBdr>
        <w:top w:val="none" w:sz="0" w:space="0" w:color="auto"/>
        <w:left w:val="none" w:sz="0" w:space="0" w:color="auto"/>
        <w:bottom w:val="none" w:sz="0" w:space="0" w:color="auto"/>
        <w:right w:val="none" w:sz="0" w:space="0" w:color="auto"/>
      </w:divBdr>
    </w:div>
    <w:div w:id="1608847732">
      <w:bodyDiv w:val="1"/>
      <w:marLeft w:val="0"/>
      <w:marRight w:val="0"/>
      <w:marTop w:val="0"/>
      <w:marBottom w:val="0"/>
      <w:divBdr>
        <w:top w:val="none" w:sz="0" w:space="0" w:color="auto"/>
        <w:left w:val="none" w:sz="0" w:space="0" w:color="auto"/>
        <w:bottom w:val="none" w:sz="0" w:space="0" w:color="auto"/>
        <w:right w:val="none" w:sz="0" w:space="0" w:color="auto"/>
      </w:divBdr>
    </w:div>
    <w:div w:id="1635869267">
      <w:bodyDiv w:val="1"/>
      <w:marLeft w:val="0"/>
      <w:marRight w:val="0"/>
      <w:marTop w:val="0"/>
      <w:marBottom w:val="0"/>
      <w:divBdr>
        <w:top w:val="none" w:sz="0" w:space="0" w:color="auto"/>
        <w:left w:val="none" w:sz="0" w:space="0" w:color="auto"/>
        <w:bottom w:val="none" w:sz="0" w:space="0" w:color="auto"/>
        <w:right w:val="none" w:sz="0" w:space="0" w:color="auto"/>
      </w:divBdr>
    </w:div>
    <w:div w:id="1654601985">
      <w:bodyDiv w:val="1"/>
      <w:marLeft w:val="0"/>
      <w:marRight w:val="0"/>
      <w:marTop w:val="0"/>
      <w:marBottom w:val="0"/>
      <w:divBdr>
        <w:top w:val="none" w:sz="0" w:space="0" w:color="auto"/>
        <w:left w:val="none" w:sz="0" w:space="0" w:color="auto"/>
        <w:bottom w:val="none" w:sz="0" w:space="0" w:color="auto"/>
        <w:right w:val="none" w:sz="0" w:space="0" w:color="auto"/>
      </w:divBdr>
    </w:div>
    <w:div w:id="1686666488">
      <w:bodyDiv w:val="1"/>
      <w:marLeft w:val="0"/>
      <w:marRight w:val="0"/>
      <w:marTop w:val="0"/>
      <w:marBottom w:val="0"/>
      <w:divBdr>
        <w:top w:val="none" w:sz="0" w:space="0" w:color="auto"/>
        <w:left w:val="none" w:sz="0" w:space="0" w:color="auto"/>
        <w:bottom w:val="none" w:sz="0" w:space="0" w:color="auto"/>
        <w:right w:val="none" w:sz="0" w:space="0" w:color="auto"/>
      </w:divBdr>
    </w:div>
    <w:div w:id="1691568266">
      <w:bodyDiv w:val="1"/>
      <w:marLeft w:val="0"/>
      <w:marRight w:val="0"/>
      <w:marTop w:val="0"/>
      <w:marBottom w:val="0"/>
      <w:divBdr>
        <w:top w:val="none" w:sz="0" w:space="0" w:color="auto"/>
        <w:left w:val="none" w:sz="0" w:space="0" w:color="auto"/>
        <w:bottom w:val="none" w:sz="0" w:space="0" w:color="auto"/>
        <w:right w:val="none" w:sz="0" w:space="0" w:color="auto"/>
      </w:divBdr>
    </w:div>
    <w:div w:id="1718167479">
      <w:bodyDiv w:val="1"/>
      <w:marLeft w:val="0"/>
      <w:marRight w:val="0"/>
      <w:marTop w:val="0"/>
      <w:marBottom w:val="0"/>
      <w:divBdr>
        <w:top w:val="none" w:sz="0" w:space="0" w:color="auto"/>
        <w:left w:val="none" w:sz="0" w:space="0" w:color="auto"/>
        <w:bottom w:val="none" w:sz="0" w:space="0" w:color="auto"/>
        <w:right w:val="none" w:sz="0" w:space="0" w:color="auto"/>
      </w:divBdr>
    </w:div>
    <w:div w:id="1755201206">
      <w:bodyDiv w:val="1"/>
      <w:marLeft w:val="0"/>
      <w:marRight w:val="0"/>
      <w:marTop w:val="0"/>
      <w:marBottom w:val="0"/>
      <w:divBdr>
        <w:top w:val="none" w:sz="0" w:space="0" w:color="auto"/>
        <w:left w:val="none" w:sz="0" w:space="0" w:color="auto"/>
        <w:bottom w:val="none" w:sz="0" w:space="0" w:color="auto"/>
        <w:right w:val="none" w:sz="0" w:space="0" w:color="auto"/>
      </w:divBdr>
    </w:div>
    <w:div w:id="1765608479">
      <w:bodyDiv w:val="1"/>
      <w:marLeft w:val="0"/>
      <w:marRight w:val="0"/>
      <w:marTop w:val="0"/>
      <w:marBottom w:val="0"/>
      <w:divBdr>
        <w:top w:val="none" w:sz="0" w:space="0" w:color="auto"/>
        <w:left w:val="none" w:sz="0" w:space="0" w:color="auto"/>
        <w:bottom w:val="none" w:sz="0" w:space="0" w:color="auto"/>
        <w:right w:val="none" w:sz="0" w:space="0" w:color="auto"/>
      </w:divBdr>
    </w:div>
    <w:div w:id="1786192775">
      <w:bodyDiv w:val="1"/>
      <w:marLeft w:val="0"/>
      <w:marRight w:val="0"/>
      <w:marTop w:val="0"/>
      <w:marBottom w:val="0"/>
      <w:divBdr>
        <w:top w:val="none" w:sz="0" w:space="0" w:color="auto"/>
        <w:left w:val="none" w:sz="0" w:space="0" w:color="auto"/>
        <w:bottom w:val="none" w:sz="0" w:space="0" w:color="auto"/>
        <w:right w:val="none" w:sz="0" w:space="0" w:color="auto"/>
      </w:divBdr>
    </w:div>
    <w:div w:id="1794206042">
      <w:bodyDiv w:val="1"/>
      <w:marLeft w:val="0"/>
      <w:marRight w:val="0"/>
      <w:marTop w:val="0"/>
      <w:marBottom w:val="0"/>
      <w:divBdr>
        <w:top w:val="none" w:sz="0" w:space="0" w:color="auto"/>
        <w:left w:val="none" w:sz="0" w:space="0" w:color="auto"/>
        <w:bottom w:val="none" w:sz="0" w:space="0" w:color="auto"/>
        <w:right w:val="none" w:sz="0" w:space="0" w:color="auto"/>
      </w:divBdr>
    </w:div>
    <w:div w:id="1795293813">
      <w:bodyDiv w:val="1"/>
      <w:marLeft w:val="0"/>
      <w:marRight w:val="0"/>
      <w:marTop w:val="0"/>
      <w:marBottom w:val="0"/>
      <w:divBdr>
        <w:top w:val="none" w:sz="0" w:space="0" w:color="auto"/>
        <w:left w:val="none" w:sz="0" w:space="0" w:color="auto"/>
        <w:bottom w:val="none" w:sz="0" w:space="0" w:color="auto"/>
        <w:right w:val="none" w:sz="0" w:space="0" w:color="auto"/>
      </w:divBdr>
    </w:div>
    <w:div w:id="1821116749">
      <w:bodyDiv w:val="1"/>
      <w:marLeft w:val="0"/>
      <w:marRight w:val="0"/>
      <w:marTop w:val="0"/>
      <w:marBottom w:val="0"/>
      <w:divBdr>
        <w:top w:val="none" w:sz="0" w:space="0" w:color="auto"/>
        <w:left w:val="none" w:sz="0" w:space="0" w:color="auto"/>
        <w:bottom w:val="none" w:sz="0" w:space="0" w:color="auto"/>
        <w:right w:val="none" w:sz="0" w:space="0" w:color="auto"/>
      </w:divBdr>
    </w:div>
    <w:div w:id="1852179543">
      <w:bodyDiv w:val="1"/>
      <w:marLeft w:val="0"/>
      <w:marRight w:val="0"/>
      <w:marTop w:val="0"/>
      <w:marBottom w:val="0"/>
      <w:divBdr>
        <w:top w:val="none" w:sz="0" w:space="0" w:color="auto"/>
        <w:left w:val="none" w:sz="0" w:space="0" w:color="auto"/>
        <w:bottom w:val="none" w:sz="0" w:space="0" w:color="auto"/>
        <w:right w:val="none" w:sz="0" w:space="0" w:color="auto"/>
      </w:divBdr>
    </w:div>
    <w:div w:id="1856845808">
      <w:bodyDiv w:val="1"/>
      <w:marLeft w:val="0"/>
      <w:marRight w:val="0"/>
      <w:marTop w:val="0"/>
      <w:marBottom w:val="0"/>
      <w:divBdr>
        <w:top w:val="none" w:sz="0" w:space="0" w:color="auto"/>
        <w:left w:val="none" w:sz="0" w:space="0" w:color="auto"/>
        <w:bottom w:val="none" w:sz="0" w:space="0" w:color="auto"/>
        <w:right w:val="none" w:sz="0" w:space="0" w:color="auto"/>
      </w:divBdr>
    </w:div>
    <w:div w:id="1877353087">
      <w:bodyDiv w:val="1"/>
      <w:marLeft w:val="0"/>
      <w:marRight w:val="0"/>
      <w:marTop w:val="0"/>
      <w:marBottom w:val="0"/>
      <w:divBdr>
        <w:top w:val="none" w:sz="0" w:space="0" w:color="auto"/>
        <w:left w:val="none" w:sz="0" w:space="0" w:color="auto"/>
        <w:bottom w:val="none" w:sz="0" w:space="0" w:color="auto"/>
        <w:right w:val="none" w:sz="0" w:space="0" w:color="auto"/>
      </w:divBdr>
    </w:div>
    <w:div w:id="1880314530">
      <w:bodyDiv w:val="1"/>
      <w:marLeft w:val="0"/>
      <w:marRight w:val="0"/>
      <w:marTop w:val="0"/>
      <w:marBottom w:val="0"/>
      <w:divBdr>
        <w:top w:val="none" w:sz="0" w:space="0" w:color="auto"/>
        <w:left w:val="none" w:sz="0" w:space="0" w:color="auto"/>
        <w:bottom w:val="none" w:sz="0" w:space="0" w:color="auto"/>
        <w:right w:val="none" w:sz="0" w:space="0" w:color="auto"/>
      </w:divBdr>
    </w:div>
    <w:div w:id="1921213636">
      <w:bodyDiv w:val="1"/>
      <w:marLeft w:val="0"/>
      <w:marRight w:val="0"/>
      <w:marTop w:val="0"/>
      <w:marBottom w:val="0"/>
      <w:divBdr>
        <w:top w:val="none" w:sz="0" w:space="0" w:color="auto"/>
        <w:left w:val="none" w:sz="0" w:space="0" w:color="auto"/>
        <w:bottom w:val="none" w:sz="0" w:space="0" w:color="auto"/>
        <w:right w:val="none" w:sz="0" w:space="0" w:color="auto"/>
      </w:divBdr>
    </w:div>
    <w:div w:id="1934823220">
      <w:bodyDiv w:val="1"/>
      <w:marLeft w:val="0"/>
      <w:marRight w:val="0"/>
      <w:marTop w:val="0"/>
      <w:marBottom w:val="0"/>
      <w:divBdr>
        <w:top w:val="none" w:sz="0" w:space="0" w:color="auto"/>
        <w:left w:val="none" w:sz="0" w:space="0" w:color="auto"/>
        <w:bottom w:val="none" w:sz="0" w:space="0" w:color="auto"/>
        <w:right w:val="none" w:sz="0" w:space="0" w:color="auto"/>
      </w:divBdr>
    </w:div>
    <w:div w:id="1936018648">
      <w:bodyDiv w:val="1"/>
      <w:marLeft w:val="0"/>
      <w:marRight w:val="0"/>
      <w:marTop w:val="0"/>
      <w:marBottom w:val="0"/>
      <w:divBdr>
        <w:top w:val="none" w:sz="0" w:space="0" w:color="auto"/>
        <w:left w:val="none" w:sz="0" w:space="0" w:color="auto"/>
        <w:bottom w:val="none" w:sz="0" w:space="0" w:color="auto"/>
        <w:right w:val="none" w:sz="0" w:space="0" w:color="auto"/>
      </w:divBdr>
    </w:div>
    <w:div w:id="1938443793">
      <w:bodyDiv w:val="1"/>
      <w:marLeft w:val="0"/>
      <w:marRight w:val="0"/>
      <w:marTop w:val="0"/>
      <w:marBottom w:val="0"/>
      <w:divBdr>
        <w:top w:val="none" w:sz="0" w:space="0" w:color="auto"/>
        <w:left w:val="none" w:sz="0" w:space="0" w:color="auto"/>
        <w:bottom w:val="none" w:sz="0" w:space="0" w:color="auto"/>
        <w:right w:val="none" w:sz="0" w:space="0" w:color="auto"/>
      </w:divBdr>
    </w:div>
    <w:div w:id="2016954961">
      <w:bodyDiv w:val="1"/>
      <w:marLeft w:val="0"/>
      <w:marRight w:val="0"/>
      <w:marTop w:val="0"/>
      <w:marBottom w:val="0"/>
      <w:divBdr>
        <w:top w:val="none" w:sz="0" w:space="0" w:color="auto"/>
        <w:left w:val="none" w:sz="0" w:space="0" w:color="auto"/>
        <w:bottom w:val="none" w:sz="0" w:space="0" w:color="auto"/>
        <w:right w:val="none" w:sz="0" w:space="0" w:color="auto"/>
      </w:divBdr>
    </w:div>
    <w:div w:id="2028746330">
      <w:bodyDiv w:val="1"/>
      <w:marLeft w:val="0"/>
      <w:marRight w:val="0"/>
      <w:marTop w:val="0"/>
      <w:marBottom w:val="0"/>
      <w:divBdr>
        <w:top w:val="none" w:sz="0" w:space="0" w:color="auto"/>
        <w:left w:val="none" w:sz="0" w:space="0" w:color="auto"/>
        <w:bottom w:val="none" w:sz="0" w:space="0" w:color="auto"/>
        <w:right w:val="none" w:sz="0" w:space="0" w:color="auto"/>
      </w:divBdr>
    </w:div>
    <w:div w:id="2075816053">
      <w:bodyDiv w:val="1"/>
      <w:marLeft w:val="0"/>
      <w:marRight w:val="0"/>
      <w:marTop w:val="0"/>
      <w:marBottom w:val="0"/>
      <w:divBdr>
        <w:top w:val="none" w:sz="0" w:space="0" w:color="auto"/>
        <w:left w:val="none" w:sz="0" w:space="0" w:color="auto"/>
        <w:bottom w:val="none" w:sz="0" w:space="0" w:color="auto"/>
        <w:right w:val="none" w:sz="0" w:space="0" w:color="auto"/>
      </w:divBdr>
    </w:div>
    <w:div w:id="2076005057">
      <w:bodyDiv w:val="1"/>
      <w:marLeft w:val="0"/>
      <w:marRight w:val="0"/>
      <w:marTop w:val="0"/>
      <w:marBottom w:val="0"/>
      <w:divBdr>
        <w:top w:val="none" w:sz="0" w:space="0" w:color="auto"/>
        <w:left w:val="none" w:sz="0" w:space="0" w:color="auto"/>
        <w:bottom w:val="none" w:sz="0" w:space="0" w:color="auto"/>
        <w:right w:val="none" w:sz="0" w:space="0" w:color="auto"/>
      </w:divBdr>
    </w:div>
    <w:div w:id="2114132543">
      <w:bodyDiv w:val="1"/>
      <w:marLeft w:val="0"/>
      <w:marRight w:val="0"/>
      <w:marTop w:val="0"/>
      <w:marBottom w:val="0"/>
      <w:divBdr>
        <w:top w:val="none" w:sz="0" w:space="0" w:color="auto"/>
        <w:left w:val="none" w:sz="0" w:space="0" w:color="auto"/>
        <w:bottom w:val="none" w:sz="0" w:space="0" w:color="auto"/>
        <w:right w:val="none" w:sz="0" w:space="0" w:color="auto"/>
      </w:divBdr>
    </w:div>
    <w:div w:id="21250792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6.xml"/><Relationship Id="rId21" Type="http://schemas.openxmlformats.org/officeDocument/2006/relationships/image" Target="media/image9.emf"/><Relationship Id="rId34" Type="http://schemas.openxmlformats.org/officeDocument/2006/relationships/image" Target="media/image17.wmf"/><Relationship Id="rId42" Type="http://schemas.openxmlformats.org/officeDocument/2006/relationships/oleObject" Target="embeddings/oleObject6.bin"/><Relationship Id="rId47" Type="http://schemas.openxmlformats.org/officeDocument/2006/relationships/image" Target="media/image24.wmf"/><Relationship Id="rId50" Type="http://schemas.openxmlformats.org/officeDocument/2006/relationships/image" Target="media/image26.wmf"/><Relationship Id="rId55" Type="http://schemas.openxmlformats.org/officeDocument/2006/relationships/image" Target="media/image29.png"/><Relationship Id="rId63" Type="http://schemas.openxmlformats.org/officeDocument/2006/relationships/image" Target="media/image37.png"/><Relationship Id="rId68" Type="http://schemas.openxmlformats.org/officeDocument/2006/relationships/image" Target="media/image42.png"/><Relationship Id="rId76" Type="http://schemas.openxmlformats.org/officeDocument/2006/relationships/image" Target="media/image47.png"/><Relationship Id="rId84" Type="http://schemas.openxmlformats.org/officeDocument/2006/relationships/image" Target="media/image55.png"/><Relationship Id="rId89" Type="http://schemas.openxmlformats.org/officeDocument/2006/relationships/image" Target="media/image60.png"/><Relationship Id="rId97" Type="http://schemas.openxmlformats.org/officeDocument/2006/relationships/header" Target="header11.xml"/><Relationship Id="rId7" Type="http://schemas.openxmlformats.org/officeDocument/2006/relationships/endnotes" Target="endnotes.xml"/><Relationship Id="rId71" Type="http://schemas.openxmlformats.org/officeDocument/2006/relationships/header" Target="header9.xml"/><Relationship Id="rId92"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4.png"/><Relationship Id="rId11" Type="http://schemas.openxmlformats.org/officeDocument/2006/relationships/footer" Target="footer2.xml"/><Relationship Id="rId24" Type="http://schemas.openxmlformats.org/officeDocument/2006/relationships/header" Target="header4.xml"/><Relationship Id="rId32" Type="http://schemas.openxmlformats.org/officeDocument/2006/relationships/image" Target="media/image16.wmf"/><Relationship Id="rId37" Type="http://schemas.openxmlformats.org/officeDocument/2006/relationships/image" Target="media/image19.wmf"/><Relationship Id="rId40" Type="http://schemas.openxmlformats.org/officeDocument/2006/relationships/oleObject" Target="embeddings/oleObject5.bin"/><Relationship Id="rId45" Type="http://schemas.openxmlformats.org/officeDocument/2006/relationships/image" Target="media/image23.wmf"/><Relationship Id="rId53" Type="http://schemas.openxmlformats.org/officeDocument/2006/relationships/oleObject" Target="embeddings/oleObject11.bin"/><Relationship Id="rId58" Type="http://schemas.openxmlformats.org/officeDocument/2006/relationships/image" Target="media/image32.png"/><Relationship Id="rId66" Type="http://schemas.openxmlformats.org/officeDocument/2006/relationships/image" Target="media/image40.png"/><Relationship Id="rId74" Type="http://schemas.openxmlformats.org/officeDocument/2006/relationships/image" Target="media/image45.png"/><Relationship Id="rId79" Type="http://schemas.openxmlformats.org/officeDocument/2006/relationships/image" Target="media/image50.png"/><Relationship Id="rId87"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53.png"/><Relationship Id="rId90" Type="http://schemas.openxmlformats.org/officeDocument/2006/relationships/image" Target="media/image61.png"/><Relationship Id="rId95" Type="http://schemas.openxmlformats.org/officeDocument/2006/relationships/image" Target="media/image66.png"/><Relationship Id="rId19" Type="http://schemas.openxmlformats.org/officeDocument/2006/relationships/image" Target="media/image7.png"/><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image" Target="media/image15.wmf"/><Relationship Id="rId35" Type="http://schemas.openxmlformats.org/officeDocument/2006/relationships/oleObject" Target="embeddings/oleObject3.bin"/><Relationship Id="rId43" Type="http://schemas.openxmlformats.org/officeDocument/2006/relationships/image" Target="media/image22.wmf"/><Relationship Id="rId48" Type="http://schemas.openxmlformats.org/officeDocument/2006/relationships/oleObject" Target="embeddings/oleObject9.bin"/><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header" Target="header7.xml"/><Relationship Id="rId77" Type="http://schemas.openxmlformats.org/officeDocument/2006/relationships/image" Target="media/image48.png"/><Relationship Id="rId100" Type="http://schemas.openxmlformats.org/officeDocument/2006/relationships/theme" Target="theme/theme1.xml"/><Relationship Id="rId8" Type="http://schemas.openxmlformats.org/officeDocument/2006/relationships/header" Target="header1.xml"/><Relationship Id="rId51" Type="http://schemas.openxmlformats.org/officeDocument/2006/relationships/oleObject" Target="embeddings/oleObject10.bin"/><Relationship Id="rId72" Type="http://schemas.openxmlformats.org/officeDocument/2006/relationships/image" Target="media/image43.png"/><Relationship Id="rId80" Type="http://schemas.openxmlformats.org/officeDocument/2006/relationships/image" Target="media/image51.png"/><Relationship Id="rId85"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header" Target="header12.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header" Target="header5.xml"/><Relationship Id="rId33" Type="http://schemas.openxmlformats.org/officeDocument/2006/relationships/oleObject" Target="embeddings/oleObject2.bin"/><Relationship Id="rId38" Type="http://schemas.openxmlformats.org/officeDocument/2006/relationships/oleObject" Target="embeddings/oleObject4.bin"/><Relationship Id="rId46" Type="http://schemas.openxmlformats.org/officeDocument/2006/relationships/oleObject" Target="embeddings/oleObject8.bin"/><Relationship Id="rId59" Type="http://schemas.openxmlformats.org/officeDocument/2006/relationships/image" Target="media/image33.png"/><Relationship Id="rId67" Type="http://schemas.openxmlformats.org/officeDocument/2006/relationships/image" Target="media/image41.png"/><Relationship Id="rId20" Type="http://schemas.openxmlformats.org/officeDocument/2006/relationships/image" Target="media/image8.emf"/><Relationship Id="rId41" Type="http://schemas.openxmlformats.org/officeDocument/2006/relationships/image" Target="media/image21.wmf"/><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header" Target="header8.xml"/><Relationship Id="rId75" Type="http://schemas.openxmlformats.org/officeDocument/2006/relationships/image" Target="media/image46.png"/><Relationship Id="rId83" Type="http://schemas.openxmlformats.org/officeDocument/2006/relationships/image" Target="media/image54.png"/><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header" Target="header10.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image" Target="media/image11.png"/><Relationship Id="rId28" Type="http://schemas.openxmlformats.org/officeDocument/2006/relationships/image" Target="media/image13.png"/><Relationship Id="rId36" Type="http://schemas.openxmlformats.org/officeDocument/2006/relationships/image" Target="media/image18.png"/><Relationship Id="rId49" Type="http://schemas.openxmlformats.org/officeDocument/2006/relationships/image" Target="media/image25.png"/><Relationship Id="rId57" Type="http://schemas.openxmlformats.org/officeDocument/2006/relationships/image" Target="media/image31.png"/><Relationship Id="rId10" Type="http://schemas.openxmlformats.org/officeDocument/2006/relationships/footer" Target="footer1.xml"/><Relationship Id="rId31" Type="http://schemas.openxmlformats.org/officeDocument/2006/relationships/oleObject" Target="embeddings/oleObject1.bin"/><Relationship Id="rId44" Type="http://schemas.openxmlformats.org/officeDocument/2006/relationships/oleObject" Target="embeddings/oleObject7.bin"/><Relationship Id="rId52" Type="http://schemas.openxmlformats.org/officeDocument/2006/relationships/image" Target="media/image27.wmf"/><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image" Target="media/image44.png"/><Relationship Id="rId78" Type="http://schemas.openxmlformats.org/officeDocument/2006/relationships/image" Target="media/image49.png"/><Relationship Id="rId81" Type="http://schemas.openxmlformats.org/officeDocument/2006/relationships/image" Target="media/image52.png"/><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6.png"/><Relationship Id="rId39" Type="http://schemas.openxmlformats.org/officeDocument/2006/relationships/image" Target="media/image20.wmf"/></Relationships>
</file>

<file path=word/_rels/header3.xml.rels><?xml version="1.0" encoding="UTF-8" standalone="yes"?>
<Relationships xmlns="http://schemas.openxmlformats.org/package/2006/relationships"><Relationship Id="rId2" Type="http://schemas.openxmlformats.org/officeDocument/2006/relationships/image" Target="cid:image001.png@01D90BB9.D4E4F3D0" TargetMode="External"/><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791AAF-075F-43A8-9C7D-A8AD7CFF13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1989</TotalTime>
  <Pages>168</Pages>
  <Words>41884</Words>
  <Characters>238740</Characters>
  <Application>Microsoft Office Word</Application>
  <DocSecurity>0</DocSecurity>
  <Lines>1989</Lines>
  <Paragraphs>560</Paragraphs>
  <ScaleCrop>false</ScaleCrop>
  <HeadingPairs>
    <vt:vector size="2" baseType="variant">
      <vt:variant>
        <vt:lpstr>Title</vt:lpstr>
      </vt:variant>
      <vt:variant>
        <vt:i4>1</vt:i4>
      </vt:variant>
    </vt:vector>
  </HeadingPairs>
  <TitlesOfParts>
    <vt:vector size="1" baseType="lpstr">
      <vt:lpstr/>
    </vt:vector>
  </TitlesOfParts>
  <Company>Shell</Company>
  <LinksUpToDate>false</LinksUpToDate>
  <CharactersWithSpaces>280064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Astafieva, Gulnara SEIC-TDS</dc:creator>
  <cp:keywords/>
  <dc:description/>
  <cp:lastModifiedBy>Zubko, Anna AZ</cp:lastModifiedBy>
  <cp:revision>41</cp:revision>
  <cp:lastPrinted>2018-11-14T01:44:00Z</cp:lastPrinted>
  <dcterms:created xsi:type="dcterms:W3CDTF">2022-12-19T23:01:00Z</dcterms:created>
  <dcterms:modified xsi:type="dcterms:W3CDTF">2023-04-27T03:34:00Z</dcterms:modified>
</cp:coreProperties>
</file>